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"/>
        <w:gridCol w:w="1214"/>
        <w:gridCol w:w="1213"/>
        <w:gridCol w:w="1656"/>
        <w:gridCol w:w="1055"/>
        <w:gridCol w:w="843"/>
        <w:gridCol w:w="1055"/>
        <w:gridCol w:w="1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</w:rPr>
              <w:t>2020年度抗疫特别国债项目绩效目标申报表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761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一、项目基本情况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7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区块链企业渡难关政策</w:t>
            </w:r>
          </w:p>
        </w:tc>
        <w:tc>
          <w:tcPr>
            <w:tcW w:w="11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项目实施起止时间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2020.1-2020.12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项目实施单位</w:t>
            </w:r>
          </w:p>
        </w:tc>
        <w:tc>
          <w:tcPr>
            <w:tcW w:w="17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大石化新区建设管理委员会</w:t>
            </w:r>
          </w:p>
        </w:tc>
        <w:tc>
          <w:tcPr>
            <w:tcW w:w="11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项目主管部门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大石化新区建设管理委员会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绩效管理联系人</w:t>
            </w:r>
          </w:p>
        </w:tc>
        <w:tc>
          <w:tcPr>
            <w:tcW w:w="17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王峰</w:t>
            </w:r>
          </w:p>
        </w:tc>
        <w:tc>
          <w:tcPr>
            <w:tcW w:w="11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63660185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项目概况</w:t>
            </w:r>
          </w:p>
        </w:tc>
        <w:tc>
          <w:tcPr>
            <w:tcW w:w="409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为减弱疫情影响，向入驻重庆市区块链产业创新基地的12家区块链行业企业给予渡难关专项经费补贴，支持企业抗击疫情，推动企业发展。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立项依据</w:t>
            </w:r>
          </w:p>
        </w:tc>
        <w:tc>
          <w:tcPr>
            <w:tcW w:w="409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区政府第七十一次区长办公会议纪要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7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项目预算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一般公共预算</w:t>
            </w:r>
          </w:p>
        </w:tc>
        <w:tc>
          <w:tcPr>
            <w:tcW w:w="11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政府性基金预算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国有资本经营预算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其他资金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7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86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1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86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1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二、绩效目标编制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项目当年绩效目标</w:t>
            </w:r>
          </w:p>
        </w:tc>
        <w:tc>
          <w:tcPr>
            <w:tcW w:w="4099" w:type="pct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享受专项经费支持的企业总体年度运营投入不少于500万元，年度营收不少于1000万元，对政策兑现工作的满意度不低于90%。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457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指标类型</w:t>
            </w:r>
          </w:p>
        </w:tc>
        <w:tc>
          <w:tcPr>
            <w:tcW w:w="9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指标名称</w:t>
            </w:r>
          </w:p>
        </w:tc>
        <w:tc>
          <w:tcPr>
            <w:tcW w:w="6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指标性质</w:t>
            </w:r>
          </w:p>
        </w:tc>
        <w:tc>
          <w:tcPr>
            <w:tcW w:w="5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指标值</w:t>
            </w:r>
          </w:p>
        </w:tc>
        <w:tc>
          <w:tcPr>
            <w:tcW w:w="6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计量单位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指标说明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457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9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6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5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6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7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效益类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7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经济效益指标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企业年度运营投入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≥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500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7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企业年度营收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≥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满意度类指标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服务对象满意度指标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政策兑现工作满意度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≥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90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%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C45B23"/>
    <w:rsid w:val="2693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2020-08-03T01:53:00Z</dcterms:created>
  <dc:creator>Administrator</dc:creator>
  <cp:lastModifiedBy>Administrator</cp:lastModifiedBy>
  <dcterms:modified xsi:type="dcterms:W3CDTF">2020-08-05T03:18:25Z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