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val="0"/>
        <w:topLinePunct w:val="0"/>
        <w:autoSpaceDE/>
        <w:autoSpaceDN/>
        <w:bidi w:val="0"/>
        <w:adjustRightInd/>
        <w:snapToGrid w:val="0"/>
        <w:spacing w:beforeLines="0" w:after="0" w:afterLines="0" w:line="540" w:lineRule="exact"/>
        <w:ind w:left="0" w:leftChars="0"/>
        <w:jc w:val="center"/>
        <w:textAlignment w:val="auto"/>
        <w:outlineLvl w:val="9"/>
        <w:rPr>
          <w:rFonts w:eastAsia="方正小标宋_GBK"/>
          <w:bCs/>
          <w:kern w:val="2"/>
          <w:sz w:val="44"/>
          <w:szCs w:val="44"/>
        </w:rPr>
      </w:pPr>
      <w:r>
        <w:rPr>
          <w:rFonts w:hint="eastAsia" w:eastAsia="方正小标宋_GBK"/>
          <w:bCs/>
          <w:kern w:val="2"/>
          <w:sz w:val="44"/>
          <w:szCs w:val="44"/>
        </w:rPr>
        <w:t>重庆市发展和改革委员会</w:t>
      </w:r>
    </w:p>
    <w:p>
      <w:pPr>
        <w:keepNext w:val="0"/>
        <w:keepLines w:val="0"/>
        <w:pageBreakBefore w:val="0"/>
        <w:widowControl w:val="0"/>
        <w:kinsoku/>
        <w:wordWrap/>
        <w:overflowPunct w:val="0"/>
        <w:topLinePunct w:val="0"/>
        <w:autoSpaceDE/>
        <w:autoSpaceDN/>
        <w:bidi w:val="0"/>
        <w:adjustRightInd/>
        <w:snapToGrid w:val="0"/>
        <w:spacing w:beforeLines="0" w:after="0" w:afterLines="0" w:line="540" w:lineRule="exact"/>
        <w:ind w:left="0" w:leftChars="0"/>
        <w:jc w:val="center"/>
        <w:textAlignment w:val="auto"/>
        <w:outlineLvl w:val="9"/>
        <w:rPr>
          <w:rFonts w:hint="eastAsia" w:eastAsia="方正小标宋_GBK"/>
          <w:bCs/>
          <w:kern w:val="2"/>
          <w:sz w:val="44"/>
          <w:szCs w:val="44"/>
        </w:rPr>
      </w:pPr>
      <w:r>
        <w:rPr>
          <w:rFonts w:hint="eastAsia" w:eastAsia="方正小标宋_GBK"/>
          <w:bCs/>
          <w:kern w:val="2"/>
          <w:sz w:val="44"/>
          <w:szCs w:val="44"/>
        </w:rPr>
        <w:t>关于印发《重庆市涉企经营许可事项告知</w:t>
      </w:r>
    </w:p>
    <w:p>
      <w:pPr>
        <w:keepNext w:val="0"/>
        <w:keepLines w:val="0"/>
        <w:pageBreakBefore w:val="0"/>
        <w:widowControl w:val="0"/>
        <w:kinsoku/>
        <w:wordWrap/>
        <w:overflowPunct w:val="0"/>
        <w:topLinePunct w:val="0"/>
        <w:autoSpaceDE/>
        <w:autoSpaceDN/>
        <w:bidi w:val="0"/>
        <w:adjustRightInd/>
        <w:snapToGrid w:val="0"/>
        <w:spacing w:beforeLines="0" w:after="0" w:afterLines="0" w:line="540" w:lineRule="exact"/>
        <w:ind w:left="0" w:leftChars="0"/>
        <w:jc w:val="center"/>
        <w:textAlignment w:val="auto"/>
        <w:outlineLvl w:val="9"/>
        <w:rPr>
          <w:rFonts w:hint="eastAsia" w:eastAsia="方正小标宋_GBK"/>
          <w:bCs/>
          <w:kern w:val="2"/>
          <w:sz w:val="44"/>
          <w:szCs w:val="44"/>
        </w:rPr>
      </w:pPr>
      <w:r>
        <w:rPr>
          <w:rFonts w:hint="eastAsia" w:eastAsia="方正小标宋_GBK"/>
          <w:bCs/>
          <w:kern w:val="2"/>
          <w:sz w:val="44"/>
          <w:szCs w:val="44"/>
        </w:rPr>
        <w:t>承诺制目录（第二批）》的通知</w:t>
      </w:r>
    </w:p>
    <w:p>
      <w:pPr>
        <w:keepNext w:val="0"/>
        <w:keepLines w:val="0"/>
        <w:pageBreakBefore w:val="0"/>
        <w:widowControl w:val="0"/>
        <w:kinsoku/>
        <w:wordWrap/>
        <w:overflowPunct w:val="0"/>
        <w:topLinePunct w:val="0"/>
        <w:autoSpaceDE/>
        <w:autoSpaceDN/>
        <w:bidi w:val="0"/>
        <w:adjustRightInd/>
        <w:snapToGrid w:val="0"/>
        <w:spacing w:beforeLines="0" w:afterLines="0" w:line="60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kern w:val="2"/>
          <w:sz w:val="32"/>
          <w:szCs w:val="32"/>
        </w:rPr>
        <w:t>渝发改规范〔2021〕10号</w:t>
      </w:r>
    </w:p>
    <w:p>
      <w:pPr>
        <w:keepNext w:val="0"/>
        <w:keepLines w:val="0"/>
        <w:pageBreakBefore w:val="0"/>
        <w:widowControl w:val="0"/>
        <w:kinsoku/>
        <w:wordWrap/>
        <w:overflowPunct w:val="0"/>
        <w:topLinePunct w:val="0"/>
        <w:autoSpaceDE/>
        <w:autoSpaceDN/>
        <w:bidi w:val="0"/>
        <w:adjustRightInd/>
        <w:snapToGrid w:val="0"/>
        <w:spacing w:beforeLines="0" w:after="0" w:afterLines="0" w:line="600" w:lineRule="exact"/>
        <w:ind w:left="0" w:leftChars="0"/>
        <w:jc w:val="both"/>
        <w:textAlignment w:val="auto"/>
        <w:rPr>
          <w:rFonts w:hint="default" w:ascii="Times New Roman" w:hAnsi="Times New Roman" w:cs="Times New Roman"/>
          <w:kern w:val="2"/>
        </w:rPr>
      </w:pPr>
    </w:p>
    <w:p>
      <w:pPr>
        <w:keepNext w:val="0"/>
        <w:keepLines w:val="0"/>
        <w:pageBreakBefore w:val="0"/>
        <w:widowControl w:val="0"/>
        <w:kinsoku/>
        <w:wordWrap/>
        <w:overflowPunct w:val="0"/>
        <w:topLinePunct w:val="0"/>
        <w:autoSpaceDE/>
        <w:autoSpaceDN/>
        <w:bidi w:val="0"/>
        <w:adjustRightInd/>
        <w:snapToGrid w:val="0"/>
        <w:spacing w:beforeLines="0" w:after="0" w:afterLines="0" w:line="600" w:lineRule="exact"/>
        <w:ind w:left="0" w:leftChars="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各区县（自治县）人民政府，市政府有关部门，有关单位：</w:t>
      </w:r>
    </w:p>
    <w:p>
      <w:pPr>
        <w:keepNext w:val="0"/>
        <w:keepLines w:val="0"/>
        <w:pageBreakBefore w:val="0"/>
        <w:widowControl w:val="0"/>
        <w:kinsoku/>
        <w:wordWrap/>
        <w:overflowPunct w:val="0"/>
        <w:topLinePunct w:val="0"/>
        <w:autoSpaceDE/>
        <w:autoSpaceDN/>
        <w:bidi w:val="0"/>
        <w:adjustRightInd/>
        <w:snapToGrid w:val="0"/>
        <w:spacing w:beforeLines="0" w:after="0" w:afterLines="0" w:line="600" w:lineRule="exact"/>
        <w:ind w:left="0" w:leftChars="0"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为贯彻落实《国务院关于深化“证照分离”改革进一步激发市场主体发展活力的通知》（国发〔2021〕7号）、《重庆市深化“证照分离”改革进一步激发市场主体发展活力的通知》（渝府发〔2021〕16号）文件精神，经市政府同意，现将《重庆市涉企经营许可事项告知承诺制目录（第二批）》（以下简称《目录（第二批）》）公布，同时《重庆市涉企经营许可事项告知承诺制目录（第一批）》停止</w:t>
      </w:r>
      <w:r>
        <w:rPr>
          <w:rFonts w:hint="default" w:ascii="Times New Roman" w:hAnsi="Times New Roman" w:eastAsia="方正仿宋_GBK" w:cs="Times New Roman"/>
          <w:bCs/>
          <w:kern w:val="2"/>
          <w:sz w:val="32"/>
          <w:szCs w:val="32"/>
          <w:lang w:eastAsia="zh-CN"/>
        </w:rPr>
        <w:t>施行</w:t>
      </w:r>
      <w:r>
        <w:rPr>
          <w:rFonts w:hint="default" w:ascii="Times New Roman" w:hAnsi="Times New Roman" w:eastAsia="方正仿宋_GBK" w:cs="Times New Roman"/>
          <w:bCs/>
          <w:kern w:val="2"/>
          <w:sz w:val="32"/>
          <w:szCs w:val="32"/>
        </w:rPr>
        <w:t>。</w:t>
      </w:r>
    </w:p>
    <w:p>
      <w:pPr>
        <w:keepNext w:val="0"/>
        <w:keepLines w:val="0"/>
        <w:pageBreakBefore w:val="0"/>
        <w:widowControl w:val="0"/>
        <w:kinsoku/>
        <w:wordWrap/>
        <w:overflowPunct w:val="0"/>
        <w:topLinePunct w:val="0"/>
        <w:autoSpaceDE/>
        <w:autoSpaceDN/>
        <w:bidi w:val="0"/>
        <w:adjustRightInd/>
        <w:snapToGrid w:val="0"/>
        <w:spacing w:beforeLines="0" w:after="0" w:afterLines="0" w:line="600" w:lineRule="exact"/>
        <w:ind w:left="0" w:leftChars="0"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《目录（第二批）》自印发之日起施行。请各单位对照《目录（第二批）》，推动实施各自领域告知承诺制，完成“渝快办政务服务平台”告知承诺版块上线。</w:t>
      </w:r>
    </w:p>
    <w:p>
      <w:pPr>
        <w:pStyle w:val="2"/>
        <w:rPr>
          <w:rFonts w:hint="eastAsia" w:ascii="Times New Roman" w:hAnsi="Times New Roman" w:eastAsia="方正仿宋_GBK" w:cs="Times New Roman"/>
          <w:bCs/>
          <w:kern w:val="2"/>
          <w:sz w:val="32"/>
          <w:szCs w:val="32"/>
          <w:lang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val="0"/>
        <w:spacing w:beforeLines="0" w:after="0" w:afterLines="0" w:line="600" w:lineRule="exact"/>
        <w:ind w:left="0" w:leftChars="0" w:firstLine="5212" w:firstLineChars="1629"/>
        <w:jc w:val="both"/>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rPr>
        <w:t>重庆市发展和改革委员会</w:t>
      </w:r>
      <w:r>
        <w:rPr>
          <w:rFonts w:hint="default" w:ascii="Times New Roman" w:hAnsi="Times New Roman" w:eastAsia="方正仿宋_GBK" w:cs="Times New Roman"/>
          <w:kern w:val="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val="0"/>
        <w:spacing w:beforeLines="0" w:after="0" w:afterLines="0" w:line="600" w:lineRule="exact"/>
        <w:ind w:left="0" w:leftChars="0" w:firstLine="5760" w:firstLineChars="18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rPr>
        <w:t>2021年11月1</w:t>
      </w:r>
      <w:r>
        <w:rPr>
          <w:rFonts w:hint="default" w:ascii="Times New Roman" w:hAnsi="Times New Roman" w:eastAsia="方正仿宋_GBK" w:cs="Times New Roman"/>
          <w:kern w:val="2"/>
          <w:sz w:val="32"/>
          <w:szCs w:val="32"/>
          <w:lang w:eastAsia="zh-CN"/>
        </w:rPr>
        <w:t>1</w:t>
      </w:r>
      <w:r>
        <w:rPr>
          <w:rFonts w:hint="default" w:ascii="Times New Roman" w:hAnsi="Times New Roman" w:eastAsia="方正仿宋_GBK" w:cs="Times New Roman"/>
          <w:kern w:val="2"/>
          <w:sz w:val="32"/>
          <w:szCs w:val="32"/>
        </w:rPr>
        <w:t xml:space="preserve">日   </w:t>
      </w:r>
      <w:r>
        <w:rPr>
          <w:rFonts w:hint="eastAsia" w:ascii="方正仿宋_GBK" w:hAnsi="方正仿宋_GBK" w:eastAsia="方正仿宋_GBK" w:cs="方正仿宋_GBK"/>
          <w:kern w:val="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kinsoku/>
        <w:wordWrap/>
        <w:overflowPunct w:val="0"/>
        <w:topLinePunct w:val="0"/>
        <w:autoSpaceDE/>
        <w:autoSpaceDN/>
        <w:bidi w:val="0"/>
        <w:adjustRightInd/>
        <w:snapToGrid w:val="0"/>
        <w:spacing w:beforeLines="0" w:afterLines="0" w:line="540" w:lineRule="exact"/>
        <w:ind w:right="0" w:rightChars="0"/>
        <w:jc w:val="center"/>
        <w:textAlignment w:val="auto"/>
        <w:outlineLvl w:val="9"/>
        <w:rPr>
          <w:rFonts w:hint="eastAsia" w:ascii="Times New Roman" w:hAnsi="Times New Roman" w:eastAsia="方正小标宋_GBK" w:cs="Times New Roman"/>
          <w:bCs/>
          <w:color w:val="000000"/>
          <w:kern w:val="2"/>
          <w:sz w:val="44"/>
          <w:szCs w:val="44"/>
          <w:lang w:bidi="ar"/>
        </w:rPr>
      </w:pPr>
    </w:p>
    <w:p>
      <w:pPr>
        <w:keepNext w:val="0"/>
        <w:keepLines w:val="0"/>
        <w:pageBreakBefore w:val="0"/>
        <w:widowControl w:val="0"/>
        <w:kinsoku/>
        <w:wordWrap/>
        <w:overflowPunct w:val="0"/>
        <w:topLinePunct w:val="0"/>
        <w:autoSpaceDE/>
        <w:autoSpaceDN/>
        <w:bidi w:val="0"/>
        <w:adjustRightInd/>
        <w:snapToGrid w:val="0"/>
        <w:spacing w:beforeLines="0" w:afterLines="0" w:line="540" w:lineRule="exact"/>
        <w:ind w:right="0" w:rightChars="0"/>
        <w:jc w:val="center"/>
        <w:textAlignment w:val="auto"/>
        <w:outlineLvl w:val="9"/>
        <w:rPr>
          <w:rFonts w:hint="eastAsia" w:ascii="Times New Roman" w:hAnsi="Times New Roman" w:eastAsia="方正小标宋_GBK" w:cs="Times New Roman"/>
          <w:bCs/>
          <w:color w:val="000000"/>
          <w:kern w:val="2"/>
          <w:sz w:val="44"/>
          <w:szCs w:val="44"/>
          <w:lang w:bidi="ar"/>
        </w:rPr>
      </w:pPr>
      <w:r>
        <w:rPr>
          <w:rFonts w:hint="eastAsia" w:ascii="Times New Roman" w:hAnsi="Times New Roman" w:eastAsia="方正小标宋_GBK" w:cs="Times New Roman"/>
          <w:bCs/>
          <w:color w:val="000000"/>
          <w:kern w:val="2"/>
          <w:sz w:val="44"/>
          <w:szCs w:val="44"/>
          <w:lang w:bidi="ar"/>
        </w:rPr>
        <w:t>重庆市涉企经营许可事项告知承诺制目录</w:t>
      </w:r>
    </w:p>
    <w:p>
      <w:pPr>
        <w:keepNext w:val="0"/>
        <w:keepLines w:val="0"/>
        <w:pageBreakBefore w:val="0"/>
        <w:widowControl w:val="0"/>
        <w:kinsoku/>
        <w:wordWrap/>
        <w:overflowPunct w:val="0"/>
        <w:topLinePunct w:val="0"/>
        <w:autoSpaceDE/>
        <w:autoSpaceDN/>
        <w:bidi w:val="0"/>
        <w:adjustRightInd/>
        <w:snapToGrid w:val="0"/>
        <w:spacing w:beforeLines="0" w:afterLines="0" w:line="540" w:lineRule="exact"/>
        <w:ind w:right="0" w:rightChars="0"/>
        <w:jc w:val="center"/>
        <w:textAlignment w:val="auto"/>
        <w:outlineLvl w:val="9"/>
        <w:rPr>
          <w:rFonts w:hint="eastAsia" w:eastAsia="方正小标宋_GBK"/>
          <w:bCs/>
          <w:kern w:val="2"/>
          <w:sz w:val="44"/>
          <w:szCs w:val="44"/>
        </w:rPr>
      </w:pPr>
      <w:r>
        <w:rPr>
          <w:rFonts w:hint="eastAsia" w:ascii="Times New Roman" w:hAnsi="Times New Roman" w:eastAsia="方正小标宋_GBK" w:cs="Times New Roman"/>
          <w:bCs/>
          <w:color w:val="000000"/>
          <w:kern w:val="2"/>
          <w:sz w:val="44"/>
          <w:szCs w:val="44"/>
          <w:lang w:bidi="ar"/>
        </w:rPr>
        <w:t>（第二批）</w:t>
      </w:r>
    </w:p>
    <w:p>
      <w:pPr>
        <w:keepNext w:val="0"/>
        <w:keepLines w:val="0"/>
        <w:pageBreakBefore w:val="0"/>
        <w:widowControl w:val="0"/>
        <w:kinsoku/>
        <w:wordWrap/>
        <w:overflowPunct w:val="0"/>
        <w:topLinePunct w:val="0"/>
        <w:autoSpaceDE/>
        <w:autoSpaceDN/>
        <w:bidi w:val="0"/>
        <w:adjustRightInd/>
        <w:snapToGrid w:val="0"/>
        <w:spacing w:beforeLines="0" w:afterLines="0" w:line="600" w:lineRule="atLeast"/>
      </w:pPr>
    </w:p>
    <w:tbl>
      <w:tblPr>
        <w:tblStyle w:val="10"/>
        <w:tblW w:w="153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8"/>
        <w:gridCol w:w="2059"/>
        <w:gridCol w:w="3914"/>
        <w:gridCol w:w="3602"/>
        <w:gridCol w:w="3518"/>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8" w:hRule="atLeast"/>
          <w:tblHeader/>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sz w:val="24"/>
                <w:szCs w:val="24"/>
                <w:lang w:bidi="ar"/>
              </w:rPr>
              <w:t>序号</w:t>
            </w: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sz w:val="24"/>
                <w:szCs w:val="24"/>
                <w:lang w:bidi="ar"/>
              </w:rPr>
              <w:t>审批层级和部门</w:t>
            </w:r>
          </w:p>
        </w:tc>
        <w:tc>
          <w:tcPr>
            <w:tcW w:w="3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sz w:val="24"/>
                <w:szCs w:val="24"/>
                <w:lang w:bidi="ar"/>
              </w:rPr>
              <w:t>涉企经营许可事项</w:t>
            </w:r>
          </w:p>
        </w:tc>
        <w:tc>
          <w:tcPr>
            <w:tcW w:w="3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sz w:val="24"/>
                <w:szCs w:val="24"/>
                <w:lang w:bidi="ar"/>
              </w:rPr>
              <w:t>许可证件名称</w:t>
            </w:r>
          </w:p>
        </w:tc>
        <w:tc>
          <w:tcPr>
            <w:tcW w:w="3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sz w:val="24"/>
                <w:szCs w:val="24"/>
                <w:lang w:bidi="ar"/>
              </w:rPr>
              <w:t>设定依据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sz w:val="24"/>
                <w:szCs w:val="24"/>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blHeader/>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c>
          <w:tcPr>
            <w:tcW w:w="3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c>
          <w:tcPr>
            <w:tcW w:w="3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c>
          <w:tcPr>
            <w:tcW w:w="3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15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（一）全市推行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区县新闻出版部门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从事包装装潢印刷品和其他印刷品（不含商标、票据、保密印刷）印刷经营活动企业（不含外资企业）的设立、变更审批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印刷经营许可证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《印刷业管理条例》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市新闻出版部门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音像制作单位设立、变更审批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音像制品制作许可证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《音像制品管理条例》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市新闻出版部门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电子出版物制作单位设立、变更审批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电子出版物制作许可证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《音像制品管理条例》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区县公安机关</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旅馆业特种行业许可证核发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旅馆业特种行业许可证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《国务院对确需保留的行政审批项目设定行政许可的决定》《旅馆业治安管理办法》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区县公安机关</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公章刻制业特种行业许可证核发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公章刻制业特种行业许可证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《国务院对确需保留的行政审批项目设定行政许可的决定》《印铸刻字业暂行管理规则》</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区县公安机关</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互联网上网服务营业场所信息网络安全审核</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批准文件</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《互联网上网服务营业场所管理条例》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市财政部门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会计师事务所分支机构设立审批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会计师事务所分所执业证书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《中华人民共和国注册会计师法》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区县财政部门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中介机构从事代理记账业务审批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代理记账许可证书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《中华人民共和国会计法》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市、区县人力资源社会保障部门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人力资源服务许可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人力资源服务许可证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《中华人民共和国就业促进法》《人力资源市场暂行条例》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b/>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市、区县人力资源社会保障部门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民办职业培训学校设立、分立、合并、变更及终止审批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民办学校办学许可证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《中华人民共和国民办教育促进法》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市人力资源社会保障部门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经营性中外合作职业技能培训机构设立、分立、合并、变更、终止审批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中外合作办学许可证、内地与港澳台地区合作办学许可证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《中华人民共和国中外合作办学条例》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市规划自然资源部门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城乡规划编制单位乙级资质认定</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城乡规划编制资质证书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《中华人民共和国城乡规划法》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市城市管理部门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从事生活垃圾经营性清扫、收集、运输、处理服务审批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从事生活垃圾经营性清扫、收集、运输、处理服务许可证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《国务院对确需保留的行政审批项目设定行政许可的决定》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市、区县交通运输部门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港口（涉及客运和危险货物港口作业的经营项目除外）经营许可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港口经营许可证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《中华人民共和国港口法》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市交通运输部门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水运工程监理企业乙级资质认定</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交通建设工程监理企业资质等级证书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《建设工程质量管理条例》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市交通运输部门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水运工程监理企业机电专项资质认定</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交通建设工程监理企业资质等级证书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《建设工程质量管理条例》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区县交通运输部门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道路货运经营许可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道路运输经营许可证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《中华人民共和国道路运输条例》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区县交通运输部门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道路旅客运输站经营许可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道路运输经营许可证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《中华人民共和国道路运输条例》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市水利部门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水利工程质量检测单位资质认定（乙级）</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水利工程质量检测单位资质等级证书（乙级）</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《国务院对确需保留的行政审批项目设定行政许可的决定》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市、区县商务部门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从事拍卖业务许可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拍卖经营批准证书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《中华人民共和国拍卖法》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市卫生健康部门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社会办医疗机构乙类大型医用设备配置许可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乙类大型医用设备配置许可证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《医疗器械监督管理条例》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区县卫生健康部门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公共场所卫生许可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卫生许可证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《公共场所卫生管理条例》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市市场监管部门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检验检测机构资质认定</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检验检测机构资质认定证书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《中华人民共和国计量法》《中华人民共和国食品安全法》《中华人民共和国计量法实施细则》《中华人民共和国认证认可条例》《医疗器械监督管理条例》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4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市市场监管部门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重要工业产品生产许可证核发（食品相关产品、化肥）</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重要工业产品生产许可证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《中华人民共和国食品安全法》《中华人民共和国工业产品生产许可证管理条例》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区县市场监管部门受托核发食品相关产品工业许可证；自贸区范围内的区市场监管部门负责核发化肥工业许可证。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市林业部门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省级权限内国家重点保护陆生野生动物人工繁育许可证核发（已制定人工繁育技术标准的物种和列入人工繁育国家重点保护陆生野生动物目录的物种）</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国家重点保护陆生野生动物人工繁育许可证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《中华人民共和国野生动物保护法》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区县林业部门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林草种子（普通）生产经营许可证核发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林草种子生产经营许可证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《中华人民共和国种子法》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市药监部门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药品互联网信息服务审批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互联网药品信息服务资格证书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《互联网信息服务管理办法》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市药监部门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医疗器械互联网信息服务审批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互联网药品信息服务资格证书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《互联网信息服务管理办法》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市药监部门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医疗机构使用放射性药品（一、二类）许可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放射性药品使用许可证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《放射性药品管理办法》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主管海关</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口岸卫生许可证（涉及公共场所）核发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国境口岸卫生许可证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《中华人民共和国国境卫生检疫法实施细则》</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区县消防救援机构</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公众聚集场所投入使用、营业前消防安全检查</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公众聚集场所投入使用、营业前消防安全检查意见书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《中华人民共和国消防法》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1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（二）自贸试验区试点推行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市、区县人民政府</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生猪定点屠宰厂（场）设置审查</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生猪定点屠宰证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《生猪屠宰管理条例》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区县经信部门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建筑业企业资质认定（燃气燃烧器具安装维修企业资质）</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建筑业企业资质证书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《中华人民共和国建筑法》《建筑业企业资质管理规定》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区县新闻出版部门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出版物零售个体工商户设立、变更审批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出版物经营许可证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《出版管理条例》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市、区县人力资源社会保障部门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劳务派遣经营许可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劳务派遣经营许可证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《中华人民共和国劳动合同法》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市、区县住房城乡建设部门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建设工程勘察企业资质认定（乙级）</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工程勘察资质证书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《中华人民共和国建筑法》《建设工程勘察设计管理条例》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市、区县住房城乡建设部门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建筑业企业资质认定（部分施工总承包乙级、部分专业承包）</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建筑业企业资质证书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《中华人民共和国建筑法》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市、区县住房城乡建设部门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房地产开发企业二级资质核定</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房地产开发企业资质证书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《中华人民共和国城市房地产管理法》《城市房地产开发经营管理条例》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市住房城乡建设部门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建设工程设计企业资质认定（部分乙级）</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工程设计资质证书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《中华人民共和国建筑法》《建设工程勘察设计管理条例》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市住房城乡建设部门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建筑施工企业安全生产许可证核发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建筑施工企业安全生产许可证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《安全生产许可证条例》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市住房城乡建设部门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建筑业企业资质认定（建筑工程、市政公用工程施工总承包甲级）</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建筑业企业资质证书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《中华人民共和国建筑法》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市住房城乡建设部门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工程监理企业资质认定（房屋建筑工程、市政公用工程专业甲级）</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工程监理资质证书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《中华人民共和国建筑法》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区县住房城乡建设部门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工程监理企业资质认定（专业乙级）</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工程监理资质证书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《中华人民共和国建筑法》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市、区县交通运输部门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建设港口设施使用非深水岸线审批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批准文件</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《中华人民共和国港口法》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市交通运输部门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路基路面养护作业单位乙级资质审批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公路养护作业资质证书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《公路安全保护条例》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市交通运输部门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经营国内船舶管理业务审批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国内船舶管理业务经营许可证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《国内水路运输管理条例》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市、区县农业农村部门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蜂种生产经营许可证核发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蜂种生产经营许可证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《中华人民共和国畜牧法》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市、区县农业农村部门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种畜禽生产经营许可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种畜禽生产经营许可证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《中华人民共和国畜牧法》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市、区县农业农村部门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食用菌菌种生产经营许可证核发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食用菌菌种生产经营许可证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《中华人民共和国种子法》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19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区县农业农村部门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水产苗种场（不含原种场）的水产苗种生产许可证核发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水产苗种生产许可证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《中华人民共和国渔业法》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区县农业农村部门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生鲜乳准运证明核发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生鲜乳准运证明</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《乳品质量安全监督管理条例》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区县农业农村部门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兽药经营许可证核发（非生物制品类）</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兽药经营许可证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《兽药管理条例》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区县农业农村部门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动物诊疗许可证核发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动物诊疗许可证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《中华人民共和国动物防疫法》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市、区县商务部门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蚕种生产经营许可证核发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蚕种生产经营许可证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《中华人民共和国畜牧法》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市商务部门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对外劳务合作经营资格核准</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对外劳务合作经营资格证书</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《中华人民共和国对外贸易法》《对外劳务合作管理条例》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市文化旅游部门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广播电视节目制作经营单位设立审批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广播电视节目制作经营许可证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《广播电视管理条例》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市文化旅游部门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广播电视视频点播业务（乙种）审批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广播电视视频点播业务许可证（乙种）</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《国务院对确需保留的行政审批项目设定行政许可的决定》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区县文化旅游部门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旅行社设立许可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旅行社业务经营许可证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《中华人民共和国旅游法》《旅行社条例》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市、区县卫生健康部门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麻醉药品和第一类精神药品购用许可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麻醉药品和第一类精神药品购用印鉴卡</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《麻醉药品和精神药品管理条例》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29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市卫生健康部门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生产用于传染病防治的消毒产品的单位审批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消毒产品生产企业卫生许可证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《中华人民共和国传染病防治法》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市、区县应急管理部门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危险化学品经营（无储存）许可证核发</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危险化学品经营许可证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《危险化学品安全管理条例》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区县市场监管部门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食品生产许可（低风险食品）</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食品生产许可证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《中华人民共和国食品安全法》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区县体育部门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经营高危险性体育项目许可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经营高危险性体育项目许可证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《全民健身条例》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市药监部门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化妆品生产许可（延续）</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化妆品生产许可证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《化妆品监督管理条例》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市文物部门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文物商店设立审批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批准文件</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《中华人民共和国文物保护法》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市、区县气象部门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升放无人驾驶自由气球、系留气球单位资质认定</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升放气球资质证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《国务院对确需保留的行政审批项目设定行政许可的决定》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市通信管理部门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电信业务（第二类增值电信业务）经营许可</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电信业务经营许可证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《中华人民共和国电信条例》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37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市烟草部门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设立烟叶收购站（点）审批</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烟草专卖烟叶收购证</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z w:val="24"/>
                <w:szCs w:val="24"/>
                <w:lang w:bidi="ar"/>
              </w:rPr>
              <w:t>《中华人民共和国烟草专卖法实施条例》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方正仿宋_GBK" w:hAnsi="方正仿宋_GBK" w:eastAsia="方正仿宋_GBK" w:cs="方正仿宋_GBK"/>
                <w:color w:val="FF0000"/>
                <w:kern w:val="2"/>
                <w:sz w:val="24"/>
                <w:szCs w:val="24"/>
              </w:rPr>
            </w:pPr>
          </w:p>
        </w:tc>
      </w:tr>
    </w:tbl>
    <w:p>
      <w:pPr>
        <w:keepNext w:val="0"/>
        <w:keepLines w:val="0"/>
        <w:pageBreakBefore w:val="0"/>
        <w:widowControl/>
        <w:kinsoku/>
        <w:wordWrap/>
        <w:overflowPunct/>
        <w:topLinePunct w:val="0"/>
        <w:autoSpaceDE/>
        <w:autoSpaceDN/>
        <w:bidi w:val="0"/>
        <w:adjustRightInd/>
        <w:snapToGrid/>
        <w:spacing w:beforeLines="-2147483648" w:afterLines="-2147483648" w:line="240" w:lineRule="auto"/>
        <w:rPr>
          <w:rFonts w:hint="default" w:asciiTheme="minorHAnsi" w:hAnsiTheme="minorHAnsi" w:cstheme="minorBidi"/>
          <w:sz w:val="21"/>
          <w:szCs w:val="24"/>
        </w:rPr>
      </w:pPr>
    </w:p>
    <w:p>
      <w:pPr>
        <w:keepNext w:val="0"/>
        <w:keepLines w:val="0"/>
        <w:pageBreakBefore w:val="0"/>
        <w:widowControl/>
        <w:pBdr>
          <w:top w:val="none" w:color="auto" w:sz="0" w:space="0"/>
          <w:bottom w:val="none" w:color="auto" w:sz="0" w:space="0"/>
        </w:pBdr>
        <w:kinsoku/>
        <w:wordWrap/>
        <w:overflowPunct/>
        <w:topLinePunct w:val="0"/>
        <w:autoSpaceDE/>
        <w:autoSpaceDN/>
        <w:bidi w:val="0"/>
        <w:adjustRightInd/>
        <w:snapToGrid/>
        <w:spacing w:beforeLines="-2147483648" w:afterLines="-2147483648" w:line="240" w:lineRule="auto"/>
        <w:textAlignment w:val="auto"/>
        <w:rPr>
          <w:rFonts w:hint="default" w:cstheme="minorBidi"/>
        </w:rPr>
      </w:pPr>
    </w:p>
    <w:p>
      <w:pPr>
        <w:keepNext w:val="0"/>
        <w:keepLines w:val="0"/>
        <w:pageBreakBefore w:val="0"/>
        <w:kinsoku/>
        <w:overflowPunct/>
        <w:topLinePunct w:val="0"/>
        <w:bidi w:val="0"/>
        <w:spacing w:line="240" w:lineRule="auto"/>
        <w:ind w:left="0" w:leftChars="0" w:right="0" w:rightChars="0"/>
        <w:jc w:val="left"/>
        <w:textAlignment w:val="auto"/>
        <w:rPr>
          <w:rFonts w:hint="default" w:asciiTheme="minorHAnsi" w:hAnsiTheme="minorHAnsi" w:eastAsiaTheme="minorEastAsia" w:cstheme="minorBidi"/>
          <w:kern w:val="2"/>
          <w:sz w:val="21"/>
          <w:szCs w:val="24"/>
          <w:shd w:val="clear" w:color="auto" w:fill="auto"/>
          <w:lang w:eastAsia="zh-CN" w:bidi="ar-SA"/>
        </w:rPr>
      </w:pPr>
    </w:p>
    <w:sectPr>
      <w:headerReference r:id="rId5" w:type="default"/>
      <w:footerReference r:id="rId6" w:type="default"/>
      <w:pgSz w:w="16838" w:h="11906" w:orient="landscape"/>
      <w:pgMar w:top="1587" w:right="1962" w:bottom="1474" w:left="1848" w:header="851" w:footer="992" w:gutter="0"/>
      <w:pgNumType w:fmt="numberInDash"/>
      <w:cols w:space="0" w:num="1"/>
      <w:formProt w:val="1"/>
      <w:rtlGutter w:val="0"/>
      <w:docGrid w:type="linesAndChars" w:linePitch="353" w:charSpace="-1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szCs w:val="32"/>
        <w:lang w:val="en-US" w:eastAsia="zh-Hans"/>
      </w:rPr>
      <w:t>重庆市发展和改革委员会发布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7" name="直接连接符 17"/>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bF4Hbs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重庆市发展和改革委员会发布</w:t>
    </w:r>
    <w:r>
      <w:rPr>
        <w:rFonts w:hint="eastAsia" w:ascii="宋体" w:hAnsi="宋体" w:eastAsia="宋体" w:cs="宋体"/>
        <w:b/>
        <w:bCs/>
        <w:color w:val="005192"/>
        <w:sz w:val="28"/>
        <w:szCs w:val="44"/>
        <w:lang w:eastAsia="zh-CN"/>
      </w:rPr>
      <w:t xml:space="preserve">     </w:t>
    </w:r>
  </w:p>
  <w:p>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重庆市发展和改革委员会行政规范性文件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14" name="直接连接符 14"/>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WKB1QAAAAgBAAAPAAAAAAAAAAEA&#10;IAAAACIAAABkcnMvZG93bnJldi54bWxQSwECFAAUAAAACACHTuJA2j/XhNkBAABxAwAADgAAAAAA&#10;AAABACAAAAAk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重庆市发展和改革委员会行政规范性文件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0"/>
  <w:drawingGridVerticalSpacing w:val="17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3241561"/>
    <w:rsid w:val="25EB1AF4"/>
    <w:rsid w:val="2C125EC4"/>
    <w:rsid w:val="2DD05FE1"/>
    <w:rsid w:val="2EAE3447"/>
    <w:rsid w:val="2F0F3884"/>
    <w:rsid w:val="31A15F24"/>
    <w:rsid w:val="36FB1DF0"/>
    <w:rsid w:val="395347B5"/>
    <w:rsid w:val="39A232A0"/>
    <w:rsid w:val="39E745AA"/>
    <w:rsid w:val="3B5A6BBB"/>
    <w:rsid w:val="3CA154E3"/>
    <w:rsid w:val="3EDA13A6"/>
    <w:rsid w:val="3FF56C14"/>
    <w:rsid w:val="406D628B"/>
    <w:rsid w:val="41576061"/>
    <w:rsid w:val="417B75E9"/>
    <w:rsid w:val="42430A63"/>
    <w:rsid w:val="42F058B7"/>
    <w:rsid w:val="436109F6"/>
    <w:rsid w:val="441A38D4"/>
    <w:rsid w:val="4504239D"/>
    <w:rsid w:val="48FA17E3"/>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8B83600"/>
    <w:rsid w:val="79C65162"/>
    <w:rsid w:val="79EE7E31"/>
    <w:rsid w:val="7BFB00C7"/>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uiPriority w:val="0"/>
    <w:pPr>
      <w:spacing w:afterLines="0" w:afterAutospacing="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4103</Words>
  <Characters>4203</Characters>
  <Lines>1</Lines>
  <Paragraphs>1</Paragraphs>
  <TotalTime>1</TotalTime>
  <ScaleCrop>false</ScaleCrop>
  <LinksUpToDate>false</LinksUpToDate>
  <CharactersWithSpaces>4223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Rain</cp:lastModifiedBy>
  <cp:lastPrinted>2022-06-06T16:09:00Z</cp:lastPrinted>
  <dcterms:modified xsi:type="dcterms:W3CDTF">2023-02-16T03:25:29Z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48C61CB29D3F4D9384F5922CF0F7FFB4</vt:lpwstr>
  </property>
</Properties>
</file>