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139AFD">
      <w:pPr>
        <w:keepNext w:val="0"/>
        <w:keepLines w:val="0"/>
        <w:pageBreakBefore w:val="0"/>
        <w:widowControl w:val="0"/>
        <w:kinsoku/>
        <w:wordWrap/>
        <w:overflowPunct/>
        <w:topLinePunct w:val="0"/>
        <w:bidi w:val="0"/>
        <w:snapToGrid/>
        <w:spacing w:line="579" w:lineRule="exact"/>
        <w:jc w:val="center"/>
        <w:textAlignment w:val="auto"/>
        <w:rPr>
          <w:rFonts w:hint="eastAsia" w:ascii="方正小标宋_GBK" w:eastAsia="方正小标宋_GBK"/>
          <w:sz w:val="44"/>
          <w:szCs w:val="44"/>
          <w:lang w:val="en-US" w:eastAsia="zh-CN"/>
        </w:rPr>
      </w:pPr>
      <w:r>
        <w:rPr>
          <w:rFonts w:hint="eastAsia" w:ascii="方正小标宋_GBK" w:eastAsia="方正小标宋_GBK"/>
          <w:sz w:val="44"/>
          <w:szCs w:val="44"/>
          <w:lang w:val="en-US" w:eastAsia="zh-CN"/>
        </w:rPr>
        <w:t>渝中区“事实无人抚养儿童助学圆梦”</w:t>
      </w:r>
    </w:p>
    <w:p w14:paraId="17D60A2D">
      <w:pPr>
        <w:keepNext w:val="0"/>
        <w:keepLines w:val="0"/>
        <w:pageBreakBefore w:val="0"/>
        <w:widowControl w:val="0"/>
        <w:kinsoku/>
        <w:wordWrap/>
        <w:overflowPunct/>
        <w:topLinePunct w:val="0"/>
        <w:bidi w:val="0"/>
        <w:snapToGrid/>
        <w:spacing w:line="579" w:lineRule="exact"/>
        <w:jc w:val="center"/>
        <w:textAlignment w:val="auto"/>
        <w:rPr>
          <w:rFonts w:hint="eastAsia" w:ascii="方正小标宋_GBK" w:hAnsi="Times New Roman" w:eastAsia="方正小标宋_GBK" w:cs="Times New Roman"/>
          <w:b w:val="0"/>
          <w:bCs w:val="0"/>
          <w:sz w:val="44"/>
          <w:szCs w:val="44"/>
        </w:rPr>
      </w:pPr>
      <w:r>
        <w:rPr>
          <w:rFonts w:hint="eastAsia" w:ascii="方正小标宋_GBK" w:eastAsia="方正小标宋_GBK"/>
          <w:sz w:val="44"/>
          <w:szCs w:val="44"/>
          <w:lang w:val="en-US" w:eastAsia="zh-CN"/>
        </w:rPr>
        <w:t>助学金</w:t>
      </w:r>
      <w:r>
        <w:rPr>
          <w:rFonts w:hint="eastAsia" w:ascii="方正小标宋_GBK" w:hAnsi="Times New Roman" w:eastAsia="方正小标宋_GBK" w:cs="Times New Roman"/>
          <w:b w:val="0"/>
          <w:bCs w:val="0"/>
          <w:sz w:val="44"/>
          <w:szCs w:val="44"/>
        </w:rPr>
        <w:t>给付服务指南</w:t>
      </w:r>
    </w:p>
    <w:p w14:paraId="1AAEAD6F">
      <w:pPr>
        <w:pStyle w:val="2"/>
        <w:rPr>
          <w:rFonts w:hint="eastAsia"/>
        </w:rPr>
      </w:pPr>
    </w:p>
    <w:p w14:paraId="12FA2478">
      <w:pPr>
        <w:pStyle w:val="2"/>
        <w:rPr>
          <w:rFonts w:hint="eastAsia"/>
        </w:rPr>
      </w:pPr>
    </w:p>
    <w:p w14:paraId="34BAD239">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eastAsia" w:ascii="方正黑体_GBK" w:hAnsi="方正黑体_GBK" w:eastAsia="方正黑体_GBK" w:cs="方正黑体_GBK"/>
          <w:bCs/>
          <w:sz w:val="32"/>
          <w:szCs w:val="32"/>
          <w:lang w:val="en-US" w:eastAsia="zh-CN"/>
        </w:rPr>
      </w:pPr>
      <w:r>
        <w:rPr>
          <w:rFonts w:hint="eastAsia" w:ascii="方正黑体_GBK" w:hAnsi="方正黑体_GBK" w:eastAsia="方正黑体_GBK" w:cs="方正黑体_GBK"/>
          <w:bCs/>
          <w:sz w:val="32"/>
          <w:szCs w:val="32"/>
          <w:lang w:val="en-US" w:eastAsia="zh-CN"/>
        </w:rPr>
        <w:t>一、 适用范围</w:t>
      </w:r>
    </w:p>
    <w:p w14:paraId="794E5FB9">
      <w:pPr>
        <w:keepNext w:val="0"/>
        <w:keepLines w:val="0"/>
        <w:pageBreakBefore w:val="0"/>
        <w:kinsoku/>
        <w:wordWrap/>
        <w:overflowPunct w:val="0"/>
        <w:topLinePunct w:val="0"/>
        <w:autoSpaceDE/>
        <w:autoSpaceDN/>
        <w:bidi w:val="0"/>
        <w:adjustRightInd/>
        <w:snapToGrid w:val="0"/>
        <w:spacing w:line="596"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本服务指南规定了渝中区“事实无人抚养儿童助学圆梦”助学金给付事项的审批依据、申请条件、申请材料和办理流程及相关办理内容。</w:t>
      </w:r>
    </w:p>
    <w:p w14:paraId="7BF4A5E0">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i w:val="0"/>
          <w:iCs w:val="0"/>
          <w:caps w:val="0"/>
          <w:color w:val="000000"/>
          <w:spacing w:val="0"/>
          <w:sz w:val="32"/>
          <w:szCs w:val="32"/>
          <w:shd w:val="clear" w:fill="FFFFFF"/>
        </w:rPr>
        <w:t>本事项所适用对象为：</w:t>
      </w:r>
    </w:p>
    <w:p w14:paraId="7FC074E1">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已被认定为事实无人抚养儿童身份、年满18周岁后在中华人民共和国境内中等职业学校、普通高校连续就读的全日制在校生，以及普通高校中纳入全国研究生招生计划连续就读的全日制硕士研究生。</w:t>
      </w:r>
    </w:p>
    <w:p w14:paraId="47887609">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黑体_GBK" w:cs="Times New Roman"/>
          <w:bCs/>
          <w:sz w:val="32"/>
          <w:szCs w:val="32"/>
          <w:lang w:val="en-US" w:eastAsia="zh-CN"/>
        </w:rPr>
        <w:t>二、 事项审查类型</w:t>
      </w:r>
    </w:p>
    <w:p w14:paraId="3DA013F6">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i w:val="0"/>
          <w:iCs w:val="0"/>
          <w:caps w:val="0"/>
          <w:color w:val="000000"/>
          <w:spacing w:val="0"/>
          <w:sz w:val="32"/>
          <w:szCs w:val="32"/>
          <w:shd w:val="clear" w:fill="FFFFFF"/>
        </w:rPr>
        <w:t>前审后批。</w:t>
      </w:r>
    </w:p>
    <w:p w14:paraId="2CD178E7">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黑体_GBK" w:cs="Times New Roman"/>
          <w:bCs/>
          <w:sz w:val="32"/>
          <w:szCs w:val="32"/>
          <w:lang w:val="en-US" w:eastAsia="zh-CN"/>
        </w:rPr>
        <w:t>三、 审批依据</w:t>
      </w:r>
    </w:p>
    <w:p w14:paraId="562EF20F">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重庆市民政局  重庆市财政局关于印发《重庆市事实无人抚养儿童助学圆梦项目实施办法》的通知（民发〔202</w:t>
      </w:r>
      <w:r>
        <w:rPr>
          <w:rFonts w:hint="eastAsia" w:ascii="Times New Roman" w:hAnsi="Times New Roman" w:cs="Times New Roman"/>
          <w:sz w:val="32"/>
          <w:szCs w:val="32"/>
          <w:lang w:val="en-US" w:eastAsia="zh-CN"/>
        </w:rPr>
        <w:t>6</w:t>
      </w:r>
      <w:r>
        <w:rPr>
          <w:rFonts w:hint="default" w:ascii="Times New Roman" w:hAnsi="Times New Roman" w:eastAsia="方正仿宋_GBK" w:cs="Times New Roman"/>
          <w:sz w:val="32"/>
          <w:szCs w:val="32"/>
          <w:lang w:val="en-US" w:eastAsia="zh-CN"/>
        </w:rPr>
        <w:t>〕</w:t>
      </w:r>
      <w:r>
        <w:rPr>
          <w:rFonts w:hint="eastAsia" w:ascii="Times New Roman" w:hAnsi="Times New Roman" w:cs="Times New Roman"/>
          <w:sz w:val="32"/>
          <w:szCs w:val="32"/>
          <w:lang w:val="en-US" w:eastAsia="zh-CN"/>
        </w:rPr>
        <w:t>6</w:t>
      </w:r>
      <w:r>
        <w:rPr>
          <w:rFonts w:hint="default" w:ascii="Times New Roman" w:hAnsi="Times New Roman" w:eastAsia="方正仿宋_GBK" w:cs="Times New Roman"/>
          <w:sz w:val="32"/>
          <w:szCs w:val="32"/>
          <w:lang w:val="en-US" w:eastAsia="zh-CN"/>
        </w:rPr>
        <w:t>3号）</w:t>
      </w:r>
    </w:p>
    <w:p w14:paraId="0E9E334A">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黑体_GBK" w:cs="Times New Roman"/>
          <w:bCs/>
          <w:sz w:val="32"/>
          <w:szCs w:val="32"/>
          <w:lang w:val="en-US" w:eastAsia="zh-CN"/>
        </w:rPr>
        <w:t>四、 受理机构</w:t>
      </w:r>
    </w:p>
    <w:p w14:paraId="029268A2">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cs="Times New Roman"/>
          <w:i w:val="0"/>
          <w:iCs w:val="0"/>
          <w:caps w:val="0"/>
          <w:color w:val="000000"/>
          <w:spacing w:val="0"/>
          <w:sz w:val="32"/>
          <w:szCs w:val="32"/>
          <w:shd w:val="clear" w:fill="FFFFFF"/>
          <w:lang w:val="en-US" w:eastAsia="zh-CN"/>
        </w:rPr>
        <w:t>重庆市</w:t>
      </w:r>
      <w:r>
        <w:rPr>
          <w:rFonts w:hint="default" w:ascii="Times New Roman" w:hAnsi="Times New Roman" w:eastAsia="方正仿宋_GBK" w:cs="Times New Roman"/>
          <w:i w:val="0"/>
          <w:iCs w:val="0"/>
          <w:caps w:val="0"/>
          <w:color w:val="000000"/>
          <w:spacing w:val="0"/>
          <w:sz w:val="32"/>
          <w:szCs w:val="32"/>
          <w:shd w:val="clear" w:fill="FFFFFF"/>
        </w:rPr>
        <w:t>渝中区各街道</w:t>
      </w:r>
      <w:r>
        <w:rPr>
          <w:rFonts w:hint="default" w:ascii="Times New Roman" w:hAnsi="Times New Roman" w:cs="Times New Roman"/>
          <w:i w:val="0"/>
          <w:iCs w:val="0"/>
          <w:caps w:val="0"/>
          <w:color w:val="000000"/>
          <w:spacing w:val="0"/>
          <w:sz w:val="32"/>
          <w:szCs w:val="32"/>
          <w:shd w:val="clear" w:fill="FFFFFF"/>
          <w:lang w:val="en-US" w:eastAsia="zh-CN"/>
        </w:rPr>
        <w:t>办事处</w:t>
      </w:r>
      <w:r>
        <w:rPr>
          <w:rFonts w:hint="default" w:ascii="Times New Roman" w:hAnsi="Times New Roman" w:eastAsia="方正仿宋_GBK" w:cs="Times New Roman"/>
          <w:i w:val="0"/>
          <w:iCs w:val="0"/>
          <w:caps w:val="0"/>
          <w:color w:val="000000"/>
          <w:spacing w:val="0"/>
          <w:sz w:val="32"/>
          <w:szCs w:val="32"/>
          <w:shd w:val="clear" w:fill="FFFFFF"/>
        </w:rPr>
        <w:t>。</w:t>
      </w:r>
    </w:p>
    <w:p w14:paraId="35D52579">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黑体_GBK" w:cs="Times New Roman"/>
          <w:bCs/>
          <w:sz w:val="32"/>
          <w:szCs w:val="32"/>
          <w:lang w:val="en-US" w:eastAsia="zh-CN"/>
        </w:rPr>
        <w:t>五、 决定机构</w:t>
      </w:r>
    </w:p>
    <w:p w14:paraId="08EDB086">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cs="Times New Roman"/>
          <w:i w:val="0"/>
          <w:iCs w:val="0"/>
          <w:caps w:val="0"/>
          <w:color w:val="000000"/>
          <w:spacing w:val="0"/>
          <w:sz w:val="32"/>
          <w:szCs w:val="32"/>
          <w:shd w:val="clear" w:fill="FFFFFF"/>
          <w:lang w:val="en-US" w:eastAsia="zh-CN"/>
        </w:rPr>
        <w:t>重庆市</w:t>
      </w:r>
      <w:r>
        <w:rPr>
          <w:rFonts w:hint="default" w:ascii="Times New Roman" w:hAnsi="Times New Roman" w:eastAsia="方正仿宋_GBK" w:cs="Times New Roman"/>
          <w:i w:val="0"/>
          <w:iCs w:val="0"/>
          <w:caps w:val="0"/>
          <w:color w:val="000000"/>
          <w:spacing w:val="0"/>
          <w:sz w:val="32"/>
          <w:szCs w:val="32"/>
          <w:shd w:val="clear" w:fill="FFFFFF"/>
        </w:rPr>
        <w:t>渝中区民政局。</w:t>
      </w:r>
    </w:p>
    <w:p w14:paraId="256F0CB8">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黑体_GBK" w:cs="Times New Roman"/>
          <w:bCs/>
          <w:sz w:val="32"/>
          <w:szCs w:val="32"/>
          <w:lang w:val="en-US" w:eastAsia="zh-CN"/>
        </w:rPr>
        <w:t>六、 数量限制</w:t>
      </w:r>
    </w:p>
    <w:p w14:paraId="70ED05D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i w:val="0"/>
          <w:iCs w:val="0"/>
          <w:caps w:val="0"/>
          <w:color w:val="000000"/>
          <w:spacing w:val="0"/>
          <w:sz w:val="32"/>
          <w:szCs w:val="32"/>
          <w:shd w:val="clear" w:fill="FFFFFF"/>
        </w:rPr>
        <w:t>无数量限制。</w:t>
      </w:r>
    </w:p>
    <w:p w14:paraId="018AC81C">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黑体_GBK" w:cs="Times New Roman"/>
          <w:bCs/>
          <w:sz w:val="32"/>
          <w:szCs w:val="32"/>
          <w:lang w:val="en-US" w:eastAsia="zh-CN"/>
        </w:rPr>
        <w:t>七、 申请条件</w:t>
      </w:r>
    </w:p>
    <w:p w14:paraId="3A62F28F">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已被认定为事实无人抚养儿童身份、年满18周岁后在中华人民共和国境内中等职业学校、普通高校连续就读的全日制在校生，以及普通高校中纳入全国研究生招生计划连续就读的全日制硕士研究生。</w:t>
      </w:r>
    </w:p>
    <w:p w14:paraId="36A31C5B">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黑体_GBK" w:cs="Times New Roman"/>
          <w:bCs/>
          <w:sz w:val="32"/>
          <w:szCs w:val="32"/>
          <w:lang w:val="en-US" w:eastAsia="zh-CN"/>
        </w:rPr>
        <w:t>八、 申请材料目录</w:t>
      </w:r>
    </w:p>
    <w:p w14:paraId="47AAC32D">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渝中区户籍社会散居</w:t>
      </w:r>
      <w:r>
        <w:rPr>
          <w:rFonts w:hint="eastAsia" w:ascii="Times New Roman" w:hAnsi="Times New Roman" w:cs="Times New Roman"/>
          <w:sz w:val="32"/>
          <w:szCs w:val="32"/>
          <w:lang w:val="en-US" w:eastAsia="zh-CN"/>
        </w:rPr>
        <w:t>事实无人抚养儿童</w:t>
      </w:r>
      <w:r>
        <w:rPr>
          <w:rFonts w:hint="default" w:ascii="Times New Roman" w:hAnsi="Times New Roman" w:eastAsia="方正仿宋_GBK" w:cs="Times New Roman"/>
          <w:sz w:val="32"/>
          <w:szCs w:val="32"/>
          <w:lang w:val="en-US" w:eastAsia="zh-CN"/>
        </w:rPr>
        <w:t>年满18周岁后符合资助条件的，向户籍所在地街道办事处提出申请，填写</w:t>
      </w:r>
      <w:r>
        <w:rPr>
          <w:rFonts w:hint="eastAsia" w:ascii="Times New Roman" w:hAnsi="Times New Roman" w:cs="Times New Roman"/>
          <w:sz w:val="32"/>
          <w:szCs w:val="32"/>
          <w:lang w:val="en-US" w:eastAsia="zh-CN"/>
        </w:rPr>
        <w:t>“重庆市事实无人抚养儿童助学圆梦项目申请表”</w:t>
      </w:r>
      <w:r>
        <w:rPr>
          <w:rFonts w:hint="default" w:ascii="Times New Roman" w:hAnsi="Times New Roman" w:eastAsia="方正仿宋_GBK" w:cs="Times New Roman"/>
          <w:sz w:val="32"/>
          <w:szCs w:val="32"/>
          <w:lang w:val="en-US" w:eastAsia="zh-CN"/>
        </w:rPr>
        <w:t>，并提交居民户口簿、居民身份证</w:t>
      </w:r>
      <w:r>
        <w:rPr>
          <w:rFonts w:hint="eastAsia" w:ascii="Times New Roman" w:hAnsi="Times New Roman" w:cs="Times New Roman"/>
          <w:sz w:val="32"/>
          <w:szCs w:val="32"/>
          <w:lang w:val="en-US" w:eastAsia="zh-CN"/>
        </w:rPr>
        <w:t>复印件</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应届学生提供录取通知书，</w:t>
      </w:r>
      <w:r>
        <w:rPr>
          <w:rFonts w:ascii="Times New Roman" w:hAnsi="Times New Roman" w:eastAsia="方正仿宋_GBK"/>
          <w:sz w:val="32"/>
          <w:szCs w:val="32"/>
        </w:rPr>
        <w:t>非应届学生</w:t>
      </w:r>
      <w:r>
        <w:rPr>
          <w:rFonts w:hint="eastAsia" w:ascii="Times New Roman" w:hAnsi="Times New Roman" w:eastAsia="方正仿宋_GBK"/>
          <w:sz w:val="32"/>
          <w:szCs w:val="32"/>
        </w:rPr>
        <w:t>提交</w:t>
      </w:r>
      <w:r>
        <w:rPr>
          <w:rFonts w:ascii="Times New Roman" w:hAnsi="Times New Roman" w:eastAsia="方正仿宋_GBK"/>
          <w:sz w:val="32"/>
          <w:szCs w:val="32"/>
        </w:rPr>
        <w:t>所在学校出具的最新学年学籍证明或中国高等教育学生信息网查询下载的《教育部学籍在线验证报告》</w:t>
      </w:r>
      <w:r>
        <w:rPr>
          <w:rFonts w:hint="eastAsia" w:ascii="Times New Roman" w:hAnsi="Times New Roman" w:eastAsia="方正仿宋_GBK" w:cs="Times New Roman"/>
          <w:sz w:val="32"/>
          <w:szCs w:val="32"/>
          <w:lang w:val="en-US" w:eastAsia="zh-CN"/>
        </w:rPr>
        <w:t>进行</w:t>
      </w:r>
      <w:r>
        <w:rPr>
          <w:rFonts w:hint="default" w:ascii="Times New Roman" w:hAnsi="Times New Roman" w:eastAsia="方正仿宋_GBK" w:cs="Times New Roman"/>
          <w:sz w:val="32"/>
          <w:szCs w:val="32"/>
          <w:lang w:val="en-US" w:eastAsia="zh-CN"/>
        </w:rPr>
        <w:t>申请</w:t>
      </w:r>
      <w:r>
        <w:rPr>
          <w:rFonts w:hint="default" w:ascii="Times New Roman" w:hAnsi="Times New Roman" w:eastAsia="方正仿宋_GBK" w:cs="Times New Roman"/>
          <w:sz w:val="32"/>
          <w:szCs w:val="32"/>
          <w:lang w:val="zh-CN" w:eastAsia="zh-CN"/>
        </w:rPr>
        <w:t>办理。</w:t>
      </w:r>
    </w:p>
    <w:p w14:paraId="55007F5E">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eastAsia" w:ascii="方正黑体_GBK" w:hAnsi="方正黑体_GBK" w:eastAsia="方正黑体_GBK" w:cs="方正黑体_GBK"/>
          <w:bCs/>
          <w:sz w:val="32"/>
          <w:szCs w:val="32"/>
          <w:lang w:val="en-US" w:eastAsia="zh-CN"/>
        </w:rPr>
      </w:pPr>
      <w:r>
        <w:rPr>
          <w:rFonts w:hint="eastAsia" w:ascii="方正黑体_GBK" w:hAnsi="方正黑体_GBK" w:eastAsia="方正黑体_GBK" w:cs="方正黑体_GBK"/>
          <w:bCs/>
          <w:sz w:val="32"/>
          <w:szCs w:val="32"/>
          <w:lang w:val="en-US" w:eastAsia="zh-CN"/>
        </w:rPr>
        <w:t>九、申请补贴内容及标准</w:t>
      </w:r>
    </w:p>
    <w:p w14:paraId="6D47B846">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96" w:lineRule="exact"/>
        <w:ind w:left="0" w:right="0" w:firstLine="420"/>
        <w:jc w:val="left"/>
        <w:textAlignment w:val="auto"/>
        <w:rPr>
          <w:rFonts w:hint="eastAsia" w:ascii="方正仿宋_GBK" w:hAnsi="方正仿宋_GBK" w:eastAsia="方正仿宋_GBK" w:cs="方正仿宋_GBK"/>
          <w:i w:val="0"/>
          <w:iCs w:val="0"/>
          <w:caps w:val="0"/>
          <w:color w:val="000000"/>
          <w:spacing w:val="0"/>
          <w:sz w:val="32"/>
          <w:szCs w:val="32"/>
          <w:shd w:val="clear" w:fill="FFFFFF"/>
        </w:rPr>
      </w:pPr>
      <w:r>
        <w:rPr>
          <w:rFonts w:hint="eastAsia" w:ascii="方正仿宋_GBK" w:hAnsi="方正仿宋_GBK" w:eastAsia="方正仿宋_GBK" w:cs="方正仿宋_GBK"/>
          <w:i w:val="0"/>
          <w:iCs w:val="0"/>
          <w:caps w:val="0"/>
          <w:color w:val="000000"/>
          <w:spacing w:val="0"/>
          <w:sz w:val="32"/>
          <w:szCs w:val="32"/>
          <w:shd w:val="clear" w:fill="FFFFFF"/>
          <w:lang w:eastAsia="zh-CN"/>
        </w:rPr>
        <w:t>（</w:t>
      </w:r>
      <w:r>
        <w:rPr>
          <w:rFonts w:hint="eastAsia" w:ascii="方正仿宋_GBK" w:hAnsi="方正仿宋_GBK" w:eastAsia="方正仿宋_GBK" w:cs="方正仿宋_GBK"/>
          <w:i w:val="0"/>
          <w:iCs w:val="0"/>
          <w:caps w:val="0"/>
          <w:color w:val="000000"/>
          <w:spacing w:val="0"/>
          <w:sz w:val="32"/>
          <w:szCs w:val="32"/>
          <w:shd w:val="clear" w:fill="FFFFFF"/>
          <w:lang w:val="en-US" w:eastAsia="zh-CN"/>
        </w:rPr>
        <w:t>一</w:t>
      </w:r>
      <w:r>
        <w:rPr>
          <w:rFonts w:hint="eastAsia" w:ascii="方正仿宋_GBK" w:hAnsi="方正仿宋_GBK" w:eastAsia="方正仿宋_GBK" w:cs="方正仿宋_GBK"/>
          <w:i w:val="0"/>
          <w:iCs w:val="0"/>
          <w:caps w:val="0"/>
          <w:color w:val="000000"/>
          <w:spacing w:val="0"/>
          <w:sz w:val="32"/>
          <w:szCs w:val="32"/>
          <w:shd w:val="clear" w:fill="FFFFFF"/>
          <w:lang w:eastAsia="zh-CN"/>
        </w:rPr>
        <w:t>）</w:t>
      </w:r>
      <w:r>
        <w:rPr>
          <w:rFonts w:hint="eastAsia" w:ascii="方正仿宋_GBK" w:hAnsi="方正仿宋_GBK" w:eastAsia="方正仿宋_GBK" w:cs="方正仿宋_GBK"/>
          <w:i w:val="0"/>
          <w:iCs w:val="0"/>
          <w:caps w:val="0"/>
          <w:color w:val="000000"/>
          <w:spacing w:val="0"/>
          <w:sz w:val="32"/>
          <w:szCs w:val="32"/>
          <w:shd w:val="clear" w:fill="FFFFFF"/>
        </w:rPr>
        <w:t>补贴对象</w:t>
      </w:r>
    </w:p>
    <w:p w14:paraId="6DA86665">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已被认定为事实无人抚养儿童身份、年满18周岁后在中华人民共和国境内中等职业学校、普通高校连续就读的全日制在校生，以及普通高校中纳入全国研究生招生计划连续就读的全日制硕士研究生。</w:t>
      </w:r>
    </w:p>
    <w:p w14:paraId="798D42CF">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596" w:lineRule="exact"/>
        <w:ind w:left="0" w:right="0" w:firstLine="420"/>
        <w:jc w:val="left"/>
        <w:textAlignment w:val="auto"/>
        <w:rPr>
          <w:rFonts w:hint="default" w:ascii="Times New Roman" w:hAnsi="Times New Roman" w:eastAsia="方正仿宋_GBK" w:cs="Times New Roman"/>
          <w:i w:val="0"/>
          <w:iCs w:val="0"/>
          <w:caps w:val="0"/>
          <w:color w:val="000000"/>
          <w:spacing w:val="0"/>
          <w:sz w:val="32"/>
          <w:szCs w:val="32"/>
          <w:shd w:val="clear" w:fill="FFFFFF"/>
        </w:rPr>
      </w:pPr>
      <w:r>
        <w:rPr>
          <w:rFonts w:hint="default" w:ascii="Times New Roman" w:hAnsi="Times New Roman" w:eastAsia="方正仿宋_GBK" w:cs="Times New Roman"/>
          <w:i w:val="0"/>
          <w:iCs w:val="0"/>
          <w:caps w:val="0"/>
          <w:color w:val="000000"/>
          <w:spacing w:val="0"/>
          <w:sz w:val="32"/>
          <w:szCs w:val="32"/>
          <w:shd w:val="clear" w:fill="FFFFFF"/>
          <w:lang w:eastAsia="zh-CN"/>
        </w:rPr>
        <w:t>（</w:t>
      </w:r>
      <w:r>
        <w:rPr>
          <w:rFonts w:hint="default" w:ascii="Times New Roman" w:hAnsi="Times New Roman" w:eastAsia="方正仿宋_GBK" w:cs="Times New Roman"/>
          <w:i w:val="0"/>
          <w:iCs w:val="0"/>
          <w:caps w:val="0"/>
          <w:color w:val="000000"/>
          <w:spacing w:val="0"/>
          <w:sz w:val="32"/>
          <w:szCs w:val="32"/>
          <w:shd w:val="clear" w:fill="FFFFFF"/>
          <w:lang w:val="en-US" w:eastAsia="zh-CN"/>
        </w:rPr>
        <w:t>二</w:t>
      </w:r>
      <w:r>
        <w:rPr>
          <w:rFonts w:hint="default" w:ascii="Times New Roman" w:hAnsi="Times New Roman" w:eastAsia="方正仿宋_GBK" w:cs="Times New Roman"/>
          <w:i w:val="0"/>
          <w:iCs w:val="0"/>
          <w:caps w:val="0"/>
          <w:color w:val="000000"/>
          <w:spacing w:val="0"/>
          <w:sz w:val="32"/>
          <w:szCs w:val="32"/>
          <w:shd w:val="clear" w:fill="FFFFFF"/>
          <w:lang w:eastAsia="zh-CN"/>
        </w:rPr>
        <w:t>）</w:t>
      </w:r>
      <w:r>
        <w:rPr>
          <w:rFonts w:hint="default" w:ascii="Times New Roman" w:hAnsi="Times New Roman" w:eastAsia="方正仿宋_GBK" w:cs="Times New Roman"/>
          <w:i w:val="0"/>
          <w:iCs w:val="0"/>
          <w:caps w:val="0"/>
          <w:color w:val="000000"/>
          <w:spacing w:val="0"/>
          <w:sz w:val="32"/>
          <w:szCs w:val="32"/>
          <w:shd w:val="clear" w:fill="FFFFFF"/>
        </w:rPr>
        <w:t>补贴标准</w:t>
      </w:r>
    </w:p>
    <w:p w14:paraId="6CDF943D">
      <w:pPr>
        <w:keepNext w:val="0"/>
        <w:keepLines w:val="0"/>
        <w:pageBreakBefore w:val="0"/>
        <w:kinsoku/>
        <w:wordWrap/>
        <w:overflowPunct w:val="0"/>
        <w:topLinePunct w:val="0"/>
        <w:autoSpaceDE/>
        <w:autoSpaceDN/>
        <w:bidi w:val="0"/>
        <w:adjustRightInd/>
        <w:snapToGrid/>
        <w:spacing w:line="596"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助学金</w:t>
      </w:r>
      <w:r>
        <w:rPr>
          <w:rFonts w:ascii="Times New Roman" w:hAnsi="Times New Roman" w:eastAsia="方正仿宋_GBK"/>
          <w:sz w:val="32"/>
          <w:szCs w:val="32"/>
        </w:rPr>
        <w:t>发放</w:t>
      </w:r>
      <w:r>
        <w:rPr>
          <w:rFonts w:hint="eastAsia" w:ascii="Times New Roman" w:hAnsi="Times New Roman" w:eastAsia="方正仿宋_GBK"/>
          <w:sz w:val="32"/>
          <w:szCs w:val="32"/>
        </w:rPr>
        <w:t>学年度为当年</w:t>
      </w:r>
      <w:r>
        <w:rPr>
          <w:rFonts w:ascii="Times New Roman" w:hAnsi="Times New Roman" w:eastAsia="方正仿宋_GBK"/>
          <w:sz w:val="32"/>
          <w:szCs w:val="32"/>
        </w:rPr>
        <w:t>9月至次年6月</w:t>
      </w:r>
      <w:r>
        <w:rPr>
          <w:rFonts w:hint="eastAsia" w:ascii="Times New Roman" w:hAnsi="Times New Roman" w:eastAsia="方正仿宋_GBK"/>
          <w:sz w:val="32"/>
          <w:szCs w:val="32"/>
        </w:rPr>
        <w:t>，</w:t>
      </w:r>
      <w:r>
        <w:rPr>
          <w:rFonts w:ascii="Times New Roman" w:hAnsi="Times New Roman" w:eastAsia="方正仿宋_GBK"/>
          <w:sz w:val="32"/>
          <w:szCs w:val="32"/>
        </w:rPr>
        <w:t>发放标准为800元</w:t>
      </w:r>
      <w:r>
        <w:rPr>
          <w:rFonts w:hint="eastAsia" w:ascii="Times New Roman" w:hAnsi="Times New Roman" w:eastAsia="方正仿宋_GBK"/>
          <w:sz w:val="32"/>
          <w:szCs w:val="32"/>
        </w:rPr>
        <w:t>/人</w:t>
      </w:r>
      <w:r>
        <w:rPr>
          <w:rFonts w:hint="eastAsia" w:ascii="方正仿宋_GBK" w:hAnsi="方正仿宋_GBK" w:eastAsia="方正仿宋_GBK" w:cs="方正仿宋_GBK"/>
          <w:sz w:val="32"/>
          <w:szCs w:val="32"/>
        </w:rPr>
        <w:t>/</w:t>
      </w:r>
      <w:r>
        <w:rPr>
          <w:rFonts w:hint="eastAsia" w:ascii="Times New Roman" w:hAnsi="Times New Roman" w:eastAsia="方正仿宋_GBK"/>
          <w:sz w:val="32"/>
          <w:szCs w:val="32"/>
        </w:rPr>
        <w:t>月</w:t>
      </w:r>
      <w:r>
        <w:rPr>
          <w:rFonts w:ascii="Times New Roman" w:hAnsi="Times New Roman" w:eastAsia="方正仿宋_GBK"/>
          <w:sz w:val="32"/>
          <w:szCs w:val="32"/>
        </w:rPr>
        <w:t>。对于在</w:t>
      </w:r>
      <w:r>
        <w:rPr>
          <w:rFonts w:hint="eastAsia" w:ascii="Times New Roman" w:hAnsi="Times New Roman" w:eastAsia="方正仿宋_GBK"/>
          <w:sz w:val="32"/>
          <w:szCs w:val="32"/>
        </w:rPr>
        <w:t>6月、7月批准为资助对象</w:t>
      </w:r>
      <w:r>
        <w:rPr>
          <w:rFonts w:ascii="Times New Roman" w:hAnsi="Times New Roman" w:eastAsia="方正仿宋_GBK"/>
          <w:sz w:val="32"/>
          <w:szCs w:val="32"/>
        </w:rPr>
        <w:t>的</w:t>
      </w:r>
      <w:r>
        <w:rPr>
          <w:rFonts w:hint="eastAsia" w:ascii="Times New Roman" w:hAnsi="Times New Roman" w:eastAsia="方正仿宋_GBK"/>
          <w:sz w:val="32"/>
          <w:szCs w:val="32"/>
        </w:rPr>
        <w:t>，从当年9月起发放；其他月份批准为资助对象</w:t>
      </w:r>
      <w:r>
        <w:rPr>
          <w:rFonts w:ascii="Times New Roman" w:hAnsi="Times New Roman" w:eastAsia="方正仿宋_GBK"/>
          <w:sz w:val="32"/>
          <w:szCs w:val="32"/>
        </w:rPr>
        <w:t>的</w:t>
      </w:r>
      <w:r>
        <w:rPr>
          <w:rFonts w:hint="eastAsia" w:ascii="Times New Roman" w:hAnsi="Times New Roman" w:eastAsia="方正仿宋_GBK"/>
          <w:sz w:val="32"/>
          <w:szCs w:val="32"/>
        </w:rPr>
        <w:t>，从次月起发放。</w:t>
      </w:r>
    </w:p>
    <w:p w14:paraId="4FAA182E">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eastAsia" w:ascii="方正黑体_GBK" w:hAnsi="方正黑体_GBK" w:eastAsia="方正黑体_GBK" w:cs="方正黑体_GBK"/>
          <w:bCs/>
          <w:sz w:val="32"/>
          <w:szCs w:val="32"/>
          <w:lang w:val="en-US" w:eastAsia="zh-CN"/>
        </w:rPr>
      </w:pPr>
      <w:r>
        <w:rPr>
          <w:rFonts w:hint="eastAsia" w:ascii="方正黑体_GBK" w:hAnsi="方正黑体_GBK" w:eastAsia="方正黑体_GBK" w:cs="方正黑体_GBK"/>
          <w:bCs/>
          <w:sz w:val="32"/>
          <w:szCs w:val="32"/>
          <w:lang w:val="en-US" w:eastAsia="zh-CN"/>
        </w:rPr>
        <w:t>十、 申请接收</w:t>
      </w:r>
    </w:p>
    <w:p w14:paraId="6E57951B">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联系人：</w:t>
      </w:r>
      <w:r>
        <w:rPr>
          <w:rFonts w:hint="eastAsia" w:ascii="方正仿宋_GBK" w:hAnsi="方正仿宋_GBK" w:cs="方正仿宋_GBK"/>
          <w:i w:val="0"/>
          <w:iCs w:val="0"/>
          <w:caps w:val="0"/>
          <w:color w:val="000000"/>
          <w:spacing w:val="0"/>
          <w:sz w:val="32"/>
          <w:szCs w:val="32"/>
          <w:shd w:val="clear" w:fill="FFFFFF"/>
          <w:lang w:val="en-US" w:eastAsia="zh-CN"/>
        </w:rPr>
        <w:t>重庆市渝中区</w:t>
      </w:r>
      <w:r>
        <w:rPr>
          <w:rFonts w:hint="eastAsia" w:ascii="方正仿宋_GBK" w:hAnsi="方正仿宋_GBK" w:eastAsia="方正仿宋_GBK" w:cs="方正仿宋_GBK"/>
          <w:i w:val="0"/>
          <w:iCs w:val="0"/>
          <w:caps w:val="0"/>
          <w:color w:val="000000"/>
          <w:spacing w:val="0"/>
          <w:sz w:val="32"/>
          <w:szCs w:val="32"/>
          <w:shd w:val="clear" w:fill="FFFFFF"/>
        </w:rPr>
        <w:t>各街道</w:t>
      </w:r>
      <w:r>
        <w:rPr>
          <w:rFonts w:hint="eastAsia" w:ascii="方正仿宋_GBK" w:hAnsi="方正仿宋_GBK" w:cs="方正仿宋_GBK"/>
          <w:i w:val="0"/>
          <w:iCs w:val="0"/>
          <w:caps w:val="0"/>
          <w:color w:val="000000"/>
          <w:spacing w:val="0"/>
          <w:sz w:val="32"/>
          <w:szCs w:val="32"/>
          <w:shd w:val="clear" w:fill="FFFFFF"/>
          <w:lang w:val="en-US" w:eastAsia="zh-CN"/>
        </w:rPr>
        <w:t>办事处</w:t>
      </w:r>
      <w:r>
        <w:rPr>
          <w:rFonts w:hint="eastAsia" w:ascii="方正仿宋_GBK" w:hAnsi="方正仿宋_GBK" w:eastAsia="方正仿宋_GBK" w:cs="方正仿宋_GBK"/>
          <w:i w:val="0"/>
          <w:iCs w:val="0"/>
          <w:caps w:val="0"/>
          <w:color w:val="000000"/>
          <w:spacing w:val="0"/>
          <w:sz w:val="32"/>
          <w:szCs w:val="32"/>
          <w:shd w:val="clear" w:fill="FFFFFF"/>
        </w:rPr>
        <w:t>。</w:t>
      </w:r>
    </w:p>
    <w:p w14:paraId="556ADD2D">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eastAsia" w:ascii="方正黑体_GBK" w:hAnsi="方正黑体_GBK" w:eastAsia="方正黑体_GBK" w:cs="方正黑体_GBK"/>
          <w:bCs/>
          <w:sz w:val="32"/>
          <w:szCs w:val="32"/>
          <w:lang w:val="en-US" w:eastAsia="zh-CN"/>
        </w:rPr>
      </w:pPr>
      <w:r>
        <w:rPr>
          <w:rFonts w:hint="eastAsia" w:ascii="方正黑体_GBK" w:hAnsi="方正黑体_GBK" w:eastAsia="方正黑体_GBK" w:cs="方正黑体_GBK"/>
          <w:bCs/>
          <w:sz w:val="32"/>
          <w:szCs w:val="32"/>
          <w:lang w:val="en-US" w:eastAsia="zh-CN"/>
        </w:rPr>
        <w:t>十一、 办理基本流程</w:t>
      </w:r>
    </w:p>
    <w:p w14:paraId="268314C3">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0"/>
        <w:jc w:val="left"/>
        <w:textAlignment w:val="auto"/>
        <w:rPr>
          <w:rFonts w:hint="default" w:ascii="Times New Roman" w:hAnsi="Times New Roman" w:cs="Times New Roman"/>
          <w:i w:val="0"/>
          <w:iCs w:val="0"/>
          <w:caps w:val="0"/>
          <w:color w:val="000000"/>
          <w:spacing w:val="0"/>
          <w:sz w:val="32"/>
          <w:szCs w:val="32"/>
          <w:shd w:val="clear" w:fill="FFFFFF"/>
          <w:lang w:val="en-US" w:eastAsia="zh-CN"/>
        </w:rPr>
      </w:pPr>
      <w:r>
        <w:rPr>
          <w:rFonts w:hint="eastAsia" w:ascii="Times New Roman" w:hAnsi="Times New Roman" w:cs="Times New Roman"/>
          <w:i w:val="0"/>
          <w:iCs w:val="0"/>
          <w:caps w:val="0"/>
          <w:color w:val="000000"/>
          <w:spacing w:val="0"/>
          <w:sz w:val="32"/>
          <w:szCs w:val="32"/>
          <w:shd w:val="clear" w:fill="FFFFFF"/>
          <w:lang w:val="en-US" w:eastAsia="zh-CN"/>
        </w:rPr>
        <w:t xml:space="preserve">    </w:t>
      </w:r>
      <w:r>
        <w:rPr>
          <w:rFonts w:hint="default" w:ascii="Times New Roman" w:hAnsi="Times New Roman" w:eastAsia="方正仿宋_GBK" w:cs="Times New Roman"/>
          <w:sz w:val="32"/>
          <w:szCs w:val="32"/>
          <w:lang w:val="en-US" w:eastAsia="zh-CN"/>
        </w:rPr>
        <w:t>渝中区户籍社会散居</w:t>
      </w:r>
      <w:r>
        <w:rPr>
          <w:rFonts w:hint="eastAsia" w:ascii="Times New Roman" w:hAnsi="Times New Roman" w:cs="Times New Roman"/>
          <w:sz w:val="32"/>
          <w:szCs w:val="32"/>
          <w:lang w:val="en-US" w:eastAsia="zh-CN"/>
        </w:rPr>
        <w:t>事实无人抚养儿童</w:t>
      </w:r>
      <w:r>
        <w:rPr>
          <w:rFonts w:hint="default" w:ascii="Times New Roman" w:hAnsi="Times New Roman" w:eastAsia="方正仿宋_GBK" w:cs="Times New Roman"/>
          <w:sz w:val="32"/>
          <w:szCs w:val="32"/>
          <w:lang w:val="en-US" w:eastAsia="zh-CN"/>
        </w:rPr>
        <w:t>年满18周岁后符合资助条件的，向户籍所在地街道办事处提出申请，</w:t>
      </w:r>
      <w:r>
        <w:rPr>
          <w:rFonts w:hint="eastAsia" w:ascii="Times New Roman" w:hAnsi="Times New Roman" w:cs="Times New Roman"/>
          <w:sz w:val="32"/>
          <w:szCs w:val="32"/>
          <w:lang w:val="en-US" w:eastAsia="zh-CN"/>
        </w:rPr>
        <w:t>并提交申请材料</w:t>
      </w:r>
      <w:r>
        <w:rPr>
          <w:rFonts w:hint="eastAsia" w:ascii="Times New Roman" w:hAnsi="Times New Roman" w:cs="Times New Roman"/>
          <w:i w:val="0"/>
          <w:iCs w:val="0"/>
          <w:caps w:val="0"/>
          <w:color w:val="000000"/>
          <w:spacing w:val="0"/>
          <w:sz w:val="32"/>
          <w:szCs w:val="32"/>
          <w:shd w:val="clear" w:fill="FFFFFF"/>
          <w:lang w:val="en-US" w:eastAsia="zh-CN"/>
        </w:rPr>
        <w:t>。经街道办事处审核后，报区民政局审批。</w:t>
      </w:r>
    </w:p>
    <w:p w14:paraId="67F60460">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eastAsia" w:ascii="方正黑体_GBK" w:hAnsi="方正黑体_GBK" w:eastAsia="方正黑体_GBK" w:cs="方正黑体_GBK"/>
          <w:bCs/>
          <w:sz w:val="32"/>
          <w:szCs w:val="32"/>
          <w:lang w:val="en-US" w:eastAsia="zh-CN"/>
        </w:rPr>
      </w:pPr>
      <w:r>
        <w:rPr>
          <w:rFonts w:hint="eastAsia" w:ascii="方正黑体_GBK" w:hAnsi="方正黑体_GBK" w:eastAsia="方正黑体_GBK" w:cs="方正黑体_GBK"/>
          <w:bCs/>
          <w:sz w:val="32"/>
          <w:szCs w:val="32"/>
          <w:lang w:val="en-US" w:eastAsia="zh-CN"/>
        </w:rPr>
        <w:t>十二、 办理方式</w:t>
      </w:r>
    </w:p>
    <w:p w14:paraId="4376F536">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窗口办理。</w:t>
      </w:r>
    </w:p>
    <w:p w14:paraId="5F74E40A">
      <w:pPr>
        <w:keepNext w:val="0"/>
        <w:keepLines w:val="0"/>
        <w:pageBreakBefore w:val="0"/>
        <w:widowControl w:val="0"/>
        <w:kinsoku/>
        <w:wordWrap/>
        <w:overflowPunct/>
        <w:topLinePunct w:val="0"/>
        <w:autoSpaceDE/>
        <w:autoSpaceDN/>
        <w:bidi w:val="0"/>
        <w:adjustRightInd/>
        <w:snapToGrid/>
        <w:spacing w:line="596" w:lineRule="exact"/>
        <w:ind w:firstLine="0" w:firstLineChars="0"/>
        <w:jc w:val="left"/>
        <w:textAlignment w:val="auto"/>
        <w:rPr>
          <w:rFonts w:hint="eastAsia" w:ascii="方正黑体_GBK" w:hAnsi="方正黑体_GBK" w:eastAsia="方正黑体_GBK" w:cs="方正黑体_GBK"/>
          <w:bCs/>
          <w:sz w:val="32"/>
          <w:szCs w:val="32"/>
          <w:lang w:val="en-US" w:eastAsia="zh-CN"/>
        </w:rPr>
      </w:pPr>
      <w:r>
        <w:rPr>
          <w:rFonts w:hint="eastAsia" w:ascii="方正黑体_GBK" w:hAnsi="方正黑体_GBK" w:eastAsia="方正黑体_GBK" w:cs="方正黑体_GBK"/>
          <w:bCs/>
          <w:sz w:val="32"/>
          <w:szCs w:val="32"/>
          <w:lang w:val="en-US" w:eastAsia="zh-CN"/>
        </w:rPr>
        <w:t>十三、 办结时限</w:t>
      </w:r>
    </w:p>
    <w:p w14:paraId="335BC5B4">
      <w:pPr>
        <w:keepNext w:val="0"/>
        <w:keepLines w:val="0"/>
        <w:pageBreakBefore w:val="0"/>
        <w:widowControl/>
        <w:suppressLineNumbers w:val="0"/>
        <w:kinsoku/>
        <w:wordWrap/>
        <w:topLinePunct w:val="0"/>
        <w:autoSpaceDE/>
        <w:autoSpaceDN/>
        <w:bidi w:val="0"/>
        <w:adjustRightInd/>
        <w:snapToGrid/>
        <w:spacing w:line="59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i w:val="0"/>
          <w:iCs w:val="0"/>
          <w:caps w:val="0"/>
          <w:color w:val="000000"/>
          <w:spacing w:val="0"/>
          <w:sz w:val="32"/>
          <w:szCs w:val="32"/>
          <w:shd w:val="clear" w:fill="FFFFFF"/>
        </w:rPr>
        <w:t>法定时限：</w:t>
      </w:r>
      <w:r>
        <w:rPr>
          <w:rFonts w:hint="default" w:ascii="Times New Roman" w:hAnsi="Times New Roman" w:eastAsia="方正仿宋_GBK" w:cs="Times New Roman"/>
          <w:sz w:val="32"/>
          <w:szCs w:val="32"/>
        </w:rPr>
        <w:t>街道办事处从受理之日起，5个工作日内提出初审意见并报区民政局，区民政局应在5个工作日内负责确认</w:t>
      </w:r>
      <w:r>
        <w:rPr>
          <w:rFonts w:hint="eastAsia" w:ascii="Times New Roman" w:hAnsi="Times New Roman" w:cs="Times New Roman"/>
          <w:sz w:val="32"/>
          <w:szCs w:val="32"/>
          <w:lang w:eastAsia="zh-CN"/>
        </w:rPr>
        <w:t>事实无人抚养儿童</w:t>
      </w:r>
      <w:r>
        <w:rPr>
          <w:rFonts w:hint="default" w:ascii="Times New Roman" w:hAnsi="Times New Roman" w:eastAsia="方正仿宋_GBK" w:cs="Times New Roman"/>
          <w:sz w:val="32"/>
          <w:szCs w:val="32"/>
        </w:rPr>
        <w:t>身份，对学籍等信息进行核</w:t>
      </w:r>
      <w:r>
        <w:rPr>
          <w:rFonts w:hAnsi="方正仿宋_GBK" w:eastAsia="方正仿宋_GBK"/>
          <w:sz w:val="32"/>
          <w:szCs w:val="32"/>
        </w:rPr>
        <w:t>实。确认为受助对象的，纳入</w:t>
      </w:r>
      <w:r>
        <w:rPr>
          <w:rFonts w:eastAsia="方正仿宋_GBK"/>
          <w:sz w:val="32"/>
          <w:szCs w:val="32"/>
        </w:rPr>
        <w:t>“</w:t>
      </w:r>
      <w:r>
        <w:rPr>
          <w:rFonts w:hint="eastAsia" w:ascii="Times New Roman" w:hAnsi="Times New Roman" w:cs="Times New Roman"/>
          <w:sz w:val="32"/>
          <w:szCs w:val="32"/>
          <w:lang w:val="en-US" w:eastAsia="zh-CN"/>
        </w:rPr>
        <w:t>事实无人抚养儿童助学圆梦</w:t>
      </w:r>
      <w:r>
        <w:rPr>
          <w:rFonts w:eastAsia="方正仿宋_GBK"/>
          <w:sz w:val="32"/>
          <w:szCs w:val="32"/>
        </w:rPr>
        <w:t>”</w:t>
      </w:r>
      <w:r>
        <w:rPr>
          <w:rFonts w:hint="eastAsia"/>
          <w:sz w:val="32"/>
          <w:szCs w:val="32"/>
          <w:lang w:eastAsia="zh-CN"/>
        </w:rPr>
        <w:t>项目</w:t>
      </w:r>
      <w:r>
        <w:rPr>
          <w:rFonts w:hAnsi="方正仿宋_GBK" w:eastAsia="方正仿宋_GBK"/>
          <w:sz w:val="32"/>
          <w:szCs w:val="32"/>
        </w:rPr>
        <w:t>。</w:t>
      </w:r>
    </w:p>
    <w:p w14:paraId="69A8309C">
      <w:pPr>
        <w:keepNext w:val="0"/>
        <w:keepLines w:val="0"/>
        <w:pageBreakBefore w:val="0"/>
        <w:widowControl/>
        <w:suppressLineNumbers w:val="0"/>
        <w:kinsoku/>
        <w:wordWrap/>
        <w:topLinePunct w:val="0"/>
        <w:autoSpaceDE/>
        <w:autoSpaceDN/>
        <w:bidi w:val="0"/>
        <w:adjustRightInd/>
        <w:snapToGrid/>
        <w:spacing w:line="596" w:lineRule="exact"/>
        <w:ind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i w:val="0"/>
          <w:iCs w:val="0"/>
          <w:caps w:val="0"/>
          <w:color w:val="000000"/>
          <w:spacing w:val="0"/>
          <w:sz w:val="32"/>
          <w:szCs w:val="32"/>
          <w:shd w:val="clear" w:fill="FFFFFF"/>
        </w:rPr>
        <w:t>承诺时限：</w:t>
      </w:r>
      <w:r>
        <w:rPr>
          <w:rFonts w:hint="default" w:ascii="Times New Roman" w:hAnsi="Times New Roman" w:eastAsia="方正仿宋_GBK" w:cs="Times New Roman"/>
          <w:sz w:val="32"/>
          <w:szCs w:val="32"/>
        </w:rPr>
        <w:t>街道办事处从受理之日起，5个工作日内提出初审意见并报区民政局，区民政局应在5个工作日内负责确认</w:t>
      </w:r>
      <w:r>
        <w:rPr>
          <w:rFonts w:hint="eastAsia" w:ascii="Times New Roman" w:hAnsi="Times New Roman" w:cs="Times New Roman"/>
          <w:sz w:val="32"/>
          <w:szCs w:val="32"/>
          <w:lang w:eastAsia="zh-CN"/>
        </w:rPr>
        <w:t>事实无人抚养儿童</w:t>
      </w:r>
      <w:r>
        <w:rPr>
          <w:rFonts w:hint="default" w:ascii="Times New Roman" w:hAnsi="Times New Roman" w:eastAsia="方正仿宋_GBK" w:cs="Times New Roman"/>
          <w:sz w:val="32"/>
          <w:szCs w:val="32"/>
        </w:rPr>
        <w:t>身份，对学籍等信息进行核</w:t>
      </w:r>
      <w:r>
        <w:rPr>
          <w:rFonts w:hAnsi="方正仿宋_GBK" w:eastAsia="方正仿宋_GBK"/>
          <w:sz w:val="32"/>
          <w:szCs w:val="32"/>
        </w:rPr>
        <w:t>实。确认为受助对象的，纳入</w:t>
      </w:r>
      <w:r>
        <w:rPr>
          <w:rFonts w:eastAsia="方正仿宋_GBK"/>
          <w:sz w:val="32"/>
          <w:szCs w:val="32"/>
        </w:rPr>
        <w:t>“</w:t>
      </w:r>
      <w:r>
        <w:rPr>
          <w:rFonts w:hint="eastAsia" w:ascii="Times New Roman" w:hAnsi="Times New Roman" w:cs="Times New Roman"/>
          <w:sz w:val="32"/>
          <w:szCs w:val="32"/>
          <w:lang w:val="en-US" w:eastAsia="zh-CN"/>
        </w:rPr>
        <w:t>事实无人抚养儿童助学圆梦</w:t>
      </w:r>
      <w:r>
        <w:rPr>
          <w:rFonts w:eastAsia="方正仿宋_GBK"/>
          <w:sz w:val="32"/>
          <w:szCs w:val="32"/>
        </w:rPr>
        <w:t>”</w:t>
      </w:r>
      <w:r>
        <w:rPr>
          <w:rFonts w:hint="eastAsia"/>
          <w:sz w:val="32"/>
          <w:szCs w:val="32"/>
          <w:lang w:eastAsia="zh-CN"/>
        </w:rPr>
        <w:t>项目</w:t>
      </w:r>
      <w:r>
        <w:rPr>
          <w:rFonts w:hAnsi="方正仿宋_GBK" w:eastAsia="方正仿宋_GBK"/>
          <w:sz w:val="32"/>
          <w:szCs w:val="32"/>
        </w:rPr>
        <w:t>。</w:t>
      </w:r>
    </w:p>
    <w:p w14:paraId="01948628">
      <w:pPr>
        <w:keepNext w:val="0"/>
        <w:keepLines w:val="0"/>
        <w:pageBreakBefore w:val="0"/>
        <w:widowControl w:val="0"/>
        <w:kinsoku/>
        <w:wordWrap/>
        <w:overflowPunct/>
        <w:topLinePunct w:val="0"/>
        <w:autoSpaceDE/>
        <w:autoSpaceDN/>
        <w:bidi w:val="0"/>
        <w:adjustRightInd/>
        <w:snapToGrid/>
        <w:spacing w:line="596" w:lineRule="exact"/>
        <w:ind w:firstLine="0" w:firstLineChars="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黑体_GBK" w:cs="Times New Roman"/>
          <w:bCs/>
          <w:sz w:val="32"/>
          <w:szCs w:val="32"/>
          <w:lang w:val="en-US" w:eastAsia="zh-CN"/>
        </w:rPr>
        <w:t>十四、 收费依据及标准</w:t>
      </w:r>
    </w:p>
    <w:p w14:paraId="486238DB">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i w:val="0"/>
          <w:iCs w:val="0"/>
          <w:caps w:val="0"/>
          <w:color w:val="000000"/>
          <w:spacing w:val="0"/>
          <w:sz w:val="32"/>
          <w:szCs w:val="32"/>
          <w:shd w:val="clear" w:fill="FFFFFF"/>
        </w:rPr>
        <w:t>不收费。</w:t>
      </w:r>
    </w:p>
    <w:p w14:paraId="009EFEBC">
      <w:pPr>
        <w:keepNext w:val="0"/>
        <w:keepLines w:val="0"/>
        <w:pageBreakBefore w:val="0"/>
        <w:widowControl w:val="0"/>
        <w:kinsoku/>
        <w:wordWrap/>
        <w:overflowPunct/>
        <w:topLinePunct w:val="0"/>
        <w:autoSpaceDE/>
        <w:autoSpaceDN/>
        <w:bidi w:val="0"/>
        <w:adjustRightInd/>
        <w:snapToGrid/>
        <w:spacing w:line="596" w:lineRule="exact"/>
        <w:ind w:firstLine="0" w:firstLineChars="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黑体_GBK" w:cs="Times New Roman"/>
          <w:bCs/>
          <w:sz w:val="32"/>
          <w:szCs w:val="32"/>
          <w:lang w:val="en-US" w:eastAsia="zh-CN"/>
        </w:rPr>
        <w:t>十五、 审批结果</w:t>
      </w:r>
    </w:p>
    <w:p w14:paraId="7A0AB899">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i w:val="0"/>
          <w:iCs w:val="0"/>
          <w:caps w:val="0"/>
          <w:color w:val="000000"/>
          <w:spacing w:val="0"/>
          <w:sz w:val="32"/>
          <w:szCs w:val="32"/>
          <w:shd w:val="clear" w:fill="FFFFFF"/>
        </w:rPr>
        <w:t>发放</w:t>
      </w:r>
      <w:r>
        <w:rPr>
          <w:rFonts w:eastAsia="方正仿宋_GBK"/>
          <w:sz w:val="32"/>
          <w:szCs w:val="32"/>
        </w:rPr>
        <w:t>“</w:t>
      </w:r>
      <w:r>
        <w:rPr>
          <w:rFonts w:hint="eastAsia" w:ascii="Times New Roman" w:hAnsi="Times New Roman" w:cs="Times New Roman"/>
          <w:sz w:val="32"/>
          <w:szCs w:val="32"/>
          <w:lang w:val="en-US" w:eastAsia="zh-CN"/>
        </w:rPr>
        <w:t>事实无人抚养儿童助学圆梦</w:t>
      </w:r>
      <w:r>
        <w:rPr>
          <w:rFonts w:eastAsia="方正仿宋_GBK"/>
          <w:sz w:val="32"/>
          <w:szCs w:val="32"/>
        </w:rPr>
        <w:t>”</w:t>
      </w:r>
      <w:r>
        <w:rPr>
          <w:rFonts w:hint="eastAsia"/>
          <w:sz w:val="32"/>
          <w:szCs w:val="32"/>
          <w:lang w:val="en-US" w:eastAsia="zh-CN"/>
        </w:rPr>
        <w:t>助学金</w:t>
      </w:r>
      <w:r>
        <w:rPr>
          <w:rFonts w:hint="default" w:ascii="Times New Roman" w:hAnsi="Times New Roman" w:eastAsia="方正仿宋_GBK" w:cs="Times New Roman"/>
          <w:i w:val="0"/>
          <w:iCs w:val="0"/>
          <w:caps w:val="0"/>
          <w:color w:val="000000"/>
          <w:spacing w:val="0"/>
          <w:sz w:val="32"/>
          <w:szCs w:val="32"/>
          <w:shd w:val="clear" w:fill="FFFFFF"/>
        </w:rPr>
        <w:t>。</w:t>
      </w:r>
    </w:p>
    <w:p w14:paraId="3D86BF62">
      <w:pPr>
        <w:keepNext w:val="0"/>
        <w:keepLines w:val="0"/>
        <w:pageBreakBefore w:val="0"/>
        <w:widowControl w:val="0"/>
        <w:kinsoku/>
        <w:wordWrap/>
        <w:overflowPunct/>
        <w:topLinePunct w:val="0"/>
        <w:autoSpaceDE/>
        <w:autoSpaceDN/>
        <w:bidi w:val="0"/>
        <w:adjustRightInd/>
        <w:snapToGrid/>
        <w:spacing w:line="596" w:lineRule="exact"/>
        <w:ind w:firstLine="0" w:firstLineChars="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黑体_GBK" w:cs="Times New Roman"/>
          <w:bCs/>
          <w:sz w:val="32"/>
          <w:szCs w:val="32"/>
          <w:lang w:val="en-US" w:eastAsia="zh-CN"/>
        </w:rPr>
        <w:t>十六、 结果送达</w:t>
      </w:r>
    </w:p>
    <w:p w14:paraId="0E0848C5">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cs="Times New Roman"/>
          <w:i w:val="0"/>
          <w:iCs w:val="0"/>
          <w:caps w:val="0"/>
          <w:color w:val="000000"/>
          <w:spacing w:val="0"/>
          <w:sz w:val="32"/>
          <w:szCs w:val="32"/>
          <w:shd w:val="clear" w:fill="FFFFFF"/>
          <w:lang w:val="en-US" w:eastAsia="zh-CN"/>
        </w:rPr>
        <w:t>一卡通发放</w:t>
      </w:r>
      <w:r>
        <w:rPr>
          <w:rFonts w:hint="default" w:ascii="Times New Roman" w:hAnsi="Times New Roman" w:eastAsia="方正仿宋_GBK" w:cs="Times New Roman"/>
          <w:i w:val="0"/>
          <w:iCs w:val="0"/>
          <w:caps w:val="0"/>
          <w:color w:val="000000"/>
          <w:spacing w:val="0"/>
          <w:sz w:val="32"/>
          <w:szCs w:val="32"/>
          <w:shd w:val="clear" w:fill="FFFFFF"/>
        </w:rPr>
        <w:t>。</w:t>
      </w:r>
    </w:p>
    <w:p w14:paraId="05CA18DC">
      <w:pPr>
        <w:keepNext w:val="0"/>
        <w:keepLines w:val="0"/>
        <w:pageBreakBefore w:val="0"/>
        <w:widowControl w:val="0"/>
        <w:kinsoku/>
        <w:wordWrap/>
        <w:overflowPunct/>
        <w:topLinePunct w:val="0"/>
        <w:autoSpaceDE/>
        <w:autoSpaceDN/>
        <w:bidi w:val="0"/>
        <w:adjustRightInd/>
        <w:snapToGrid/>
        <w:spacing w:line="596" w:lineRule="exact"/>
        <w:ind w:firstLine="0" w:firstLineChars="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黑体_GBK" w:cs="Times New Roman"/>
          <w:bCs/>
          <w:sz w:val="32"/>
          <w:szCs w:val="32"/>
          <w:lang w:val="en-US" w:eastAsia="zh-CN"/>
        </w:rPr>
        <w:t>十七、 行政相对人权利和义务</w:t>
      </w:r>
      <w:bookmarkStart w:id="0" w:name="_GoBack"/>
      <w:bookmarkEnd w:id="0"/>
    </w:p>
    <w:p w14:paraId="412A39CE">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i w:val="0"/>
          <w:iCs w:val="0"/>
          <w:caps w:val="0"/>
          <w:color w:val="000000"/>
          <w:spacing w:val="0"/>
          <w:sz w:val="32"/>
          <w:szCs w:val="32"/>
          <w:shd w:val="clear" w:fill="FFFFFF"/>
        </w:rPr>
        <w:t>查询网址（www.cqyz.gov.cn）</w:t>
      </w:r>
    </w:p>
    <w:p w14:paraId="3E6D060C">
      <w:pPr>
        <w:keepNext w:val="0"/>
        <w:keepLines w:val="0"/>
        <w:pageBreakBefore w:val="0"/>
        <w:widowControl w:val="0"/>
        <w:kinsoku/>
        <w:wordWrap/>
        <w:overflowPunct/>
        <w:topLinePunct w:val="0"/>
        <w:autoSpaceDE/>
        <w:autoSpaceDN/>
        <w:bidi w:val="0"/>
        <w:adjustRightInd/>
        <w:snapToGrid/>
        <w:spacing w:line="596" w:lineRule="exact"/>
        <w:ind w:firstLine="0" w:firstLineChars="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黑体_GBK" w:cs="Times New Roman"/>
          <w:bCs/>
          <w:sz w:val="32"/>
          <w:szCs w:val="32"/>
          <w:lang w:val="en-US" w:eastAsia="zh-CN"/>
        </w:rPr>
        <w:t>十八、 咨询途径</w:t>
      </w:r>
    </w:p>
    <w:p w14:paraId="467E86DE">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i w:val="0"/>
          <w:iCs w:val="0"/>
          <w:caps w:val="0"/>
          <w:color w:val="000000"/>
          <w:spacing w:val="0"/>
          <w:sz w:val="32"/>
          <w:szCs w:val="32"/>
          <w:shd w:val="clear" w:fill="FFFFFF"/>
        </w:rPr>
        <w:t>窗口咨询电话：023-63</w:t>
      </w:r>
      <w:r>
        <w:rPr>
          <w:rFonts w:hint="eastAsia" w:ascii="Times New Roman" w:hAnsi="Times New Roman" w:cs="Times New Roman"/>
          <w:i w:val="0"/>
          <w:iCs w:val="0"/>
          <w:caps w:val="0"/>
          <w:color w:val="000000"/>
          <w:spacing w:val="0"/>
          <w:sz w:val="32"/>
          <w:szCs w:val="32"/>
          <w:shd w:val="clear" w:fill="FFFFFF"/>
          <w:lang w:val="en-US" w:eastAsia="zh-CN"/>
        </w:rPr>
        <w:t>708767</w:t>
      </w:r>
      <w:r>
        <w:rPr>
          <w:rFonts w:hint="default" w:ascii="Times New Roman" w:hAnsi="Times New Roman" w:eastAsia="方正仿宋_GBK" w:cs="Times New Roman"/>
          <w:i w:val="0"/>
          <w:iCs w:val="0"/>
          <w:caps w:val="0"/>
          <w:color w:val="000000"/>
          <w:spacing w:val="0"/>
          <w:sz w:val="32"/>
          <w:szCs w:val="32"/>
          <w:shd w:val="clear" w:fill="FFFFFF"/>
        </w:rPr>
        <w:t>。</w:t>
      </w:r>
    </w:p>
    <w:p w14:paraId="644A217D">
      <w:pPr>
        <w:keepNext w:val="0"/>
        <w:keepLines w:val="0"/>
        <w:pageBreakBefore w:val="0"/>
        <w:widowControl w:val="0"/>
        <w:kinsoku/>
        <w:wordWrap/>
        <w:overflowPunct/>
        <w:topLinePunct w:val="0"/>
        <w:autoSpaceDE/>
        <w:autoSpaceDN/>
        <w:bidi w:val="0"/>
        <w:adjustRightInd/>
        <w:snapToGrid/>
        <w:spacing w:line="596" w:lineRule="exact"/>
        <w:ind w:firstLine="0" w:firstLineChars="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黑体_GBK" w:cs="Times New Roman"/>
          <w:bCs/>
          <w:sz w:val="32"/>
          <w:szCs w:val="32"/>
          <w:lang w:val="en-US" w:eastAsia="zh-CN"/>
        </w:rPr>
        <w:t>十九、 监督投诉渠道</w:t>
      </w:r>
    </w:p>
    <w:p w14:paraId="26C61680">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i w:val="0"/>
          <w:iCs w:val="0"/>
          <w:caps w:val="0"/>
          <w:color w:val="000000"/>
          <w:spacing w:val="0"/>
          <w:sz w:val="32"/>
          <w:szCs w:val="32"/>
          <w:shd w:val="clear" w:fill="FFFFFF"/>
        </w:rPr>
        <w:t>投诉电话：023-63843160。</w:t>
      </w:r>
    </w:p>
    <w:p w14:paraId="5413162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i w:val="0"/>
          <w:iCs w:val="0"/>
          <w:caps w:val="0"/>
          <w:color w:val="000000"/>
          <w:spacing w:val="0"/>
          <w:sz w:val="32"/>
          <w:szCs w:val="32"/>
          <w:shd w:val="clear" w:fill="FFFFFF"/>
        </w:rPr>
        <w:t>投诉网址：www.cqyz.gov.cn</w:t>
      </w:r>
    </w:p>
    <w:p w14:paraId="449DCA30">
      <w:pPr>
        <w:keepNext w:val="0"/>
        <w:keepLines w:val="0"/>
        <w:pageBreakBefore w:val="0"/>
        <w:widowControl w:val="0"/>
        <w:kinsoku/>
        <w:wordWrap/>
        <w:overflowPunct/>
        <w:topLinePunct w:val="0"/>
        <w:autoSpaceDE/>
        <w:autoSpaceDN/>
        <w:bidi w:val="0"/>
        <w:adjustRightInd/>
        <w:snapToGrid/>
        <w:spacing w:line="596" w:lineRule="exact"/>
        <w:ind w:firstLine="0" w:firstLineChars="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黑体_GBK" w:cs="Times New Roman"/>
          <w:bCs/>
          <w:sz w:val="32"/>
          <w:szCs w:val="32"/>
          <w:lang w:val="en-US" w:eastAsia="zh-CN"/>
        </w:rPr>
        <w:t>二十、 办公地址和时间</w:t>
      </w:r>
    </w:p>
    <w:p w14:paraId="5D14710A">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i w:val="0"/>
          <w:iCs w:val="0"/>
          <w:caps w:val="0"/>
          <w:color w:val="000000"/>
          <w:spacing w:val="0"/>
          <w:sz w:val="32"/>
          <w:szCs w:val="32"/>
          <w:shd w:val="clear" w:fill="FFFFFF"/>
        </w:rPr>
        <w:t>办公地址：</w:t>
      </w:r>
      <w:r>
        <w:rPr>
          <w:rFonts w:hint="eastAsia" w:ascii="Times New Roman" w:hAnsi="Times New Roman" w:cs="Times New Roman"/>
          <w:i w:val="0"/>
          <w:iCs w:val="0"/>
          <w:caps w:val="0"/>
          <w:color w:val="000000"/>
          <w:spacing w:val="0"/>
          <w:sz w:val="32"/>
          <w:szCs w:val="32"/>
          <w:shd w:val="clear" w:fill="FFFFFF"/>
          <w:lang w:val="en-US" w:eastAsia="zh-CN"/>
        </w:rPr>
        <w:t>重庆市</w:t>
      </w:r>
      <w:r>
        <w:rPr>
          <w:rFonts w:hint="default" w:ascii="Times New Roman" w:hAnsi="Times New Roman" w:eastAsia="方正仿宋_GBK" w:cs="Times New Roman"/>
          <w:i w:val="0"/>
          <w:iCs w:val="0"/>
          <w:caps w:val="0"/>
          <w:color w:val="000000"/>
          <w:spacing w:val="0"/>
          <w:sz w:val="32"/>
          <w:szCs w:val="32"/>
          <w:shd w:val="clear" w:fill="FFFFFF"/>
        </w:rPr>
        <w:t>渝中区各街道</w:t>
      </w:r>
      <w:r>
        <w:rPr>
          <w:rFonts w:hint="default" w:ascii="Times New Roman" w:hAnsi="Times New Roman" w:cs="Times New Roman"/>
          <w:i w:val="0"/>
          <w:iCs w:val="0"/>
          <w:caps w:val="0"/>
          <w:color w:val="000000"/>
          <w:spacing w:val="0"/>
          <w:sz w:val="32"/>
          <w:szCs w:val="32"/>
          <w:shd w:val="clear" w:fill="FFFFFF"/>
          <w:lang w:val="en-US" w:eastAsia="zh-CN"/>
        </w:rPr>
        <w:t>办事处</w:t>
      </w:r>
      <w:r>
        <w:rPr>
          <w:rFonts w:hint="default" w:ascii="Times New Roman" w:hAnsi="Times New Roman" w:eastAsia="方正仿宋_GBK" w:cs="Times New Roman"/>
          <w:i w:val="0"/>
          <w:iCs w:val="0"/>
          <w:caps w:val="0"/>
          <w:color w:val="000000"/>
          <w:spacing w:val="0"/>
          <w:sz w:val="32"/>
          <w:szCs w:val="32"/>
          <w:shd w:val="clear" w:fill="FFFFFF"/>
        </w:rPr>
        <w:t>。</w:t>
      </w:r>
    </w:p>
    <w:p w14:paraId="2C3F40EB">
      <w:pPr>
        <w:keepNext w:val="0"/>
        <w:keepLines w:val="0"/>
        <w:pageBreakBefore w:val="0"/>
        <w:widowControl w:val="0"/>
        <w:kinsoku/>
        <w:wordWrap/>
        <w:overflowPunct/>
        <w:topLinePunct w:val="0"/>
        <w:autoSpaceDE/>
        <w:autoSpaceDN/>
        <w:bidi w:val="0"/>
        <w:adjustRightInd/>
        <w:snapToGrid/>
        <w:spacing w:line="596" w:lineRule="exact"/>
        <w:ind w:firstLine="640" w:firstLineChars="200"/>
        <w:jc w:val="left"/>
        <w:textAlignment w:val="auto"/>
        <w:rPr>
          <w:rFonts w:hint="default" w:ascii="Times New Roman" w:hAnsi="Times New Roman" w:eastAsia="方正仿宋_GBK" w:cs="Times New Roman"/>
          <w:i w:val="0"/>
          <w:iCs w:val="0"/>
          <w:caps w:val="0"/>
          <w:color w:val="000000"/>
          <w:spacing w:val="0"/>
          <w:sz w:val="32"/>
          <w:szCs w:val="32"/>
          <w:shd w:val="clear" w:fill="FFFFFF"/>
          <w:lang w:val="en-US" w:eastAsia="zh-CN"/>
        </w:rPr>
      </w:pPr>
      <w:r>
        <w:rPr>
          <w:rFonts w:hint="default" w:ascii="Times New Roman" w:hAnsi="Times New Roman" w:eastAsia="方正仿宋_GBK" w:cs="Times New Roman"/>
          <w:i w:val="0"/>
          <w:iCs w:val="0"/>
          <w:caps w:val="0"/>
          <w:color w:val="000000"/>
          <w:spacing w:val="0"/>
          <w:sz w:val="32"/>
          <w:szCs w:val="32"/>
          <w:shd w:val="clear" w:fill="FFFFFF"/>
        </w:rPr>
        <w:t>办公时间：上午9：00-12：</w:t>
      </w:r>
      <w:r>
        <w:rPr>
          <w:rFonts w:hint="eastAsia" w:ascii="Times New Roman" w:hAnsi="Times New Roman" w:cs="Times New Roman"/>
          <w:i w:val="0"/>
          <w:iCs w:val="0"/>
          <w:caps w:val="0"/>
          <w:color w:val="000000"/>
          <w:spacing w:val="0"/>
          <w:sz w:val="32"/>
          <w:szCs w:val="32"/>
          <w:shd w:val="clear" w:fill="FFFFFF"/>
          <w:lang w:val="en-US" w:eastAsia="zh-CN"/>
        </w:rPr>
        <w:t>0</w:t>
      </w:r>
      <w:r>
        <w:rPr>
          <w:rFonts w:hint="default" w:ascii="Times New Roman" w:hAnsi="Times New Roman" w:eastAsia="方正仿宋_GBK" w:cs="Times New Roman"/>
          <w:i w:val="0"/>
          <w:iCs w:val="0"/>
          <w:caps w:val="0"/>
          <w:color w:val="000000"/>
          <w:spacing w:val="0"/>
          <w:sz w:val="32"/>
          <w:szCs w:val="32"/>
          <w:shd w:val="clear" w:fill="FFFFFF"/>
        </w:rPr>
        <w:t>0，下午</w:t>
      </w:r>
      <w:r>
        <w:rPr>
          <w:rFonts w:hint="eastAsia" w:ascii="Times New Roman" w:hAnsi="Times New Roman" w:cs="Times New Roman"/>
          <w:i w:val="0"/>
          <w:iCs w:val="0"/>
          <w:caps w:val="0"/>
          <w:color w:val="000000"/>
          <w:spacing w:val="0"/>
          <w:sz w:val="32"/>
          <w:szCs w:val="32"/>
          <w:shd w:val="clear" w:fill="FFFFFF"/>
          <w:lang w:val="en-US" w:eastAsia="zh-CN"/>
        </w:rPr>
        <w:t>2:00</w:t>
      </w:r>
      <w:r>
        <w:rPr>
          <w:rFonts w:hint="default" w:ascii="Times New Roman" w:hAnsi="Times New Roman" w:eastAsia="方正仿宋_GBK" w:cs="Times New Roman"/>
          <w:i w:val="0"/>
          <w:iCs w:val="0"/>
          <w:caps w:val="0"/>
          <w:color w:val="000000"/>
          <w:spacing w:val="0"/>
          <w:sz w:val="32"/>
          <w:szCs w:val="32"/>
          <w:shd w:val="clear" w:fill="FFFFFF"/>
        </w:rPr>
        <w:t>：00-</w:t>
      </w:r>
      <w:r>
        <w:rPr>
          <w:rFonts w:hint="eastAsia" w:ascii="Times New Roman" w:hAnsi="Times New Roman" w:cs="Times New Roman"/>
          <w:i w:val="0"/>
          <w:iCs w:val="0"/>
          <w:caps w:val="0"/>
          <w:color w:val="000000"/>
          <w:spacing w:val="0"/>
          <w:sz w:val="32"/>
          <w:szCs w:val="32"/>
          <w:shd w:val="clear" w:fill="FFFFFF"/>
          <w:lang w:val="en-US" w:eastAsia="zh-CN"/>
        </w:rPr>
        <w:t>6</w:t>
      </w:r>
      <w:r>
        <w:rPr>
          <w:rFonts w:hint="default" w:ascii="Times New Roman" w:hAnsi="Times New Roman" w:eastAsia="方正仿宋_GBK" w:cs="Times New Roman"/>
          <w:i w:val="0"/>
          <w:iCs w:val="0"/>
          <w:caps w:val="0"/>
          <w:color w:val="000000"/>
          <w:spacing w:val="0"/>
          <w:sz w:val="32"/>
          <w:szCs w:val="32"/>
          <w:shd w:val="clear" w:fill="FFFFFF"/>
        </w:rPr>
        <w:t>：00</w:t>
      </w:r>
      <w:r>
        <w:rPr>
          <w:rFonts w:hint="eastAsia" w:ascii="Times New Roman" w:hAnsi="Times New Roman" w:cs="Times New Roman"/>
          <w:i w:val="0"/>
          <w:iCs w:val="0"/>
          <w:caps w:val="0"/>
          <w:color w:val="000000"/>
          <w:spacing w:val="0"/>
          <w:sz w:val="32"/>
          <w:szCs w:val="32"/>
          <w:shd w:val="clear" w:fill="FFFFFF"/>
          <w:lang w:eastAsia="zh-CN"/>
        </w:rPr>
        <w:t>（</w:t>
      </w:r>
      <w:r>
        <w:rPr>
          <w:rFonts w:hint="eastAsia" w:ascii="Times New Roman" w:hAnsi="Times New Roman" w:cs="Times New Roman"/>
          <w:i w:val="0"/>
          <w:iCs w:val="0"/>
          <w:caps w:val="0"/>
          <w:color w:val="000000"/>
          <w:spacing w:val="0"/>
          <w:sz w:val="32"/>
          <w:szCs w:val="32"/>
          <w:shd w:val="clear" w:fill="FFFFFF"/>
          <w:lang w:val="en-US" w:eastAsia="zh-CN"/>
        </w:rPr>
        <w:t>周一至周五，</w:t>
      </w:r>
      <w:r>
        <w:rPr>
          <w:rFonts w:hint="default" w:ascii="Times New Roman" w:hAnsi="Times New Roman" w:eastAsia="方正仿宋_GBK" w:cs="Times New Roman"/>
          <w:i w:val="0"/>
          <w:iCs w:val="0"/>
          <w:caps w:val="0"/>
          <w:color w:val="000000"/>
          <w:spacing w:val="0"/>
          <w:sz w:val="32"/>
          <w:szCs w:val="32"/>
          <w:shd w:val="clear" w:fill="FFFFFF"/>
        </w:rPr>
        <w:t>法</w:t>
      </w:r>
      <w:r>
        <w:rPr>
          <w:rFonts w:hint="default" w:ascii="Times New Roman" w:hAnsi="Times New Roman" w:eastAsia="方正仿宋_GBK" w:cs="Times New Roman"/>
          <w:i w:val="0"/>
          <w:iCs w:val="0"/>
          <w:caps w:val="0"/>
          <w:color w:val="000000"/>
          <w:spacing w:val="0"/>
          <w:sz w:val="32"/>
          <w:szCs w:val="32"/>
          <w:shd w:val="clear" w:fill="FFFFFF"/>
          <w:lang w:val="en-US" w:eastAsia="zh-CN"/>
        </w:rPr>
        <w:t>定节假日除外</w:t>
      </w:r>
      <w:r>
        <w:rPr>
          <w:rFonts w:hint="eastAsia" w:ascii="Times New Roman" w:hAnsi="Times New Roman" w:cs="Times New Roman"/>
          <w:i w:val="0"/>
          <w:iCs w:val="0"/>
          <w:caps w:val="0"/>
          <w:color w:val="000000"/>
          <w:spacing w:val="0"/>
          <w:sz w:val="32"/>
          <w:szCs w:val="32"/>
          <w:shd w:val="clear" w:fill="FFFFFF"/>
          <w:lang w:eastAsia="zh-CN"/>
        </w:rPr>
        <w:t>）</w:t>
      </w:r>
    </w:p>
    <w:p w14:paraId="547B0CD6">
      <w:pPr>
        <w:keepNext w:val="0"/>
        <w:keepLines w:val="0"/>
        <w:pageBreakBefore w:val="0"/>
        <w:widowControl w:val="0"/>
        <w:kinsoku/>
        <w:wordWrap/>
        <w:overflowPunct/>
        <w:topLinePunct w:val="0"/>
        <w:autoSpaceDE/>
        <w:autoSpaceDN/>
        <w:bidi w:val="0"/>
        <w:adjustRightInd/>
        <w:snapToGrid/>
        <w:spacing w:line="596" w:lineRule="exact"/>
        <w:ind w:firstLine="0" w:firstLineChars="0"/>
        <w:jc w:val="left"/>
        <w:textAlignment w:val="auto"/>
        <w:rPr>
          <w:rFonts w:hint="default" w:ascii="Times New Roman" w:hAnsi="Times New Roman" w:eastAsia="方正黑体_GBK" w:cs="Times New Roman"/>
          <w:bCs/>
          <w:sz w:val="32"/>
          <w:szCs w:val="32"/>
          <w:lang w:val="en-US" w:eastAsia="zh-CN"/>
        </w:rPr>
      </w:pPr>
      <w:r>
        <w:rPr>
          <w:rFonts w:hint="default" w:ascii="Times New Roman" w:hAnsi="Times New Roman" w:eastAsia="方正黑体_GBK" w:cs="Times New Roman"/>
          <w:bCs/>
          <w:sz w:val="32"/>
          <w:szCs w:val="32"/>
          <w:lang w:val="en-US" w:eastAsia="zh-CN"/>
        </w:rPr>
        <w:t>二十一、 办理进程和结果公开查询</w:t>
      </w:r>
    </w:p>
    <w:p w14:paraId="717AED34">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i w:val="0"/>
          <w:iCs w:val="0"/>
          <w:caps w:val="0"/>
          <w:color w:val="000000"/>
          <w:spacing w:val="0"/>
          <w:sz w:val="32"/>
          <w:szCs w:val="32"/>
          <w:shd w:val="clear" w:fill="FFFFFF"/>
          <w:lang w:val="en-US" w:eastAsia="zh-CN"/>
        </w:rPr>
      </w:pPr>
      <w:r>
        <w:rPr>
          <w:rFonts w:hint="default" w:ascii="Times New Roman" w:hAnsi="Times New Roman" w:eastAsia="方正仿宋_GBK" w:cs="Times New Roman"/>
          <w:i w:val="0"/>
          <w:iCs w:val="0"/>
          <w:caps w:val="0"/>
          <w:color w:val="000000"/>
          <w:spacing w:val="0"/>
          <w:sz w:val="32"/>
          <w:szCs w:val="32"/>
          <w:shd w:val="clear" w:fill="FFFFFF"/>
        </w:rPr>
        <w:t>查询办理进程和结果的途径: 电话查询023-63</w:t>
      </w:r>
      <w:r>
        <w:rPr>
          <w:rFonts w:hint="eastAsia" w:ascii="Times New Roman" w:hAnsi="Times New Roman" w:cs="Times New Roman"/>
          <w:i w:val="0"/>
          <w:iCs w:val="0"/>
          <w:caps w:val="0"/>
          <w:color w:val="000000"/>
          <w:spacing w:val="0"/>
          <w:sz w:val="32"/>
          <w:szCs w:val="32"/>
          <w:shd w:val="clear" w:fill="FFFFFF"/>
          <w:lang w:val="en-US" w:eastAsia="zh-CN"/>
        </w:rPr>
        <w:t>708767</w:t>
      </w:r>
    </w:p>
    <w:p w14:paraId="06AD1C67">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0" w:firstLineChars="0"/>
        <w:jc w:val="distribute"/>
        <w:textAlignment w:val="auto"/>
        <w:rPr>
          <w:rFonts w:hint="default" w:ascii="Times New Roman" w:hAnsi="Times New Roman" w:eastAsia="方正仿宋_GBK" w:cs="Times New Roman"/>
          <w:i w:val="0"/>
          <w:iCs w:val="0"/>
          <w:caps w:val="0"/>
          <w:color w:val="000000"/>
          <w:spacing w:val="0"/>
          <w:kern w:val="2"/>
          <w:sz w:val="32"/>
          <w:szCs w:val="32"/>
          <w:shd w:val="clear" w:fill="FFFFFF"/>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C059">
    <w:panose1 w:val="00000500000000000000"/>
    <w:charset w:val="00"/>
    <w:family w:val="auto"/>
    <w:pitch w:val="default"/>
    <w:sig w:usb0="00000287" w:usb1="00000800" w:usb2="00000000" w:usb3="00000000" w:csb0="6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lNjcwYjliNTFiMTRlMTVjMmU0YjI3MmRkYTY4MzYifQ=="/>
  </w:docVars>
  <w:rsids>
    <w:rsidRoot w:val="68954CEC"/>
    <w:rsid w:val="00321482"/>
    <w:rsid w:val="012313A8"/>
    <w:rsid w:val="05203816"/>
    <w:rsid w:val="05E530D0"/>
    <w:rsid w:val="06113EC5"/>
    <w:rsid w:val="0E6B438E"/>
    <w:rsid w:val="0EDB32C2"/>
    <w:rsid w:val="0F127E67"/>
    <w:rsid w:val="12F66485"/>
    <w:rsid w:val="14B94169"/>
    <w:rsid w:val="14DB3B83"/>
    <w:rsid w:val="1BE27C67"/>
    <w:rsid w:val="1DA835A5"/>
    <w:rsid w:val="2767173F"/>
    <w:rsid w:val="31855195"/>
    <w:rsid w:val="35B2271F"/>
    <w:rsid w:val="389B749B"/>
    <w:rsid w:val="39763A64"/>
    <w:rsid w:val="3CA35737"/>
    <w:rsid w:val="3CCA034E"/>
    <w:rsid w:val="3CDE3DFA"/>
    <w:rsid w:val="3CF61143"/>
    <w:rsid w:val="3D3FA31E"/>
    <w:rsid w:val="3D6C3514"/>
    <w:rsid w:val="3DA54918"/>
    <w:rsid w:val="4102222C"/>
    <w:rsid w:val="41395AA3"/>
    <w:rsid w:val="41B82E6B"/>
    <w:rsid w:val="4550160D"/>
    <w:rsid w:val="45FB77CB"/>
    <w:rsid w:val="4BBC17AA"/>
    <w:rsid w:val="4E557C94"/>
    <w:rsid w:val="4E810A89"/>
    <w:rsid w:val="506F4ACA"/>
    <w:rsid w:val="52412A09"/>
    <w:rsid w:val="54AD6A7C"/>
    <w:rsid w:val="555D2250"/>
    <w:rsid w:val="56B0015D"/>
    <w:rsid w:val="59B259A0"/>
    <w:rsid w:val="5A4F7C8D"/>
    <w:rsid w:val="5AB3021C"/>
    <w:rsid w:val="5AC73CC7"/>
    <w:rsid w:val="5B3C264E"/>
    <w:rsid w:val="5B6D1D02"/>
    <w:rsid w:val="5BFD0A11"/>
    <w:rsid w:val="5FCD3B2E"/>
    <w:rsid w:val="630E06E5"/>
    <w:rsid w:val="63233AAC"/>
    <w:rsid w:val="68954CEC"/>
    <w:rsid w:val="69D3458A"/>
    <w:rsid w:val="6B1C4F0E"/>
    <w:rsid w:val="6CA200F0"/>
    <w:rsid w:val="702A28D7"/>
    <w:rsid w:val="716F2C97"/>
    <w:rsid w:val="73722F12"/>
    <w:rsid w:val="737A47E5"/>
    <w:rsid w:val="78A463CA"/>
    <w:rsid w:val="799E0A58"/>
    <w:rsid w:val="799F7E92"/>
    <w:rsid w:val="7DE3C534"/>
    <w:rsid w:val="7FDE23F7"/>
    <w:rsid w:val="BAFB9499"/>
    <w:rsid w:val="DDFDA2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eastAsia="方正仿宋_GBK" w:asciiTheme="minorAscii" w:hAnsiTheme="minorAscii" w:cstheme="minorBidi"/>
      <w:kern w:val="2"/>
      <w:sz w:val="32"/>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snapToGrid w:val="0"/>
      <w:jc w:val="left"/>
    </w:pPr>
    <w:rPr>
      <w:sz w:val="18"/>
      <w:szCs w:val="18"/>
    </w:r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4">
    <w:name w:val="Title"/>
    <w:basedOn w:val="1"/>
    <w:autoRedefine/>
    <w:qFormat/>
    <w:uiPriority w:val="0"/>
    <w:pPr>
      <w:spacing w:before="240" w:beforeLines="0" w:beforeAutospacing="0" w:after="60" w:afterLines="0" w:afterAutospacing="0"/>
      <w:jc w:val="center"/>
      <w:outlineLvl w:val="0"/>
    </w:pPr>
    <w:rPr>
      <w:rFonts w:ascii="Arial" w:hAnsi="Arial"/>
      <w:b/>
      <w:sz w:val="32"/>
    </w:rPr>
  </w:style>
  <w:style w:type="character" w:styleId="7">
    <w:name w:val="Hyperlink"/>
    <w:basedOn w:val="6"/>
    <w:autoRedefine/>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528</Words>
  <Characters>534</Characters>
  <Lines>0</Lines>
  <Paragraphs>0</Paragraphs>
  <TotalTime>17</TotalTime>
  <ScaleCrop>false</ScaleCrop>
  <LinksUpToDate>false</LinksUpToDate>
  <CharactersWithSpaces>534</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2022-12-04T01:55:00Z</dcterms:created>
  <dc:creator>Acer</dc:creator>
  <cp:lastModifiedBy>user</cp:lastModifiedBy>
  <cp:lastPrinted>2023-12-22T01:43:00Z</cp:lastPrinted>
  <dcterms:modified xsi:type="dcterms:W3CDTF">2026-08-13T17:29:09Z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CD8536DDEBA4296600837D6AF0C8D9B5_43</vt:lpwstr>
  </property>
  <property fmtid="{D5CDD505-2E9C-101B-9397-08002B2CF9AE}" pid="4" name="KSOTemplateDocerSaveRecord">
    <vt:lpwstr>eyJoZGlkIjoiZDdlNjcwYjliNTFiMTRlMTVjMmU0YjI3MmRkYTY4MzYiLCJ1c2VySWQiOiI0NDMyNjU5NzEifQ==</vt:lpwstr>
  </property>
</Properties>
</file>