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0255B">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重庆市渝中区妇幼保健计划生育服务中心</w:t>
      </w:r>
    </w:p>
    <w:p w14:paraId="7F308C63">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09677EDA">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rPr>
      </w:pPr>
    </w:p>
    <w:p w14:paraId="14637B52">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一、单位基本情况</w:t>
      </w:r>
    </w:p>
    <w:p w14:paraId="383F6117">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10"/>
          <w:rFonts w:hint="eastAsia" w:ascii="Times New Roman" w:hAnsi="Times New Roman" w:eastAsia="方正楷体_GBK" w:cs="Times New Roman"/>
          <w:b w:val="0"/>
          <w:bCs/>
          <w:sz w:val="32"/>
          <w:szCs w:val="32"/>
          <w:shd w:val="clear" w:color="auto" w:fill="FFFFFF"/>
          <w:lang w:eastAsia="zh-CN"/>
        </w:rPr>
      </w:pPr>
      <w:r>
        <w:rPr>
          <w:rStyle w:val="10"/>
          <w:rFonts w:hint="default" w:ascii="Times New Roman" w:hAnsi="Times New Roman" w:eastAsia="方正楷体_GBK" w:cs="Times New Roman"/>
          <w:b w:val="0"/>
          <w:bCs/>
          <w:sz w:val="32"/>
          <w:szCs w:val="32"/>
          <w:shd w:val="clear" w:color="auto" w:fill="FFFFFF"/>
        </w:rPr>
        <w:t>（一）职能职责</w:t>
      </w:r>
    </w:p>
    <w:p w14:paraId="1426EFA7">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主要职能职责：</w:t>
      </w:r>
      <w:bookmarkStart w:id="0" w:name="OLE_LINK1"/>
      <w:r>
        <w:rPr>
          <w:rFonts w:hint="default" w:ascii="Times New Roman" w:hAnsi="Times New Roman" w:eastAsia="方正仿宋_GBK" w:cs="Times New Roman"/>
          <w:sz w:val="32"/>
          <w:szCs w:val="32"/>
          <w:lang w:val="en-US" w:eastAsia="zh-CN" w:bidi="ar-SA"/>
        </w:rPr>
        <w:t>为妇女儿童身体健康提供</w:t>
      </w:r>
      <w:bookmarkEnd w:id="0"/>
      <w:r>
        <w:rPr>
          <w:rFonts w:hint="default" w:ascii="Times New Roman" w:hAnsi="Times New Roman" w:eastAsia="方正仿宋_GBK" w:cs="Times New Roman"/>
          <w:sz w:val="32"/>
          <w:szCs w:val="32"/>
          <w:lang w:val="en-US" w:eastAsia="zh-CN" w:bidi="ar-SA"/>
        </w:rPr>
        <w:t>健康服务。包括孕产保健、妇女保健、儿童保健等妇幼保健服务和妇女儿童常见病防治服务等。承担计划生育宣传教育、技术服务、优生指导、药具发放、信息咨询、随访服务、生殖保健、人员培训等任务。开展婚前医学检查、孕前优生健康检查和出生缺陷综合防治等工作。开展妇幼卫生、生殖健康的应用性科学研究并组织推广适宜技术。负责指导和开展妇幼保健健康教育与健康促进工作。负责辖区内孕产妇死亡、婴儿及5岁以下儿童死亡、出生缺陷监测、妇幼卫生服务及技术管理、计划生育技术服务等信息的收集、统计、分析、质量控制和汇总上报。掌握妇女儿童健康状况及影响因素，受卫生健康行政部门委托承担妇幼保健和计划生育技术服务业务指导、技术培训和技术支持工作，对辖区内各类医疗保健机构开展的妇幼卫生服务进行监督指导、考核评估。协助卫生健康行政部门制定妇幼卫生工作政策、技术规范及规章制度。承担卫生健康行政部门交办的其他有关事项。</w:t>
      </w:r>
    </w:p>
    <w:p w14:paraId="7E9209B0">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eastAsia" w:ascii="Times New Roman" w:hAnsi="Times New Roman" w:eastAsia="方正楷体_GBK" w:cs="Times New Roman"/>
          <w:b w:val="0"/>
          <w:bCs/>
          <w:sz w:val="32"/>
          <w:szCs w:val="32"/>
          <w:lang w:eastAsia="zh-CN"/>
        </w:rPr>
      </w:pPr>
      <w:r>
        <w:rPr>
          <w:rStyle w:val="10"/>
          <w:rFonts w:hint="default" w:ascii="Times New Roman" w:hAnsi="Times New Roman" w:eastAsia="方正楷体_GBK" w:cs="Times New Roman"/>
          <w:b w:val="0"/>
          <w:bCs/>
          <w:sz w:val="32"/>
          <w:szCs w:val="32"/>
          <w:shd w:val="clear" w:color="auto" w:fill="FFFFFF"/>
        </w:rPr>
        <w:t>（二）机构设置</w:t>
      </w:r>
    </w:p>
    <w:p w14:paraId="45F10318">
      <w:pPr>
        <w:keepNext w:val="0"/>
        <w:keepLines w:val="0"/>
        <w:pageBreakBefore w:val="0"/>
        <w:widowControl/>
        <w:numPr>
          <w:ilvl w:val="0"/>
          <w:numId w:val="0"/>
        </w:numPr>
        <w:tabs>
          <w:tab w:val="left" w:pos="0"/>
        </w:tabs>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方正仿宋_GBK" w:cs="Times New Roman"/>
          <w:sz w:val="32"/>
          <w:szCs w:val="32"/>
          <w:lang w:val="en-US" w:eastAsia="zh-CN"/>
        </w:rPr>
        <w:t>单位由 3个职能科室和3个业务科室构成。包括办公室、财务科、综合科、儿童保健部、妇女保健部、医技科。</w:t>
      </w:r>
    </w:p>
    <w:p w14:paraId="0C8C1C2B">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二、单位决算收支情况说明</w:t>
      </w:r>
    </w:p>
    <w:p w14:paraId="15DB92A5">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6753CE8F">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2024年度收入总计2022.75万元，支出总计</w:t>
      </w:r>
      <w:r>
        <w:rPr>
          <w:rFonts w:hint="default" w:ascii="Times New Roman" w:hAnsi="Times New Roman" w:eastAsia="方正仿宋_GBK" w:cs="Times New Roman"/>
          <w:sz w:val="32"/>
          <w:szCs w:val="32"/>
        </w:rPr>
        <w:t>2022.75</w:t>
      </w:r>
      <w:r>
        <w:rPr>
          <w:rFonts w:hint="default" w:ascii="Times New Roman" w:hAnsi="Times New Roman" w:eastAsia="方正仿宋_GBK" w:cs="Times New Roman"/>
          <w:sz w:val="32"/>
          <w:szCs w:val="32"/>
          <w:shd w:val="clear" w:color="auto" w:fill="FFFFFF"/>
        </w:rPr>
        <w:t>万元。收、支与2023年度相比，减少844.92万元，下降29.5%，主要原因是</w:t>
      </w:r>
      <w:r>
        <w:rPr>
          <w:rFonts w:hint="default" w:ascii="Times New Roman" w:hAnsi="Times New Roman" w:eastAsia="方正仿宋_GBK" w:cs="Times New Roman"/>
          <w:sz w:val="32"/>
          <w:szCs w:val="32"/>
          <w:shd w:val="clear" w:color="auto" w:fill="FFFFFF"/>
          <w:lang w:val="en-US" w:eastAsia="zh-CN"/>
        </w:rPr>
        <w:t>事业收入支出减少</w:t>
      </w:r>
      <w:r>
        <w:rPr>
          <w:rFonts w:hint="default" w:ascii="Times New Roman" w:hAnsi="Times New Roman" w:eastAsia="方正仿宋_GBK" w:cs="Times New Roman"/>
          <w:color w:val="auto"/>
          <w:sz w:val="32"/>
          <w:szCs w:val="32"/>
          <w:shd w:val="clear" w:color="auto" w:fill="FFFFFF"/>
        </w:rPr>
        <w:t>。</w:t>
      </w:r>
    </w:p>
    <w:p w14:paraId="154EA62E">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2024年度收入合计1960.08万元，与2023年度相比，减少677.50万元，下降25.7%，主要原因是</w:t>
      </w:r>
      <w:r>
        <w:rPr>
          <w:rFonts w:hint="default" w:ascii="Times New Roman" w:hAnsi="Times New Roman" w:eastAsia="方正仿宋_GBK" w:cs="Times New Roman"/>
          <w:sz w:val="32"/>
          <w:szCs w:val="32"/>
          <w:shd w:val="clear" w:color="auto" w:fill="FFFFFF"/>
          <w:lang w:val="en-US" w:eastAsia="zh-CN"/>
        </w:rPr>
        <w:t>事业收入减少</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992.20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50.62</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934.74</w:t>
      </w:r>
      <w:r>
        <w:rPr>
          <w:rFonts w:hint="default" w:ascii="Times New Roman" w:hAnsi="Times New Roman" w:eastAsia="方正仿宋_GBK" w:cs="Times New Roman"/>
          <w:sz w:val="32"/>
          <w:szCs w:val="32"/>
          <w:shd w:val="clear" w:color="auto" w:fill="FFFFFF"/>
        </w:rPr>
        <w:t>万元，占47.69%；经营收入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33.14</w:t>
      </w:r>
      <w:r>
        <w:rPr>
          <w:rFonts w:hint="default" w:ascii="Times New Roman" w:hAnsi="Times New Roman" w:eastAsia="方正仿宋_GBK" w:cs="Times New Roman"/>
          <w:sz w:val="32"/>
          <w:szCs w:val="32"/>
          <w:shd w:val="clear" w:color="auto" w:fill="FFFFFF"/>
        </w:rPr>
        <w:t>万元，占1.69%。此外，使用非财政拨款结余和专用结余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62.67</w:t>
      </w:r>
      <w:r>
        <w:rPr>
          <w:rFonts w:hint="default" w:ascii="Times New Roman" w:hAnsi="Times New Roman" w:eastAsia="方正仿宋_GBK" w:cs="Times New Roman"/>
          <w:sz w:val="32"/>
          <w:szCs w:val="32"/>
          <w:shd w:val="clear" w:color="auto" w:fill="FFFFFF"/>
        </w:rPr>
        <w:t>万元。</w:t>
      </w:r>
    </w:p>
    <w:p w14:paraId="1EBB1FB2">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1942.62</w:t>
      </w:r>
      <w:r>
        <w:rPr>
          <w:rFonts w:hint="default" w:ascii="Times New Roman" w:hAnsi="Times New Roman" w:eastAsia="方正仿宋_GBK" w:cs="Times New Roman"/>
          <w:sz w:val="32"/>
          <w:szCs w:val="32"/>
          <w:shd w:val="clear" w:color="auto" w:fill="FFFFFF"/>
        </w:rPr>
        <w:t>万元，与2023年度相比，减少607.25万元，下降23.8%，主要原因是</w:t>
      </w:r>
      <w:r>
        <w:rPr>
          <w:rFonts w:hint="default" w:ascii="Times New Roman" w:hAnsi="Times New Roman" w:eastAsia="方正仿宋_GBK" w:cs="Times New Roman"/>
          <w:color w:val="000000" w:themeColor="text1"/>
          <w:sz w:val="32"/>
          <w:szCs w:val="32"/>
          <w:shd w:val="clear" w:color="auto" w:fill="FFFFFF"/>
          <w:lang w:val="en-US" w:eastAsia="zh-CN"/>
        </w:rPr>
        <w:t>基本公共卫生服务项目、计划生育服务项目、妇幼保健机构基本支出减少</w:t>
      </w: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1301.85</w:t>
      </w:r>
      <w:r>
        <w:rPr>
          <w:rFonts w:hint="default" w:ascii="Times New Roman" w:hAnsi="Times New Roman" w:eastAsia="方正仿宋_GBK" w:cs="Times New Roman"/>
          <w:sz w:val="32"/>
          <w:szCs w:val="32"/>
          <w:shd w:val="clear" w:color="auto" w:fill="FFFFFF"/>
        </w:rPr>
        <w:t>万元，占67.02%；项目支出</w:t>
      </w:r>
      <w:r>
        <w:rPr>
          <w:rFonts w:hint="default" w:ascii="Times New Roman" w:hAnsi="Times New Roman" w:eastAsia="方正仿宋_GBK" w:cs="Times New Roman"/>
          <w:sz w:val="32"/>
          <w:szCs w:val="32"/>
        </w:rPr>
        <w:t>640.77</w:t>
      </w:r>
      <w:r>
        <w:rPr>
          <w:rFonts w:hint="default" w:ascii="Times New Roman" w:hAnsi="Times New Roman" w:eastAsia="方正仿宋_GBK" w:cs="Times New Roman"/>
          <w:sz w:val="32"/>
          <w:szCs w:val="32"/>
          <w:shd w:val="clear" w:color="auto" w:fill="FFFFFF"/>
        </w:rPr>
        <w:t>万元，占32.98%；经营支出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20.37</w:t>
      </w:r>
      <w:r>
        <w:rPr>
          <w:rFonts w:hint="default" w:ascii="Times New Roman" w:hAnsi="Times New Roman" w:eastAsia="方正仿宋_GBK" w:cs="Times New Roman"/>
          <w:sz w:val="32"/>
          <w:szCs w:val="32"/>
          <w:shd w:val="clear" w:color="auto" w:fill="FFFFFF"/>
        </w:rPr>
        <w:t>万元。</w:t>
      </w:r>
    </w:p>
    <w:p w14:paraId="19EBE4F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59.76</w:t>
      </w:r>
      <w:r>
        <w:rPr>
          <w:rFonts w:hint="default" w:ascii="Times New Roman" w:hAnsi="Times New Roman" w:eastAsia="方正仿宋_GBK" w:cs="Times New Roman"/>
          <w:sz w:val="32"/>
          <w:szCs w:val="32"/>
          <w:shd w:val="clear" w:color="auto" w:fill="FFFFFF"/>
        </w:rPr>
        <w:t>万元，与2023年度相比，减少2.91万元，下降4.6%，主要原因是</w:t>
      </w:r>
      <w:r>
        <w:rPr>
          <w:rFonts w:hint="default" w:ascii="Times New Roman" w:hAnsi="Times New Roman" w:eastAsia="方正仿宋_GBK" w:cs="Times New Roman"/>
          <w:color w:val="000000" w:themeColor="text1"/>
          <w:sz w:val="32"/>
          <w:szCs w:val="32"/>
          <w:shd w:val="clear" w:color="auto" w:fill="FFFFFF"/>
          <w:lang w:val="en-US" w:eastAsia="zh-CN"/>
        </w:rPr>
        <w:t>以前年度项目结转资金在本年支出</w:t>
      </w:r>
      <w:r>
        <w:rPr>
          <w:rFonts w:hint="default" w:ascii="Times New Roman" w:hAnsi="Times New Roman" w:eastAsia="方正仿宋_GBK" w:cs="Times New Roman"/>
          <w:color w:val="000000" w:themeColor="text1"/>
          <w:sz w:val="32"/>
          <w:szCs w:val="32"/>
          <w:shd w:val="clear" w:color="auto" w:fill="FFFFFF"/>
        </w:rPr>
        <w:t>。</w:t>
      </w:r>
    </w:p>
    <w:p w14:paraId="50A022F0">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43FD3CA1">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2024年度财政拨款收、支总计1054.87万元。与2023年相比，财政拨款收、支总计各减少142.17万元，下降11.9%。主要原因是</w:t>
      </w:r>
      <w:r>
        <w:rPr>
          <w:rFonts w:hint="default" w:ascii="Times New Roman" w:hAnsi="Times New Roman" w:eastAsia="方正仿宋_GBK" w:cs="Times New Roman"/>
          <w:sz w:val="32"/>
          <w:szCs w:val="32"/>
          <w:shd w:val="clear" w:color="auto" w:fill="FFFFFF"/>
          <w:lang w:val="en-US" w:eastAsia="zh-CN"/>
        </w:rPr>
        <w:t>重大公共卫生服务项目、计划生育服务项目、基本公共卫生项目收、支减少</w:t>
      </w:r>
      <w:r>
        <w:rPr>
          <w:rFonts w:hint="default" w:ascii="Times New Roman" w:hAnsi="Times New Roman" w:eastAsia="方正仿宋_GBK" w:cs="Times New Roman"/>
          <w:color w:val="auto"/>
          <w:sz w:val="32"/>
          <w:szCs w:val="32"/>
          <w:shd w:val="clear" w:color="auto" w:fill="FFFFFF"/>
        </w:rPr>
        <w:t>。</w:t>
      </w:r>
    </w:p>
    <w:p w14:paraId="4F65127D">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111097B7">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992.20</w:t>
      </w:r>
      <w:r>
        <w:rPr>
          <w:rFonts w:hint="default" w:ascii="Times New Roman" w:hAnsi="Times New Roman" w:eastAsia="方正仿宋_GBK" w:cs="Times New Roman"/>
          <w:sz w:val="32"/>
          <w:szCs w:val="32"/>
          <w:shd w:val="clear" w:color="auto" w:fill="FFFFFF"/>
        </w:rPr>
        <w:t>万元，与2023年度相比，增加25.25万元，增长2.6%。主要原因是</w:t>
      </w:r>
      <w:r>
        <w:rPr>
          <w:rFonts w:hint="default" w:ascii="Times New Roman" w:hAnsi="Times New Roman" w:eastAsia="方正仿宋_GBK" w:cs="Times New Roman"/>
          <w:sz w:val="32"/>
          <w:szCs w:val="32"/>
          <w:shd w:val="clear" w:color="auto" w:fill="FFFFFF"/>
          <w:lang w:val="en-US" w:eastAsia="zh-CN"/>
        </w:rPr>
        <w:t>财政项目预算收入增加</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较年初预算数增加516.05万元，增长108.4%。主要原因是</w:t>
      </w:r>
      <w:r>
        <w:rPr>
          <w:rFonts w:hint="default" w:ascii="Times New Roman" w:hAnsi="Times New Roman" w:eastAsia="方正仿宋_GBK" w:cs="Times New Roman"/>
          <w:sz w:val="32"/>
          <w:szCs w:val="32"/>
          <w:shd w:val="clear" w:color="auto" w:fill="FFFFFF"/>
          <w:lang w:val="en-US" w:eastAsia="zh-CN"/>
        </w:rPr>
        <w:t>重大公共卫生服务项目、计划生育服务项目、基本公共卫生项目拨款增加</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62.67</w:t>
      </w:r>
      <w:r>
        <w:rPr>
          <w:rFonts w:hint="default" w:ascii="Times New Roman" w:hAnsi="Times New Roman" w:eastAsia="方正仿宋_GBK" w:cs="Times New Roman"/>
          <w:sz w:val="32"/>
          <w:szCs w:val="32"/>
          <w:shd w:val="clear" w:color="auto" w:fill="FFFFFF"/>
        </w:rPr>
        <w:t>万元。</w:t>
      </w:r>
    </w:p>
    <w:p w14:paraId="6F4B5D1C">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995.11</w:t>
      </w:r>
      <w:r>
        <w:rPr>
          <w:rFonts w:hint="default" w:ascii="Times New Roman" w:hAnsi="Times New Roman" w:eastAsia="方正仿宋_GBK" w:cs="Times New Roman"/>
          <w:sz w:val="32"/>
          <w:szCs w:val="32"/>
          <w:shd w:val="clear" w:color="auto" w:fill="FFFFFF"/>
        </w:rPr>
        <w:t>万元，与2023年度相比，减少139.26万元，下降12.3%。主要原因是主要原因是</w:t>
      </w:r>
      <w:r>
        <w:rPr>
          <w:rFonts w:hint="default" w:ascii="Times New Roman" w:hAnsi="Times New Roman" w:eastAsia="方正仿宋_GBK" w:cs="Times New Roman"/>
          <w:color w:val="000000" w:themeColor="text1"/>
          <w:sz w:val="32"/>
          <w:szCs w:val="32"/>
          <w:shd w:val="clear" w:color="auto" w:fill="FFFFFF"/>
          <w:lang w:val="en-US" w:eastAsia="zh-CN"/>
        </w:rPr>
        <w:t>基本公共卫生服务项目、计划生育服务项目支出减少。</w:t>
      </w:r>
      <w:r>
        <w:rPr>
          <w:rFonts w:hint="default" w:ascii="Times New Roman" w:hAnsi="Times New Roman" w:eastAsia="方正仿宋_GBK" w:cs="Times New Roman"/>
          <w:sz w:val="32"/>
          <w:szCs w:val="32"/>
          <w:shd w:val="clear" w:color="auto" w:fill="FFFFFF"/>
        </w:rPr>
        <w:t>较年初预算数增加518.96万元，增长109.0%。主要原因是</w:t>
      </w:r>
      <w:r>
        <w:rPr>
          <w:rFonts w:hint="default" w:ascii="Times New Roman" w:hAnsi="Times New Roman" w:eastAsia="方正仿宋_GBK" w:cs="Times New Roman"/>
          <w:sz w:val="32"/>
          <w:szCs w:val="32"/>
          <w:shd w:val="clear" w:color="auto" w:fill="FFFFFF"/>
          <w:lang w:val="en-US" w:eastAsia="zh-CN"/>
        </w:rPr>
        <w:t>重大公共卫生服务项目、计划生育服务项目、基本公共卫生项目、公立医院项目支出增加</w:t>
      </w:r>
      <w:r>
        <w:rPr>
          <w:rFonts w:hint="default" w:ascii="Times New Roman" w:hAnsi="Times New Roman" w:eastAsia="方正仿宋_GBK" w:cs="Times New Roman"/>
          <w:color w:val="auto"/>
          <w:sz w:val="32"/>
          <w:szCs w:val="32"/>
          <w:shd w:val="clear" w:color="auto" w:fill="FFFFFF"/>
        </w:rPr>
        <w:t>。</w:t>
      </w:r>
    </w:p>
    <w:p w14:paraId="4F6731E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59.76</w:t>
      </w:r>
      <w:r>
        <w:rPr>
          <w:rFonts w:hint="default" w:ascii="Times New Roman" w:hAnsi="Times New Roman" w:eastAsia="方正仿宋_GBK" w:cs="Times New Roman"/>
          <w:sz w:val="32"/>
          <w:szCs w:val="32"/>
          <w:shd w:val="clear" w:color="auto" w:fill="FFFFFF"/>
        </w:rPr>
        <w:t>万元，与2023年度相比，减少2.91万元，下降4.6%，主要原因是</w:t>
      </w:r>
      <w:r>
        <w:rPr>
          <w:rFonts w:hint="default" w:ascii="Times New Roman" w:hAnsi="Times New Roman" w:eastAsia="方正仿宋_GBK" w:cs="Times New Roman"/>
          <w:sz w:val="32"/>
          <w:szCs w:val="32"/>
          <w:shd w:val="clear" w:color="auto" w:fill="FFFFFF"/>
          <w:lang w:val="en-US" w:eastAsia="zh-CN"/>
        </w:rPr>
        <w:t>重大公共卫生服务项目、计划生育服务项目结转资金减少。</w:t>
      </w:r>
    </w:p>
    <w:p w14:paraId="5AA6326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13C1CCE9">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6.60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0.66</w:t>
      </w:r>
      <w:r>
        <w:rPr>
          <w:rFonts w:hint="default" w:ascii="Times New Roman" w:hAnsi="Times New Roman" w:eastAsia="方正仿宋_GBK" w:cs="Times New Roman"/>
          <w:sz w:val="32"/>
          <w:szCs w:val="32"/>
          <w:shd w:val="clear" w:color="auto" w:fill="FFFFFF"/>
        </w:rPr>
        <w:t>%，较年初预算数增加6.60万元，增长100.0%，主要原因是</w:t>
      </w:r>
      <w:r>
        <w:rPr>
          <w:rFonts w:hint="default" w:ascii="Times New Roman" w:hAnsi="Times New Roman" w:eastAsia="方正仿宋_GBK" w:cs="Times New Roman"/>
          <w:color w:val="auto"/>
          <w:sz w:val="32"/>
          <w:szCs w:val="32"/>
          <w:shd w:val="clear" w:color="auto" w:fill="FFFFFF"/>
          <w:lang w:val="en-US" w:eastAsia="zh-CN"/>
        </w:rPr>
        <w:t>其他发展与改革事务支出增加。</w:t>
      </w:r>
    </w:p>
    <w:p w14:paraId="66C50A5B">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31.68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3.18</w:t>
      </w:r>
      <w:r>
        <w:rPr>
          <w:rFonts w:hint="default" w:ascii="Times New Roman" w:hAnsi="Times New Roman" w:eastAsia="方正仿宋_GBK" w:cs="Times New Roman"/>
          <w:sz w:val="32"/>
          <w:szCs w:val="32"/>
          <w:shd w:val="clear" w:color="auto" w:fill="FFFFFF"/>
        </w:rPr>
        <w:t>%，较年初预算数增加31.68万元，增长100.0%，主要原因是</w:t>
      </w:r>
      <w:r>
        <w:rPr>
          <w:rFonts w:hint="default" w:ascii="Times New Roman" w:hAnsi="Times New Roman" w:eastAsia="方正仿宋_GBK" w:cs="Times New Roman"/>
          <w:color w:val="auto"/>
          <w:sz w:val="32"/>
          <w:szCs w:val="32"/>
          <w:shd w:val="clear" w:color="auto" w:fill="FFFFFF"/>
          <w:lang w:val="en-US" w:eastAsia="zh-CN"/>
        </w:rPr>
        <w:t>调整部门支出经济分类。</w:t>
      </w:r>
    </w:p>
    <w:p w14:paraId="67763A2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932.79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93.74</w:t>
      </w:r>
      <w:r>
        <w:rPr>
          <w:rFonts w:hint="default" w:ascii="Times New Roman" w:hAnsi="Times New Roman" w:eastAsia="方正仿宋_GBK" w:cs="Times New Roman"/>
          <w:sz w:val="32"/>
          <w:szCs w:val="32"/>
          <w:shd w:val="clear" w:color="auto" w:fill="FFFFFF"/>
        </w:rPr>
        <w:t>%，较年初预算数增加456.64万元，增长95.9%，主要原因是</w:t>
      </w:r>
      <w:r>
        <w:rPr>
          <w:rFonts w:hint="default" w:ascii="Times New Roman" w:hAnsi="Times New Roman" w:eastAsia="方正仿宋_GBK" w:cs="Times New Roman"/>
          <w:sz w:val="32"/>
          <w:szCs w:val="32"/>
          <w:shd w:val="clear" w:color="auto" w:fill="FFFFFF"/>
          <w:lang w:val="en-US" w:eastAsia="zh-CN"/>
        </w:rPr>
        <w:t>重大公共卫生服务项目、计划生育服务项目、基本公共卫生项目、公立医院项目支出增加。</w:t>
      </w:r>
    </w:p>
    <w:p w14:paraId="11FACAC9">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住房保障支出24.04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2.42</w:t>
      </w:r>
      <w:r>
        <w:rPr>
          <w:rFonts w:hint="default" w:ascii="Times New Roman" w:hAnsi="Times New Roman" w:eastAsia="方正仿宋_GBK" w:cs="Times New Roman"/>
          <w:sz w:val="32"/>
          <w:szCs w:val="32"/>
          <w:shd w:val="clear" w:color="auto" w:fill="FFFFFF"/>
        </w:rPr>
        <w:t>%，较年初预算数增加24.04万元，增长100.0%，主要原因是</w:t>
      </w:r>
      <w:r>
        <w:rPr>
          <w:rFonts w:hint="default" w:ascii="Times New Roman" w:hAnsi="Times New Roman" w:eastAsia="方正仿宋_GBK" w:cs="Times New Roman"/>
          <w:color w:val="auto"/>
          <w:sz w:val="32"/>
          <w:szCs w:val="32"/>
          <w:shd w:val="clear" w:color="auto" w:fill="FFFFFF"/>
          <w:lang w:val="en-US" w:eastAsia="zh-CN"/>
        </w:rPr>
        <w:t>调整部门支出经济分类。</w:t>
      </w:r>
    </w:p>
    <w:p w14:paraId="520AF33B">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1A4A1FB1">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356.15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356.15</w:t>
      </w:r>
      <w:r>
        <w:rPr>
          <w:rFonts w:hint="default" w:ascii="Times New Roman" w:hAnsi="Times New Roman" w:eastAsia="方正仿宋_GBK" w:cs="Times New Roman"/>
          <w:sz w:val="32"/>
          <w:szCs w:val="32"/>
          <w:shd w:val="clear" w:color="auto" w:fill="FFFFFF"/>
        </w:rPr>
        <w:t>万元，与2023年度相比，增加1.20万元，增长0.3%，主要原因是</w:t>
      </w:r>
      <w:r>
        <w:rPr>
          <w:rFonts w:hint="default" w:ascii="Times New Roman" w:hAnsi="Times New Roman" w:eastAsia="方正仿宋_GBK" w:cs="Times New Roman"/>
          <w:sz w:val="32"/>
          <w:szCs w:val="32"/>
          <w:shd w:val="clear" w:color="auto" w:fill="FFFFFF"/>
          <w:lang w:val="en-US" w:eastAsia="zh-CN"/>
        </w:rPr>
        <w:t>增加政策性调资。</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基本工资、津贴补贴、社会保障缴费</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公用经费用途主要包括办公及印刷费、邮电费、差旅费、会议费、</w:t>
      </w:r>
      <w:r>
        <w:rPr>
          <w:rFonts w:hint="default" w:ascii="Times New Roman" w:hAnsi="Times New Roman" w:eastAsia="方正仿宋_GBK" w:cs="Times New Roman"/>
          <w:sz w:val="32"/>
          <w:szCs w:val="32"/>
          <w:shd w:val="clear" w:color="auto" w:fill="FFFFFF"/>
          <w:lang w:val="en-US" w:eastAsia="zh-CN"/>
        </w:rPr>
        <w:t>水电费等</w:t>
      </w:r>
      <w:r>
        <w:rPr>
          <w:rFonts w:hint="default" w:ascii="Times New Roman" w:hAnsi="Times New Roman" w:eastAsia="方正仿宋_GBK" w:cs="Times New Roman"/>
          <w:sz w:val="32"/>
          <w:szCs w:val="32"/>
          <w:shd w:val="clear" w:color="auto" w:fill="FFFFFF"/>
        </w:rPr>
        <w:t>。</w:t>
      </w:r>
    </w:p>
    <w:p w14:paraId="6E9A6074">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p>
    <w:p w14:paraId="02C517A9">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10F6A9C7">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本单位2024年度无政府性基金预算财政拨款收支。</w:t>
      </w:r>
    </w:p>
    <w:p w14:paraId="0207CBDB">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7A28D4D7">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本单位2024年度无国有资本经营预算财政拨款支出。</w:t>
      </w:r>
    </w:p>
    <w:p w14:paraId="78B9180B">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三、财政拨款“三公”经费情况说明</w:t>
      </w:r>
    </w:p>
    <w:p w14:paraId="1D7793B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我单位属于全额拨款单位，</w:t>
      </w:r>
      <w:r>
        <w:rPr>
          <w:rFonts w:hint="default" w:ascii="Times New Roman" w:hAnsi="Times New Roman" w:eastAsia="方正仿宋_GBK" w:cs="Times New Roman"/>
          <w:sz w:val="32"/>
          <w:szCs w:val="32"/>
          <w:shd w:val="clear" w:color="auto" w:fill="FFFFFF"/>
          <w:lang w:val="en-US" w:eastAsia="zh-CN"/>
        </w:rPr>
        <w:t>财政经费差额保障，</w:t>
      </w:r>
      <w:r>
        <w:rPr>
          <w:rFonts w:hint="default" w:ascii="Times New Roman" w:hAnsi="Times New Roman" w:eastAsia="方正仿宋_GBK" w:cs="Times New Roman"/>
          <w:sz w:val="32"/>
          <w:szCs w:val="32"/>
          <w:shd w:val="clear" w:color="auto" w:fill="FFFFFF"/>
          <w:lang w:eastAsia="zh-CN"/>
        </w:rPr>
        <w:t>财政未保障我单位“三公”经费。</w:t>
      </w:r>
    </w:p>
    <w:p w14:paraId="401D3263">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四、其他需要说明的事项</w:t>
      </w:r>
    </w:p>
    <w:p w14:paraId="2EA1F34A">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 xml:space="preserve"> （一）财政拨款会议费和培训费情况说明</w:t>
      </w:r>
    </w:p>
    <w:p w14:paraId="2FDDC97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0.10</w:t>
      </w:r>
      <w:r>
        <w:rPr>
          <w:rFonts w:hint="default" w:ascii="Times New Roman" w:hAnsi="Times New Roman" w:eastAsia="方正仿宋_GBK" w:cs="Times New Roman"/>
          <w:sz w:val="32"/>
          <w:szCs w:val="32"/>
          <w:shd w:val="clear" w:color="auto" w:fill="FFFFFF"/>
        </w:rPr>
        <w:t>万元，与2023年度相比，减少0.79万元，下降88.8%，主要原因是</w:t>
      </w:r>
      <w:r>
        <w:rPr>
          <w:rFonts w:hint="default" w:ascii="Times New Roman" w:hAnsi="Times New Roman" w:eastAsia="方正仿宋_GBK" w:cs="Times New Roman"/>
          <w:sz w:val="32"/>
          <w:szCs w:val="32"/>
          <w:shd w:val="clear" w:color="auto" w:fill="FFFFFF"/>
          <w:lang w:val="en-US" w:eastAsia="zh-CN"/>
        </w:rPr>
        <w:t>本年度厉行节约，减少会议次数</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1.88</w:t>
      </w:r>
      <w:r>
        <w:rPr>
          <w:rFonts w:hint="default" w:ascii="Times New Roman" w:hAnsi="Times New Roman" w:eastAsia="方正仿宋_GBK" w:cs="Times New Roman"/>
          <w:sz w:val="32"/>
          <w:szCs w:val="32"/>
          <w:shd w:val="clear" w:color="auto" w:fill="FFFFFF"/>
        </w:rPr>
        <w:t>万元，与2023年度相比，增加1.13万元，增长150.7%，主要原因是</w:t>
      </w:r>
      <w:r>
        <w:rPr>
          <w:rFonts w:hint="default" w:ascii="Times New Roman" w:hAnsi="Times New Roman" w:eastAsia="方正仿宋_GBK" w:cs="Times New Roman"/>
          <w:sz w:val="32"/>
          <w:szCs w:val="32"/>
          <w:shd w:val="clear" w:color="auto" w:fill="FFFFFF"/>
          <w:lang w:val="en-US" w:eastAsia="zh-CN"/>
        </w:rPr>
        <w:t>增加业务培训，提高职工业务水平</w:t>
      </w:r>
      <w:r>
        <w:rPr>
          <w:rFonts w:hint="default" w:ascii="Times New Roman" w:hAnsi="Times New Roman" w:eastAsia="方正仿宋_GBK" w:cs="Times New Roman"/>
          <w:sz w:val="32"/>
          <w:szCs w:val="32"/>
          <w:shd w:val="clear" w:color="auto" w:fill="FFFFFF"/>
        </w:rPr>
        <w:t>。</w:t>
      </w:r>
    </w:p>
    <w:p w14:paraId="4B0EB688">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439D9BC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1B68589B">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61452C5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096F7DBD">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1EF4A7BE">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2024年度我单位未发生政府采购事项，无相关经费支出。</w:t>
      </w:r>
    </w:p>
    <w:p w14:paraId="4E42CC3A">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五、2024年度预算绩效管理情况说明</w:t>
      </w:r>
    </w:p>
    <w:p w14:paraId="4C132E83">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单位自评情况</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仿宋_GBK" w:cs="Times New Roman"/>
          <w:sz w:val="32"/>
          <w:szCs w:val="32"/>
        </w:rPr>
        <w:t>根据预算绩效管理要求，我单位对</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个项目开展了绩效自评，其中，以填报目标自评表形式开展自评</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636.05</w:t>
      </w:r>
      <w:r>
        <w:rPr>
          <w:rFonts w:hint="default" w:ascii="Times New Roman" w:hAnsi="Times New Roman" w:eastAsia="方正仿宋_GBK" w:cs="Times New Roman"/>
          <w:sz w:val="32"/>
          <w:szCs w:val="32"/>
        </w:rPr>
        <w:t>万元。</w:t>
      </w:r>
    </w:p>
    <w:p w14:paraId="423AEDD9">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textAlignment w:val="auto"/>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黑体" w:cs="Times New Roman"/>
          <w:sz w:val="32"/>
          <w:szCs w:val="32"/>
          <w:shd w:val="clear" w:color="auto" w:fill="FFFFFF"/>
        </w:rPr>
        <w:t xml:space="preserve"> </w:t>
      </w:r>
      <w:r>
        <w:rPr>
          <w:rStyle w:val="10"/>
          <w:rFonts w:hint="default" w:ascii="Times New Roman" w:hAnsi="Times New Roman" w:eastAsia="方正黑体_GBK" w:cs="Times New Roman"/>
          <w:b w:val="0"/>
          <w:bCs/>
          <w:sz w:val="32"/>
          <w:szCs w:val="32"/>
          <w:shd w:val="clear" w:color="auto" w:fill="FFFFFF"/>
        </w:rPr>
        <w:t>六、专业名词解释</w:t>
      </w:r>
    </w:p>
    <w:p w14:paraId="015A77CB">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6137D2C3">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376AABA2">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153E950E">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8D61274">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9071166">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5713FA1E">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5BDB8114">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728C45F9">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6CCA725">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274C252F">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184612AD">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76EB8ED">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C1DD5A6">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7E616893">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03FC8F86">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7CE1C68C">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EA88BA5">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sz w:val="32"/>
          <w:szCs w:val="32"/>
        </w:rPr>
      </w:pPr>
      <w:r>
        <w:rPr>
          <w:rStyle w:val="10"/>
          <w:rFonts w:hint="default" w:ascii="Times New Roman" w:hAnsi="Times New Roman" w:eastAsia="方正黑体_GBK" w:cs="Times New Roman"/>
          <w:b w:val="0"/>
          <w:bCs/>
          <w:sz w:val="32"/>
          <w:szCs w:val="32"/>
          <w:shd w:val="clear" w:color="auto" w:fill="FFFFFF"/>
        </w:rPr>
        <w:t>七、决算公开联系方式及信息反馈渠道</w:t>
      </w:r>
    </w:p>
    <w:p w14:paraId="18B87DD8">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14:paraId="7317DF31">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jc w:val="both"/>
        <w:textAlignment w:val="auto"/>
        <w:rPr>
          <w:rStyle w:val="10"/>
          <w:rFonts w:hint="default" w:ascii="Times New Roman" w:hAnsi="Times New Roman" w:eastAsia="方正仿宋_GBK" w:cs="Times New Roman"/>
          <w:sz w:val="32"/>
          <w:szCs w:val="32"/>
          <w:shd w:val="clear" w:color="auto"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shd w:val="clear" w:color="auto" w:fill="FFFFFF"/>
          <w:lang w:val="en-US" w:eastAsia="zh-CN"/>
        </w:rPr>
        <w:t>王志峰</w:t>
      </w:r>
      <w:r>
        <w:rPr>
          <w:rFonts w:hint="default" w:ascii="Times New Roman" w:hAnsi="Times New Roman" w:eastAsia="方正仿宋_GBK" w:cs="Times New Roman"/>
          <w:color w:val="FF0000"/>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023-</w:t>
      </w:r>
      <w:r>
        <w:rPr>
          <w:rFonts w:hint="default" w:ascii="Times New Roman" w:hAnsi="Times New Roman" w:eastAsia="方正仿宋_GBK" w:cs="Times New Roman"/>
          <w:sz w:val="32"/>
          <w:szCs w:val="32"/>
          <w:shd w:val="clear" w:color="auto" w:fill="FFFFFF"/>
          <w:lang w:val="en-US" w:eastAsia="zh-CN"/>
        </w:rPr>
        <w:t>6390636</w:t>
      </w:r>
      <w:r>
        <w:rPr>
          <w:rFonts w:hint="eastAsia" w:ascii="Times New Roman" w:hAnsi="Times New Roman" w:eastAsia="方正仿宋_GBK" w:cs="Times New Roman"/>
          <w:sz w:val="32"/>
          <w:szCs w:val="32"/>
          <w:shd w:val="clear" w:color="auto" w:fill="FFFFFF"/>
          <w:lang w:val="en-US" w:eastAsia="zh-CN"/>
        </w:rPr>
        <w:t>7</w:t>
      </w:r>
      <w:bookmarkStart w:id="1" w:name="_GoBack"/>
      <w:bookmarkEnd w:id="1"/>
    </w:p>
    <w:p w14:paraId="47D879AF">
      <w:pPr>
        <w:rPr>
          <w:rFonts w:hint="default" w:ascii="Times New Roman" w:hAnsi="Times New Roman" w:cs="Times New Roman"/>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3071F">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8B5E97F">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1347">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331A06DE">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3115C11">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FF64">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ViMTFlODU4ODAyM2IxOGMyMDBlYjQ2NTIyMjU3ZTAifQ=="/>
  </w:docVars>
  <w:rsids>
    <w:rsidRoot w:val="00B03CCD"/>
    <w:rsid w:val="000239C6"/>
    <w:rsid w:val="001D3BB7"/>
    <w:rsid w:val="002B254B"/>
    <w:rsid w:val="0034050A"/>
    <w:rsid w:val="003D6656"/>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2A56E25"/>
    <w:rsid w:val="02C54D68"/>
    <w:rsid w:val="02ED7EC0"/>
    <w:rsid w:val="03B87EA0"/>
    <w:rsid w:val="03E3214F"/>
    <w:rsid w:val="044C50BA"/>
    <w:rsid w:val="05940AC6"/>
    <w:rsid w:val="05BC6D49"/>
    <w:rsid w:val="06194FF1"/>
    <w:rsid w:val="065F787C"/>
    <w:rsid w:val="06A2550B"/>
    <w:rsid w:val="06F80EE2"/>
    <w:rsid w:val="07001CCA"/>
    <w:rsid w:val="07195727"/>
    <w:rsid w:val="075678DB"/>
    <w:rsid w:val="077B465F"/>
    <w:rsid w:val="079D7CC7"/>
    <w:rsid w:val="07FE66CB"/>
    <w:rsid w:val="08051BCA"/>
    <w:rsid w:val="0808579C"/>
    <w:rsid w:val="08393BA7"/>
    <w:rsid w:val="083E11BD"/>
    <w:rsid w:val="086C12F4"/>
    <w:rsid w:val="08705944"/>
    <w:rsid w:val="08B80F70"/>
    <w:rsid w:val="08BA052C"/>
    <w:rsid w:val="08DB07BA"/>
    <w:rsid w:val="08F71A98"/>
    <w:rsid w:val="094E3682"/>
    <w:rsid w:val="096609CC"/>
    <w:rsid w:val="0969353F"/>
    <w:rsid w:val="098305D0"/>
    <w:rsid w:val="09B1218B"/>
    <w:rsid w:val="0A2D14EA"/>
    <w:rsid w:val="0A3317EA"/>
    <w:rsid w:val="0A391C3C"/>
    <w:rsid w:val="0A5C4B69"/>
    <w:rsid w:val="0A86124A"/>
    <w:rsid w:val="0AB54CC0"/>
    <w:rsid w:val="0AC41E4E"/>
    <w:rsid w:val="0B330D82"/>
    <w:rsid w:val="0B860EB1"/>
    <w:rsid w:val="0B9335CE"/>
    <w:rsid w:val="0BBC0D77"/>
    <w:rsid w:val="0BF2311A"/>
    <w:rsid w:val="0C403756"/>
    <w:rsid w:val="0C7927C4"/>
    <w:rsid w:val="0C9B098C"/>
    <w:rsid w:val="0CAC4948"/>
    <w:rsid w:val="0CB35CD6"/>
    <w:rsid w:val="0D156991"/>
    <w:rsid w:val="0D3F3A0E"/>
    <w:rsid w:val="0D673E11"/>
    <w:rsid w:val="0D9F26FE"/>
    <w:rsid w:val="0DDA54E4"/>
    <w:rsid w:val="0E1A1D85"/>
    <w:rsid w:val="0E3A41D5"/>
    <w:rsid w:val="0E3A5F83"/>
    <w:rsid w:val="0ED40186"/>
    <w:rsid w:val="0F48484C"/>
    <w:rsid w:val="0F6459AD"/>
    <w:rsid w:val="0F836721"/>
    <w:rsid w:val="0FA25D96"/>
    <w:rsid w:val="0FC621C4"/>
    <w:rsid w:val="104A4BA3"/>
    <w:rsid w:val="107B59E5"/>
    <w:rsid w:val="10B77D5F"/>
    <w:rsid w:val="10EC0126"/>
    <w:rsid w:val="10F70B9A"/>
    <w:rsid w:val="111445C7"/>
    <w:rsid w:val="113118BF"/>
    <w:rsid w:val="114278C6"/>
    <w:rsid w:val="11553800"/>
    <w:rsid w:val="1158083A"/>
    <w:rsid w:val="11643A4B"/>
    <w:rsid w:val="116B3023"/>
    <w:rsid w:val="116C28F7"/>
    <w:rsid w:val="117D2D56"/>
    <w:rsid w:val="118045F5"/>
    <w:rsid w:val="11B04EDA"/>
    <w:rsid w:val="11ED0F98"/>
    <w:rsid w:val="11F03528"/>
    <w:rsid w:val="124318AA"/>
    <w:rsid w:val="12687563"/>
    <w:rsid w:val="127B54E8"/>
    <w:rsid w:val="12C921C4"/>
    <w:rsid w:val="12CB18A0"/>
    <w:rsid w:val="12D06EB6"/>
    <w:rsid w:val="13433B2C"/>
    <w:rsid w:val="1380268A"/>
    <w:rsid w:val="13871C70"/>
    <w:rsid w:val="13A71CB4"/>
    <w:rsid w:val="13AF1D43"/>
    <w:rsid w:val="13CE1647"/>
    <w:rsid w:val="13FD55AB"/>
    <w:rsid w:val="14200702"/>
    <w:rsid w:val="14370EA1"/>
    <w:rsid w:val="14AD3953"/>
    <w:rsid w:val="15190FE8"/>
    <w:rsid w:val="159D573C"/>
    <w:rsid w:val="163A6CEE"/>
    <w:rsid w:val="17147CB9"/>
    <w:rsid w:val="173708E3"/>
    <w:rsid w:val="17BE19D3"/>
    <w:rsid w:val="17C374FC"/>
    <w:rsid w:val="181635BD"/>
    <w:rsid w:val="182E4AB6"/>
    <w:rsid w:val="18736C61"/>
    <w:rsid w:val="189079DC"/>
    <w:rsid w:val="189B0D0B"/>
    <w:rsid w:val="18A4506D"/>
    <w:rsid w:val="18B43F7C"/>
    <w:rsid w:val="191915B7"/>
    <w:rsid w:val="191C433B"/>
    <w:rsid w:val="194A1770"/>
    <w:rsid w:val="19A52E4A"/>
    <w:rsid w:val="19B906A4"/>
    <w:rsid w:val="19D63E55"/>
    <w:rsid w:val="19E33973"/>
    <w:rsid w:val="1A002777"/>
    <w:rsid w:val="1AC60F55"/>
    <w:rsid w:val="1AE9320B"/>
    <w:rsid w:val="1B6F15B6"/>
    <w:rsid w:val="1B925650"/>
    <w:rsid w:val="1BAA2EDC"/>
    <w:rsid w:val="1BD1278D"/>
    <w:rsid w:val="1CA55E64"/>
    <w:rsid w:val="1D014A01"/>
    <w:rsid w:val="1D022362"/>
    <w:rsid w:val="1D1B04B0"/>
    <w:rsid w:val="1DA52501"/>
    <w:rsid w:val="1DB93D19"/>
    <w:rsid w:val="1DBD6767"/>
    <w:rsid w:val="1DC52125"/>
    <w:rsid w:val="1DD26311"/>
    <w:rsid w:val="1E374ACB"/>
    <w:rsid w:val="1E537319"/>
    <w:rsid w:val="1ECF0A66"/>
    <w:rsid w:val="1EF67CA4"/>
    <w:rsid w:val="1F020D3A"/>
    <w:rsid w:val="1F2C5189"/>
    <w:rsid w:val="1F4B0B02"/>
    <w:rsid w:val="1F9951FF"/>
    <w:rsid w:val="1FBB35CD"/>
    <w:rsid w:val="1FCD26AF"/>
    <w:rsid w:val="1FE70A75"/>
    <w:rsid w:val="1FF71F26"/>
    <w:rsid w:val="205D447F"/>
    <w:rsid w:val="20642787"/>
    <w:rsid w:val="21556F04"/>
    <w:rsid w:val="216E6218"/>
    <w:rsid w:val="22034BB2"/>
    <w:rsid w:val="220F79FB"/>
    <w:rsid w:val="22403BD3"/>
    <w:rsid w:val="225E44DE"/>
    <w:rsid w:val="22AD3177"/>
    <w:rsid w:val="22DD18A7"/>
    <w:rsid w:val="231D1CA3"/>
    <w:rsid w:val="235417B6"/>
    <w:rsid w:val="238D507B"/>
    <w:rsid w:val="248D4C07"/>
    <w:rsid w:val="24B92327"/>
    <w:rsid w:val="24C14514"/>
    <w:rsid w:val="252D4D73"/>
    <w:rsid w:val="2533755C"/>
    <w:rsid w:val="25791755"/>
    <w:rsid w:val="26396DF4"/>
    <w:rsid w:val="26BC7A25"/>
    <w:rsid w:val="26E31456"/>
    <w:rsid w:val="27167136"/>
    <w:rsid w:val="271B442C"/>
    <w:rsid w:val="27B23302"/>
    <w:rsid w:val="282E04AF"/>
    <w:rsid w:val="288F53F1"/>
    <w:rsid w:val="28E05C4D"/>
    <w:rsid w:val="28E55011"/>
    <w:rsid w:val="29310A5F"/>
    <w:rsid w:val="29C37A35"/>
    <w:rsid w:val="2A076083"/>
    <w:rsid w:val="2A73162E"/>
    <w:rsid w:val="2B167953"/>
    <w:rsid w:val="2B200583"/>
    <w:rsid w:val="2B2729C0"/>
    <w:rsid w:val="2B8209DE"/>
    <w:rsid w:val="2B821C91"/>
    <w:rsid w:val="2BF81A22"/>
    <w:rsid w:val="2BFB4B4C"/>
    <w:rsid w:val="2C636760"/>
    <w:rsid w:val="2C6762A3"/>
    <w:rsid w:val="2CA13945"/>
    <w:rsid w:val="2D572256"/>
    <w:rsid w:val="2D766B80"/>
    <w:rsid w:val="2DCC054E"/>
    <w:rsid w:val="2E24482E"/>
    <w:rsid w:val="2EF7784D"/>
    <w:rsid w:val="2FCA4B37"/>
    <w:rsid w:val="2FE029D7"/>
    <w:rsid w:val="2FF06E00"/>
    <w:rsid w:val="30316D8E"/>
    <w:rsid w:val="3038011D"/>
    <w:rsid w:val="30586FEC"/>
    <w:rsid w:val="30BE67FD"/>
    <w:rsid w:val="30CD2F5B"/>
    <w:rsid w:val="30E81B43"/>
    <w:rsid w:val="315F0B22"/>
    <w:rsid w:val="31A15828"/>
    <w:rsid w:val="31A35A6A"/>
    <w:rsid w:val="31D84415"/>
    <w:rsid w:val="32285F6F"/>
    <w:rsid w:val="32770556"/>
    <w:rsid w:val="329C0913"/>
    <w:rsid w:val="32AA0460"/>
    <w:rsid w:val="32DC56D7"/>
    <w:rsid w:val="33182487"/>
    <w:rsid w:val="3337290D"/>
    <w:rsid w:val="3381002D"/>
    <w:rsid w:val="33A72AB0"/>
    <w:rsid w:val="33E31118"/>
    <w:rsid w:val="33EF7674"/>
    <w:rsid w:val="342D7BC6"/>
    <w:rsid w:val="3474193F"/>
    <w:rsid w:val="352930DB"/>
    <w:rsid w:val="35573069"/>
    <w:rsid w:val="355F6038"/>
    <w:rsid w:val="358C217E"/>
    <w:rsid w:val="35AD335B"/>
    <w:rsid w:val="35C506A4"/>
    <w:rsid w:val="35E47BAF"/>
    <w:rsid w:val="36203B2D"/>
    <w:rsid w:val="365657A0"/>
    <w:rsid w:val="36AA33F6"/>
    <w:rsid w:val="36B50719"/>
    <w:rsid w:val="36C9128A"/>
    <w:rsid w:val="36EC7EB3"/>
    <w:rsid w:val="37215DAE"/>
    <w:rsid w:val="375C0B95"/>
    <w:rsid w:val="37841E99"/>
    <w:rsid w:val="379E6032"/>
    <w:rsid w:val="37BF1123"/>
    <w:rsid w:val="383C3F15"/>
    <w:rsid w:val="38BE4696"/>
    <w:rsid w:val="39162FC5"/>
    <w:rsid w:val="3939115E"/>
    <w:rsid w:val="39B82A39"/>
    <w:rsid w:val="39C42CA8"/>
    <w:rsid w:val="39DC4FD6"/>
    <w:rsid w:val="39F03D7A"/>
    <w:rsid w:val="39F33306"/>
    <w:rsid w:val="3A2C1C67"/>
    <w:rsid w:val="3A6A77C9"/>
    <w:rsid w:val="3AD1189A"/>
    <w:rsid w:val="3AD924FC"/>
    <w:rsid w:val="3ADD7F09"/>
    <w:rsid w:val="3AE96BE3"/>
    <w:rsid w:val="3B1705E5"/>
    <w:rsid w:val="3B18334B"/>
    <w:rsid w:val="3B36794F"/>
    <w:rsid w:val="3B6F6EE0"/>
    <w:rsid w:val="3B81506E"/>
    <w:rsid w:val="3BAE1BDB"/>
    <w:rsid w:val="3C566AD6"/>
    <w:rsid w:val="3C594871"/>
    <w:rsid w:val="3C6A5B02"/>
    <w:rsid w:val="3CD45671"/>
    <w:rsid w:val="3D083B3A"/>
    <w:rsid w:val="3D106CF0"/>
    <w:rsid w:val="3D18555E"/>
    <w:rsid w:val="3D2757A1"/>
    <w:rsid w:val="3D3D4FC4"/>
    <w:rsid w:val="3DA652FE"/>
    <w:rsid w:val="3DAC0833"/>
    <w:rsid w:val="3DDF3AB1"/>
    <w:rsid w:val="3E155F41"/>
    <w:rsid w:val="3E1D0952"/>
    <w:rsid w:val="3E42660A"/>
    <w:rsid w:val="3E7555B1"/>
    <w:rsid w:val="3E787ED9"/>
    <w:rsid w:val="3EE37DED"/>
    <w:rsid w:val="3F032E93"/>
    <w:rsid w:val="3F0527E5"/>
    <w:rsid w:val="3F073ADC"/>
    <w:rsid w:val="3F087854"/>
    <w:rsid w:val="3F4C52C6"/>
    <w:rsid w:val="3F694D83"/>
    <w:rsid w:val="3F885DCC"/>
    <w:rsid w:val="3FCD675E"/>
    <w:rsid w:val="4004000C"/>
    <w:rsid w:val="40760DD1"/>
    <w:rsid w:val="40BD5482"/>
    <w:rsid w:val="411B6CE5"/>
    <w:rsid w:val="412070D7"/>
    <w:rsid w:val="41314E40"/>
    <w:rsid w:val="41E0734B"/>
    <w:rsid w:val="42380450"/>
    <w:rsid w:val="426254CD"/>
    <w:rsid w:val="426C1EA8"/>
    <w:rsid w:val="42736402"/>
    <w:rsid w:val="42876CE2"/>
    <w:rsid w:val="42957651"/>
    <w:rsid w:val="42BD2703"/>
    <w:rsid w:val="42E86A87"/>
    <w:rsid w:val="43307B09"/>
    <w:rsid w:val="434F5A51"/>
    <w:rsid w:val="436513C0"/>
    <w:rsid w:val="438F5E4E"/>
    <w:rsid w:val="439A3EB9"/>
    <w:rsid w:val="43BB152F"/>
    <w:rsid w:val="44150A49"/>
    <w:rsid w:val="4441183E"/>
    <w:rsid w:val="44C37687"/>
    <w:rsid w:val="45A007E6"/>
    <w:rsid w:val="45CA7611"/>
    <w:rsid w:val="45CB699A"/>
    <w:rsid w:val="45CF0686"/>
    <w:rsid w:val="46423C66"/>
    <w:rsid w:val="465B470D"/>
    <w:rsid w:val="469D6AD4"/>
    <w:rsid w:val="47150D60"/>
    <w:rsid w:val="471E6C84"/>
    <w:rsid w:val="4748792B"/>
    <w:rsid w:val="475D719D"/>
    <w:rsid w:val="47674801"/>
    <w:rsid w:val="480701F9"/>
    <w:rsid w:val="48225EF7"/>
    <w:rsid w:val="4832149E"/>
    <w:rsid w:val="488717E9"/>
    <w:rsid w:val="488F422B"/>
    <w:rsid w:val="48E36915"/>
    <w:rsid w:val="48EB6572"/>
    <w:rsid w:val="495C4A24"/>
    <w:rsid w:val="497135DF"/>
    <w:rsid w:val="49746212"/>
    <w:rsid w:val="49D15412"/>
    <w:rsid w:val="4A263DF2"/>
    <w:rsid w:val="4A2F278B"/>
    <w:rsid w:val="4A6F6675"/>
    <w:rsid w:val="4ADF76BB"/>
    <w:rsid w:val="4B135857"/>
    <w:rsid w:val="4B683B54"/>
    <w:rsid w:val="4B7951CB"/>
    <w:rsid w:val="4B7C315C"/>
    <w:rsid w:val="4C51283A"/>
    <w:rsid w:val="4C7107E7"/>
    <w:rsid w:val="4C746529"/>
    <w:rsid w:val="4CFA195C"/>
    <w:rsid w:val="4D1F53CA"/>
    <w:rsid w:val="4D5A571F"/>
    <w:rsid w:val="4DAC4ACA"/>
    <w:rsid w:val="4DBE01D2"/>
    <w:rsid w:val="4EA12ED9"/>
    <w:rsid w:val="4EDE7C89"/>
    <w:rsid w:val="4EF31987"/>
    <w:rsid w:val="4EFD467F"/>
    <w:rsid w:val="4F0C6BA3"/>
    <w:rsid w:val="4F186D58"/>
    <w:rsid w:val="4FDA48F5"/>
    <w:rsid w:val="500B0F52"/>
    <w:rsid w:val="500D6A78"/>
    <w:rsid w:val="504B6EAA"/>
    <w:rsid w:val="50F06B6E"/>
    <w:rsid w:val="51D21804"/>
    <w:rsid w:val="52234D33"/>
    <w:rsid w:val="522F6E0C"/>
    <w:rsid w:val="52463BA1"/>
    <w:rsid w:val="52CF270B"/>
    <w:rsid w:val="52F163D4"/>
    <w:rsid w:val="531445C2"/>
    <w:rsid w:val="531A2DB4"/>
    <w:rsid w:val="53C0244D"/>
    <w:rsid w:val="53DD4D4E"/>
    <w:rsid w:val="53E578CE"/>
    <w:rsid w:val="541330F0"/>
    <w:rsid w:val="54272666"/>
    <w:rsid w:val="543B029D"/>
    <w:rsid w:val="5463135D"/>
    <w:rsid w:val="54861779"/>
    <w:rsid w:val="54B0031A"/>
    <w:rsid w:val="55084A4C"/>
    <w:rsid w:val="552256E1"/>
    <w:rsid w:val="554E5773"/>
    <w:rsid w:val="555829E0"/>
    <w:rsid w:val="555A3CBC"/>
    <w:rsid w:val="5582012B"/>
    <w:rsid w:val="558E4E05"/>
    <w:rsid w:val="55BE2E85"/>
    <w:rsid w:val="560C77D2"/>
    <w:rsid w:val="56530F5D"/>
    <w:rsid w:val="567700D3"/>
    <w:rsid w:val="56F03D1B"/>
    <w:rsid w:val="56FF7E9E"/>
    <w:rsid w:val="57160908"/>
    <w:rsid w:val="575E405D"/>
    <w:rsid w:val="578867FC"/>
    <w:rsid w:val="578C0BCA"/>
    <w:rsid w:val="582B03E3"/>
    <w:rsid w:val="58360B36"/>
    <w:rsid w:val="5842572D"/>
    <w:rsid w:val="59437CC2"/>
    <w:rsid w:val="59E20F76"/>
    <w:rsid w:val="59FB2037"/>
    <w:rsid w:val="5A3B59D6"/>
    <w:rsid w:val="5A851901"/>
    <w:rsid w:val="5AB346C0"/>
    <w:rsid w:val="5AC24903"/>
    <w:rsid w:val="5AD134D8"/>
    <w:rsid w:val="5B7B3430"/>
    <w:rsid w:val="5B800A46"/>
    <w:rsid w:val="5B871DD5"/>
    <w:rsid w:val="5B9477F3"/>
    <w:rsid w:val="5BF41F67"/>
    <w:rsid w:val="5C263CE4"/>
    <w:rsid w:val="5C5D2777"/>
    <w:rsid w:val="5C62639E"/>
    <w:rsid w:val="5CBC3D00"/>
    <w:rsid w:val="5CC44962"/>
    <w:rsid w:val="5CF66BF3"/>
    <w:rsid w:val="5D290C69"/>
    <w:rsid w:val="5D900CE9"/>
    <w:rsid w:val="5D9500AD"/>
    <w:rsid w:val="5DA80C2C"/>
    <w:rsid w:val="5E3B6EA6"/>
    <w:rsid w:val="5F2D4A41"/>
    <w:rsid w:val="5FDE21DF"/>
    <w:rsid w:val="5FFE462F"/>
    <w:rsid w:val="60002155"/>
    <w:rsid w:val="60275934"/>
    <w:rsid w:val="60624BBE"/>
    <w:rsid w:val="60C74F6C"/>
    <w:rsid w:val="60E53761"/>
    <w:rsid w:val="61015958"/>
    <w:rsid w:val="61025A59"/>
    <w:rsid w:val="613D5BBC"/>
    <w:rsid w:val="61536C39"/>
    <w:rsid w:val="61DE64C6"/>
    <w:rsid w:val="61E635CD"/>
    <w:rsid w:val="62130DE2"/>
    <w:rsid w:val="626E2ADB"/>
    <w:rsid w:val="62944DD7"/>
    <w:rsid w:val="62A414BE"/>
    <w:rsid w:val="6319381F"/>
    <w:rsid w:val="63C25DC5"/>
    <w:rsid w:val="63C62057"/>
    <w:rsid w:val="64571EF5"/>
    <w:rsid w:val="64FB113D"/>
    <w:rsid w:val="65387C9C"/>
    <w:rsid w:val="656152C6"/>
    <w:rsid w:val="6587477F"/>
    <w:rsid w:val="658C3A08"/>
    <w:rsid w:val="65C031CA"/>
    <w:rsid w:val="65CE6852"/>
    <w:rsid w:val="66267C04"/>
    <w:rsid w:val="663F505A"/>
    <w:rsid w:val="666C2D2F"/>
    <w:rsid w:val="66815672"/>
    <w:rsid w:val="66AF5D7C"/>
    <w:rsid w:val="66C20165"/>
    <w:rsid w:val="66EE5541"/>
    <w:rsid w:val="67924660"/>
    <w:rsid w:val="67EE4F89"/>
    <w:rsid w:val="68407834"/>
    <w:rsid w:val="687A4A6F"/>
    <w:rsid w:val="6883293E"/>
    <w:rsid w:val="688412AD"/>
    <w:rsid w:val="68DC1286"/>
    <w:rsid w:val="68EB1B71"/>
    <w:rsid w:val="696C0310"/>
    <w:rsid w:val="69AA4EE0"/>
    <w:rsid w:val="6A6C7940"/>
    <w:rsid w:val="6A837C0B"/>
    <w:rsid w:val="6A86594D"/>
    <w:rsid w:val="6A9F1565"/>
    <w:rsid w:val="6AAD2300"/>
    <w:rsid w:val="6B474EF5"/>
    <w:rsid w:val="6B9B71D6"/>
    <w:rsid w:val="6BC938E5"/>
    <w:rsid w:val="6C0A5AC5"/>
    <w:rsid w:val="6C30791F"/>
    <w:rsid w:val="6C560CAE"/>
    <w:rsid w:val="6C576495"/>
    <w:rsid w:val="6CB93DB8"/>
    <w:rsid w:val="6D903FF5"/>
    <w:rsid w:val="6DA955B8"/>
    <w:rsid w:val="6DE346AB"/>
    <w:rsid w:val="6DE5391A"/>
    <w:rsid w:val="6E3851B0"/>
    <w:rsid w:val="6EFD1324"/>
    <w:rsid w:val="6F5A53AC"/>
    <w:rsid w:val="6FAC003D"/>
    <w:rsid w:val="6FD926BF"/>
    <w:rsid w:val="6FE55E12"/>
    <w:rsid w:val="6FFB2E76"/>
    <w:rsid w:val="701A2DBF"/>
    <w:rsid w:val="70531E2E"/>
    <w:rsid w:val="707A1AB0"/>
    <w:rsid w:val="708F6F7F"/>
    <w:rsid w:val="70D94BD3"/>
    <w:rsid w:val="70FA499F"/>
    <w:rsid w:val="71574775"/>
    <w:rsid w:val="71922E29"/>
    <w:rsid w:val="71C10F79"/>
    <w:rsid w:val="71C34D91"/>
    <w:rsid w:val="71D23226"/>
    <w:rsid w:val="71DD22F7"/>
    <w:rsid w:val="71F91964"/>
    <w:rsid w:val="72DB435C"/>
    <w:rsid w:val="72E2613A"/>
    <w:rsid w:val="72F771F4"/>
    <w:rsid w:val="73216213"/>
    <w:rsid w:val="73934AD2"/>
    <w:rsid w:val="73E21E46"/>
    <w:rsid w:val="74B65081"/>
    <w:rsid w:val="74C46221"/>
    <w:rsid w:val="750837F0"/>
    <w:rsid w:val="754758CF"/>
    <w:rsid w:val="75595ECD"/>
    <w:rsid w:val="75657A26"/>
    <w:rsid w:val="75742F72"/>
    <w:rsid w:val="759929D8"/>
    <w:rsid w:val="764F62AB"/>
    <w:rsid w:val="765C45EC"/>
    <w:rsid w:val="768A7619"/>
    <w:rsid w:val="76BD23AB"/>
    <w:rsid w:val="772E1EBA"/>
    <w:rsid w:val="773A3D47"/>
    <w:rsid w:val="77617526"/>
    <w:rsid w:val="776F3FD2"/>
    <w:rsid w:val="781926BC"/>
    <w:rsid w:val="78C935D5"/>
    <w:rsid w:val="79464C25"/>
    <w:rsid w:val="796D60A4"/>
    <w:rsid w:val="797D7F1B"/>
    <w:rsid w:val="79982FA7"/>
    <w:rsid w:val="79A031D5"/>
    <w:rsid w:val="79B47FDF"/>
    <w:rsid w:val="79E569A9"/>
    <w:rsid w:val="7A1525F7"/>
    <w:rsid w:val="7A6D1D3E"/>
    <w:rsid w:val="7B007056"/>
    <w:rsid w:val="7B2E02EF"/>
    <w:rsid w:val="7B420052"/>
    <w:rsid w:val="7B851426"/>
    <w:rsid w:val="7BD06A28"/>
    <w:rsid w:val="7C042B76"/>
    <w:rsid w:val="7C0B180E"/>
    <w:rsid w:val="7C3A7C0B"/>
    <w:rsid w:val="7C5248E4"/>
    <w:rsid w:val="7C566698"/>
    <w:rsid w:val="7C5866A3"/>
    <w:rsid w:val="7D4F7E21"/>
    <w:rsid w:val="7D562F5D"/>
    <w:rsid w:val="7D5D42EC"/>
    <w:rsid w:val="7D7406BB"/>
    <w:rsid w:val="7DE94331"/>
    <w:rsid w:val="7E5E656D"/>
    <w:rsid w:val="7EC81C39"/>
    <w:rsid w:val="7F446A19"/>
    <w:rsid w:val="7F7452B9"/>
    <w:rsid w:val="7F983D01"/>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character" w:customStyle="1" w:styleId="17">
    <w:name w:val="22"/>
    <w:basedOn w:val="9"/>
    <w:qFormat/>
    <w:uiPriority w:val="0"/>
    <w:rPr>
      <w:rFonts w:hint="default" w:ascii="Times New Roman" w:hAnsi="Times New Roman" w:eastAsia="楷体_GB2312" w:cs="楷体_GB231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4358</Words>
  <Characters>4866</Characters>
  <Lines>186</Lines>
  <Paragraphs>52</Paragraphs>
  <TotalTime>28</TotalTime>
  <ScaleCrop>false</ScaleCrop>
  <LinksUpToDate>false</LinksUpToDate>
  <CharactersWithSpaces>4924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孙正义</cp:lastModifiedBy>
  <dcterms:modified xsi:type="dcterms:W3CDTF">2025-10-14T02:49:08Z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eyJoZGlkIjoiYzQ4ZDg5ZTM4OWUzOTIxZjJmOWY1YzRhZjQ5ZTU0MTkiLCJ1c2VySWQiOiIxNjIwNzQyNzI3In0=</vt:lpwstr>
  </property>
</Properties>
</file>