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D530">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重庆市渝中区菜园坝街道社区卫生服务中心</w:t>
      </w:r>
    </w:p>
    <w:p w14:paraId="1608A3D3">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2AFF82C">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5926771E">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907B261">
      <w:pPr>
        <w:pStyle w:val="6"/>
        <w:shd w:val="clear" w:color="auto" w:fill="FFFFFF"/>
        <w:ind w:firstLine="640" w:firstLineChars="2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重庆市渝中区菜园坝街道社区卫生服务中心为重庆市渝中区卫生健康委员会直属的事业单位，依照相关政府部门规定和要求，中心承担基本医疗、公共卫生、医学教育、医学科研、预防保健等任务，为辖区居民提供医疗、预防、保健、康复、健康教育和计划生育六位一体的优质、高效、便捷的社区卫生服务。主要职责是：（一）贯彻落实新时期我国卫生与健康工作方针，坚持公益性，保障人民群众健康，推动中心各方面工作健康发展。（二）为人民群众提供医疗保健、疾病预防、健康教育、健康科普等医疗和基本公共卫生服务。（三）承担院校医学教育、毕业后医学教育（含住院医师规范化培训、专科医师规范化培训）和继续医学教育，不断提升医学人才能力素质和工作水平。（四）开展临床医学和基础医学研究，推动医学科技成果转化。（五）按照举办主体和有关部门批准的范围开展对外技术交流和国际合作。（六）按照举办主体和有关部门批准的范围开展涉外医疗服务，承担重大活动医疗保障任务，承担突发公共事件的医疗卫生救助。（七）根据规划和需求，经举办主体和有关部门批准，可与社会力量合作举办新的非营利性医疗机构或在人才、管理、服务、技术、品牌等方面建立协议合作关系。（八）经举办主体和有关部门批准，与相关医疗机构组成医联体或医共体，推动形成基层首诊、双向转诊、急慢分治、上下联动的分级诊疗模式。（九）开展援疆援藏、对口帮扶、送医下乡等健康扶贫和志愿者服务工作。（十）承担上级党委和政府交办的其他事项。</w:t>
      </w:r>
      <w:r>
        <w:rPr>
          <w:rFonts w:hint="eastAsia" w:ascii="方正仿宋_GBK" w:hAnsi="方正仿宋_GBK" w:eastAsia="方正仿宋_GBK" w:cs="方正仿宋_GBK"/>
          <w:color w:val="0000FF"/>
          <w:sz w:val="32"/>
          <w:szCs w:val="32"/>
          <w:shd w:val="clear" w:color="auto" w:fill="FFFFFF"/>
        </w:rPr>
        <w:t>“以人民健康为中心”的服务理念，以深化医改为导向，以服务-教学-科研为主线，构建了全科医学部、妇幼健康部、精品中医馆、智慧康养照护区的“两部-一馆-一专区”发展格局；以党建为引领，以“红岩先锋·渝中家医”为契机，构建了“渝见、渝约、渝享”3个“1+3”家医服务机制；以分级诊疗为载体，与多家医联体市级医院3类中心（心电中心、影像中心、检验中心）对接搭建起检验检查同质化管理平台。</w:t>
      </w:r>
    </w:p>
    <w:p w14:paraId="41418FEE">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70ACA218">
      <w:pPr>
        <w:pStyle w:val="6"/>
        <w:shd w:val="clear" w:color="auto" w:fill="FFFFFF"/>
        <w:ind w:firstLine="640" w:firstLineChars="2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部门内设16个职能科室，分别为：行政办公室、党务办公室、财务科（挂号室）、后勤综合科、医务科、护理部、护士站、门诊部、医养结合照护中心、中医科、药剂科、预防保健科、社区科、病案管理科、院感科、信息科。</w:t>
      </w:r>
    </w:p>
    <w:p w14:paraId="159DC303">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5E4A6CAD">
      <w:pPr>
        <w:pStyle w:val="6"/>
        <w:shd w:val="clear" w:color="auto" w:fill="FFFFFF"/>
        <w:ind w:firstLine="640" w:firstLineChars="2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从预算单位构成看，纳入本部门202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年度决算编制的二级预算单位主要包括重庆市渝中区菜园坝街道社区卫生服务中心。</w:t>
      </w:r>
    </w:p>
    <w:p w14:paraId="01E4A48B">
      <w:pPr>
        <w:pStyle w:val="6"/>
        <w:shd w:val="clear" w:color="auto" w:fill="FFFFFF"/>
        <w:rPr>
          <w:rFonts w:hint="default" w:ascii="方正仿宋_GBK" w:hAnsi="方正仿宋_GBK" w:eastAsia="方正仿宋_GBK" w:cs="方正仿宋_GBK"/>
          <w:sz w:val="32"/>
          <w:szCs w:val="32"/>
        </w:rPr>
      </w:pPr>
    </w:p>
    <w:p w14:paraId="54F3207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4C843F4">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2024年度收入总计3248.77万元，支出总计</w:t>
      </w:r>
      <w:r>
        <w:rPr>
          <w:rFonts w:ascii="方正仿宋_GBK" w:hAnsi="方正仿宋_GBK" w:eastAsia="方正仿宋_GBK" w:cs="方正仿宋_GBK"/>
          <w:sz w:val="32"/>
          <w:szCs w:val="32"/>
        </w:rPr>
        <w:t>3248.77</w:t>
      </w:r>
      <w:r>
        <w:rPr>
          <w:rFonts w:ascii="方正仿宋_GBK" w:hAnsi="方正仿宋_GBK" w:eastAsia="方正仿宋_GBK" w:cs="方正仿宋_GBK"/>
          <w:sz w:val="32"/>
          <w:szCs w:val="32"/>
          <w:shd w:val="clear" w:color="auto" w:fill="FFFFFF"/>
        </w:rPr>
        <w:t>万元。收、支与2023年度相比，增加1116.31万元，增长52.4%，</w:t>
      </w:r>
      <w:r>
        <w:rPr>
          <w:rFonts w:hint="eastAsia" w:ascii="方正仿宋_GBK" w:hAnsi="方正仿宋_GBK" w:eastAsia="方正仿宋_GBK" w:cs="方正仿宋_GBK"/>
          <w:color w:val="FF0000"/>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其他收入增加，菜园坝中心应急救治隔离中心项目专项债增加</w:t>
      </w:r>
      <w:r>
        <w:rPr>
          <w:rFonts w:hint="eastAsia" w:ascii="方正仿宋_GBK" w:hAnsi="方正仿宋_GBK" w:eastAsia="方正仿宋_GBK" w:cs="方正仿宋_GBK"/>
          <w:color w:val="FF0000"/>
          <w:sz w:val="32"/>
          <w:szCs w:val="32"/>
          <w:shd w:val="clear" w:color="auto" w:fill="FFFFFF"/>
        </w:rPr>
        <w:t>。</w:t>
      </w:r>
    </w:p>
    <w:p w14:paraId="2B18F26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2024年度收入合计2887.91万元，与2023年度相比，增加769.08万元，增长36.3%，</w:t>
      </w:r>
      <w:r>
        <w:rPr>
          <w:rFonts w:hint="eastAsia" w:ascii="方正仿宋_GBK" w:hAnsi="方正仿宋_GBK" w:eastAsia="方正仿宋_GBK" w:cs="方正仿宋_GBK"/>
          <w:color w:val="FF0000"/>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其他收入增加，菜园坝中心应急救治隔离中心项目专项债增加</w:t>
      </w:r>
      <w:r>
        <w:rPr>
          <w:rFonts w:hint="eastAsia"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693.15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1223.64</w:t>
      </w:r>
      <w:r>
        <w:rPr>
          <w:rFonts w:ascii="方正仿宋_GBK" w:hAnsi="方正仿宋_GBK" w:eastAsia="方正仿宋_GBK" w:cs="方正仿宋_GBK"/>
          <w:sz w:val="32"/>
          <w:szCs w:val="32"/>
          <w:shd w:val="clear" w:color="auto" w:fill="FFFFFF"/>
        </w:rPr>
        <w:t>万元，占42.37%；经营收入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971.13</w:t>
      </w:r>
      <w:r>
        <w:rPr>
          <w:rFonts w:ascii="方正仿宋_GBK" w:hAnsi="方正仿宋_GBK" w:eastAsia="方正仿宋_GBK" w:cs="方正仿宋_GBK"/>
          <w:sz w:val="32"/>
          <w:szCs w:val="32"/>
          <w:shd w:val="clear" w:color="auto" w:fill="FFFFFF"/>
        </w:rPr>
        <w:t>万元，占33.63%。此外，使用非财政拨款结余和专用结余</w:t>
      </w:r>
      <w:r>
        <w:rPr>
          <w:rFonts w:ascii="方正仿宋_GBK" w:hAnsi="方正仿宋_GBK" w:eastAsia="方正仿宋_GBK" w:cs="方正仿宋_GBK"/>
          <w:sz w:val="32"/>
          <w:szCs w:val="32"/>
        </w:rPr>
        <w:t>360.86</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0408A8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2964.41</w:t>
      </w:r>
      <w:r>
        <w:rPr>
          <w:rFonts w:ascii="方正仿宋_GBK" w:hAnsi="方正仿宋_GBK" w:eastAsia="方正仿宋_GBK" w:cs="方正仿宋_GBK"/>
          <w:sz w:val="32"/>
          <w:szCs w:val="32"/>
          <w:shd w:val="clear" w:color="auto" w:fill="FFFFFF"/>
        </w:rPr>
        <w:t>万元，与2023年度相比，增加863.85万元，增长41.1%，</w:t>
      </w:r>
      <w:r>
        <w:rPr>
          <w:rFonts w:hint="eastAsia" w:ascii="方正仿宋_GBK" w:hAnsi="方正仿宋_GBK" w:eastAsia="方正仿宋_GBK" w:cs="方正仿宋_GBK"/>
          <w:color w:val="FF0000"/>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其他支出增加，菜园坝中心应急救治隔离中心项目专项债增加</w:t>
      </w:r>
      <w:r>
        <w:rPr>
          <w:rFonts w:hint="eastAsia"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1837.83</w:t>
      </w:r>
      <w:r>
        <w:rPr>
          <w:rFonts w:ascii="方正仿宋_GBK" w:hAnsi="方正仿宋_GBK" w:eastAsia="方正仿宋_GBK" w:cs="方正仿宋_GBK"/>
          <w:sz w:val="32"/>
          <w:szCs w:val="32"/>
          <w:shd w:val="clear" w:color="auto" w:fill="FFFFFF"/>
        </w:rPr>
        <w:t>万元，占62.00%；项目支出</w:t>
      </w:r>
      <w:r>
        <w:rPr>
          <w:rFonts w:ascii="方正仿宋_GBK" w:hAnsi="方正仿宋_GBK" w:eastAsia="方正仿宋_GBK" w:cs="方正仿宋_GBK"/>
          <w:sz w:val="32"/>
          <w:szCs w:val="32"/>
        </w:rPr>
        <w:t>1126.59</w:t>
      </w:r>
      <w:r>
        <w:rPr>
          <w:rFonts w:ascii="方正仿宋_GBK" w:hAnsi="方正仿宋_GBK" w:eastAsia="方正仿宋_GBK" w:cs="方正仿宋_GBK"/>
          <w:sz w:val="32"/>
          <w:szCs w:val="32"/>
          <w:shd w:val="clear" w:color="auto" w:fill="FFFFFF"/>
        </w:rPr>
        <w:t>万元，占38.00%；经营支出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284.36</w:t>
      </w:r>
      <w:r>
        <w:rPr>
          <w:rFonts w:ascii="方正仿宋_GBK" w:hAnsi="方正仿宋_GBK" w:eastAsia="方正仿宋_GBK" w:cs="方正仿宋_GBK"/>
          <w:sz w:val="32"/>
          <w:szCs w:val="32"/>
          <w:shd w:val="clear" w:color="auto" w:fill="FFFFFF"/>
        </w:rPr>
        <w:t>万元。</w:t>
      </w:r>
    </w:p>
    <w:p w14:paraId="09F067D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color w:val="FF0000"/>
          <w:sz w:val="32"/>
          <w:szCs w:val="32"/>
          <w:shd w:val="clear" w:color="auto" w:fill="FFFFFF"/>
        </w:rPr>
        <w:t>主要原因是202</w:t>
      </w:r>
      <w:r>
        <w:rPr>
          <w:rFonts w:hint="eastAsia" w:ascii="方正仿宋_GBK" w:hAnsi="方正仿宋_GBK" w:eastAsia="方正仿宋_GBK" w:cs="方正仿宋_GBK"/>
          <w:color w:val="FF0000"/>
          <w:sz w:val="32"/>
          <w:szCs w:val="32"/>
          <w:shd w:val="clear" w:color="auto" w:fill="FFFFFF"/>
          <w:lang w:val="en-US" w:eastAsia="zh-CN"/>
        </w:rPr>
        <w:t>4</w:t>
      </w:r>
      <w:r>
        <w:rPr>
          <w:rFonts w:hint="eastAsia" w:ascii="方正仿宋_GBK" w:hAnsi="方正仿宋_GBK" w:eastAsia="方正仿宋_GBK" w:cs="方正仿宋_GBK"/>
          <w:color w:val="FF0000"/>
          <w:sz w:val="32"/>
          <w:szCs w:val="32"/>
          <w:shd w:val="clear" w:color="auto" w:fill="FFFFFF"/>
        </w:rPr>
        <w:t>年年末无结转，结余已分配。</w:t>
      </w:r>
    </w:p>
    <w:p w14:paraId="505B68A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56E5C73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303D45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2024年度财政拨款收、支总计693.15万元。与2023年相比，财政拨款收、支总计各减少185.91万元，下降21.2%。主要原因是</w:t>
      </w:r>
      <w:r>
        <w:rPr>
          <w:rFonts w:hint="eastAsia" w:ascii="方正仿宋_GBK" w:hAnsi="方正仿宋_GBK" w:eastAsia="方正仿宋_GBK" w:cs="方正仿宋_GBK"/>
          <w:color w:val="FF0000"/>
          <w:sz w:val="32"/>
          <w:szCs w:val="32"/>
          <w:shd w:val="clear" w:color="auto" w:fill="FFFFFF"/>
          <w:lang w:val="en-US" w:eastAsia="zh-CN"/>
        </w:rPr>
        <w:t>突发公共卫生收支减少</w:t>
      </w:r>
      <w:r>
        <w:rPr>
          <w:rFonts w:ascii="方正仿宋_GBK" w:hAnsi="方正仿宋_GBK" w:eastAsia="方正仿宋_GBK" w:cs="方正仿宋_GBK"/>
          <w:color w:val="FF0000"/>
          <w:sz w:val="32"/>
          <w:szCs w:val="32"/>
          <w:shd w:val="clear" w:color="auto" w:fill="FFFFFF"/>
        </w:rPr>
        <w:t>。</w:t>
      </w:r>
    </w:p>
    <w:p w14:paraId="29D0075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843944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693.15</w:t>
      </w:r>
      <w:r>
        <w:rPr>
          <w:rFonts w:ascii="方正仿宋_GBK" w:hAnsi="方正仿宋_GBK" w:eastAsia="方正仿宋_GBK" w:cs="方正仿宋_GBK"/>
          <w:sz w:val="32"/>
          <w:szCs w:val="32"/>
          <w:shd w:val="clear" w:color="auto" w:fill="FFFFFF"/>
        </w:rPr>
        <w:t>万元，与2023年度相比，减少185.91万元，下降21.2%。主要原因是</w:t>
      </w:r>
      <w:r>
        <w:rPr>
          <w:rFonts w:hint="eastAsia" w:ascii="方正仿宋_GBK" w:hAnsi="方正仿宋_GBK" w:eastAsia="方正仿宋_GBK" w:cs="方正仿宋_GBK"/>
          <w:color w:val="FF0000"/>
          <w:sz w:val="32"/>
          <w:szCs w:val="32"/>
          <w:shd w:val="clear" w:color="auto" w:fill="FFFFFF"/>
          <w:lang w:val="en-US" w:eastAsia="zh-CN"/>
        </w:rPr>
        <w:t>突发公共卫生收入减少</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较年初预算数增加468.01万元，增长207.9%。主要原因是</w:t>
      </w:r>
      <w:r>
        <w:rPr>
          <w:rFonts w:hint="eastAsia" w:ascii="方正仿宋_GBK" w:hAnsi="方正仿宋_GBK" w:eastAsia="方正仿宋_GBK" w:cs="方正仿宋_GBK"/>
          <w:color w:val="FF0000"/>
          <w:sz w:val="32"/>
          <w:szCs w:val="32"/>
          <w:shd w:val="clear" w:color="auto" w:fill="FFFFFF"/>
        </w:rPr>
        <w:t>基本公共卫生服务</w:t>
      </w:r>
      <w:r>
        <w:rPr>
          <w:rFonts w:hint="eastAsia" w:ascii="方正仿宋_GBK" w:hAnsi="方正仿宋_GBK" w:eastAsia="方正仿宋_GBK" w:cs="方正仿宋_GBK"/>
          <w:color w:val="FF0000"/>
          <w:sz w:val="32"/>
          <w:szCs w:val="32"/>
          <w:shd w:val="clear" w:color="auto" w:fill="FFFFFF"/>
          <w:lang w:val="en-US" w:eastAsia="zh-CN"/>
        </w:rPr>
        <w:t>收入增加</w:t>
      </w:r>
      <w:r>
        <w:rPr>
          <w:rFonts w:hint="eastAsia" w:ascii="方正仿宋_GBK" w:hAnsi="方正仿宋_GBK" w:eastAsia="方正仿宋_GBK" w:cs="方正仿宋_GBK"/>
          <w:color w:val="FF0000"/>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46F9A77">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693.15</w:t>
      </w:r>
      <w:r>
        <w:rPr>
          <w:rFonts w:ascii="方正仿宋_GBK" w:hAnsi="方正仿宋_GBK" w:eastAsia="方正仿宋_GBK" w:cs="方正仿宋_GBK"/>
          <w:sz w:val="32"/>
          <w:szCs w:val="32"/>
          <w:shd w:val="clear" w:color="auto" w:fill="FFFFFF"/>
        </w:rPr>
        <w:t>万元，与2023年度相比，减少185.91万元，下降21.2%。主要原因是</w:t>
      </w:r>
      <w:r>
        <w:rPr>
          <w:rFonts w:hint="eastAsia" w:ascii="方正仿宋_GBK" w:hAnsi="方正仿宋_GBK" w:eastAsia="方正仿宋_GBK" w:cs="方正仿宋_GBK"/>
          <w:color w:val="FF0000"/>
          <w:sz w:val="32"/>
          <w:szCs w:val="32"/>
          <w:shd w:val="clear" w:color="auto" w:fill="FFFFFF"/>
          <w:lang w:val="en-US" w:eastAsia="zh-CN"/>
        </w:rPr>
        <w:t>突发公共卫生支出减少</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较年初预算数增加468.01万元，增长207.9%。主要原因是</w:t>
      </w:r>
      <w:r>
        <w:rPr>
          <w:rFonts w:hint="eastAsia" w:ascii="方正仿宋_GBK" w:hAnsi="方正仿宋_GBK" w:eastAsia="方正仿宋_GBK" w:cs="方正仿宋_GBK"/>
          <w:color w:val="FF0000"/>
          <w:sz w:val="32"/>
          <w:szCs w:val="32"/>
          <w:shd w:val="clear" w:color="auto" w:fill="FFFFFF"/>
        </w:rPr>
        <w:t>基本公共卫生服务</w:t>
      </w:r>
      <w:r>
        <w:rPr>
          <w:rFonts w:hint="eastAsia" w:ascii="方正仿宋_GBK" w:hAnsi="方正仿宋_GBK" w:eastAsia="方正仿宋_GBK" w:cs="方正仿宋_GBK"/>
          <w:color w:val="FF0000"/>
          <w:sz w:val="32"/>
          <w:szCs w:val="32"/>
          <w:shd w:val="clear" w:color="auto" w:fill="FFFFFF"/>
          <w:lang w:val="en-US" w:eastAsia="zh-CN"/>
        </w:rPr>
        <w:t>支出增加</w:t>
      </w:r>
      <w:r>
        <w:rPr>
          <w:rFonts w:hint="eastAsia" w:ascii="方正仿宋_GBK" w:hAnsi="方正仿宋_GBK" w:eastAsia="方正仿宋_GBK" w:cs="方正仿宋_GBK"/>
          <w:color w:val="FF0000"/>
          <w:sz w:val="32"/>
          <w:szCs w:val="32"/>
          <w:shd w:val="clear" w:color="auto" w:fill="FFFFFF"/>
          <w:lang w:eastAsia="zh-CN"/>
        </w:rPr>
        <w:t>。</w:t>
      </w:r>
    </w:p>
    <w:p w14:paraId="77DE4C7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color w:val="FF0000"/>
          <w:sz w:val="32"/>
          <w:szCs w:val="32"/>
          <w:shd w:val="clear" w:color="auto" w:fill="FFFFFF"/>
        </w:rPr>
        <w:t>与上年持平。</w:t>
      </w:r>
    </w:p>
    <w:p w14:paraId="67410291">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25B9B11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56.98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8.22</w:t>
      </w:r>
      <w:r>
        <w:rPr>
          <w:rFonts w:ascii="方正仿宋_GBK" w:hAnsi="方正仿宋_GBK" w:eastAsia="方正仿宋_GBK" w:cs="方正仿宋_GBK"/>
          <w:sz w:val="32"/>
          <w:szCs w:val="32"/>
          <w:shd w:val="clear" w:color="auto" w:fill="FFFFFF"/>
        </w:rPr>
        <w:t>%，较年初预算数增加3.54万元，增长6.6%，</w:t>
      </w:r>
      <w:r>
        <w:rPr>
          <w:rFonts w:ascii="方正仿宋_GBK" w:hAnsi="方正仿宋_GBK" w:eastAsia="方正仿宋_GBK" w:cs="方正仿宋_GBK"/>
          <w:color w:val="FF0000"/>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中心新进医务人员工资及人员</w:t>
      </w:r>
      <w:r>
        <w:rPr>
          <w:rFonts w:hint="default" w:ascii="方正仿宋_GBK" w:hAnsi="方正仿宋_GBK" w:eastAsia="方正仿宋_GBK" w:cs="方正仿宋_GBK"/>
          <w:color w:val="FF0000"/>
          <w:sz w:val="32"/>
          <w:szCs w:val="32"/>
          <w:shd w:val="clear" w:color="auto" w:fill="FFFFFF"/>
        </w:rPr>
        <w:t>政策性调资</w:t>
      </w:r>
      <w:r>
        <w:rPr>
          <w:rFonts w:hint="eastAsia" w:ascii="方正仿宋_GBK" w:hAnsi="方正仿宋_GBK" w:eastAsia="方正仿宋_GBK" w:cs="方正仿宋_GBK"/>
          <w:color w:val="FF0000"/>
          <w:sz w:val="32"/>
          <w:szCs w:val="32"/>
          <w:shd w:val="clear" w:color="auto" w:fill="FFFFFF"/>
          <w:lang w:eastAsia="zh-CN"/>
        </w:rPr>
        <w:t>。</w:t>
      </w:r>
    </w:p>
    <w:p w14:paraId="25AE6A4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618.18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89.18</w:t>
      </w:r>
      <w:r>
        <w:rPr>
          <w:rFonts w:ascii="方正仿宋_GBK" w:hAnsi="方正仿宋_GBK" w:eastAsia="方正仿宋_GBK" w:cs="方正仿宋_GBK"/>
          <w:sz w:val="32"/>
          <w:szCs w:val="32"/>
          <w:shd w:val="clear" w:color="auto" w:fill="FFFFFF"/>
        </w:rPr>
        <w:t>%，较年初预算数增加460.67万元，增长292.5%，主要原因是</w:t>
      </w:r>
      <w:r>
        <w:rPr>
          <w:rFonts w:hint="eastAsia" w:ascii="方正仿宋_GBK" w:hAnsi="方正仿宋_GBK" w:eastAsia="方正仿宋_GBK" w:cs="方正仿宋_GBK"/>
          <w:color w:val="FF0000"/>
          <w:sz w:val="32"/>
          <w:szCs w:val="32"/>
          <w:shd w:val="clear" w:color="auto" w:fill="FFFFFF"/>
        </w:rPr>
        <w:t>基本公共卫生服务</w:t>
      </w:r>
      <w:r>
        <w:rPr>
          <w:rFonts w:hint="eastAsia" w:ascii="方正仿宋_GBK" w:hAnsi="方正仿宋_GBK" w:eastAsia="方正仿宋_GBK" w:cs="方正仿宋_GBK"/>
          <w:color w:val="FF0000"/>
          <w:sz w:val="32"/>
          <w:szCs w:val="32"/>
          <w:shd w:val="clear" w:color="auto" w:fill="FFFFFF"/>
          <w:lang w:val="en-US" w:eastAsia="zh-CN"/>
        </w:rPr>
        <w:t>支出增加</w:t>
      </w:r>
      <w:r>
        <w:rPr>
          <w:rFonts w:hint="eastAsia" w:ascii="方正仿宋_GBK" w:hAnsi="方正仿宋_GBK" w:eastAsia="方正仿宋_GBK" w:cs="方正仿宋_GBK"/>
          <w:color w:val="FF0000"/>
          <w:sz w:val="32"/>
          <w:szCs w:val="32"/>
          <w:shd w:val="clear" w:color="auto" w:fill="FFFFFF"/>
          <w:lang w:eastAsia="zh-CN"/>
        </w:rPr>
        <w:t>。</w:t>
      </w:r>
    </w:p>
    <w:p w14:paraId="5DF4876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住房保障支出17.99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2.60</w:t>
      </w:r>
      <w:r>
        <w:rPr>
          <w:rFonts w:ascii="方正仿宋_GBK" w:hAnsi="方正仿宋_GBK" w:eastAsia="方正仿宋_GBK" w:cs="方正仿宋_GBK"/>
          <w:sz w:val="32"/>
          <w:szCs w:val="32"/>
          <w:shd w:val="clear" w:color="auto" w:fill="FFFFFF"/>
        </w:rPr>
        <w:t>%，较年初预算数增加3.79万元，增长26.7%，</w:t>
      </w:r>
      <w:r>
        <w:rPr>
          <w:rFonts w:hint="default" w:ascii="方正仿宋_GBK" w:hAnsi="方正仿宋_GBK" w:eastAsia="方正仿宋_GBK" w:cs="方正仿宋_GBK"/>
          <w:color w:val="FF0000"/>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新进</w:t>
      </w:r>
      <w:r>
        <w:rPr>
          <w:rFonts w:hint="default" w:ascii="方正仿宋_GBK" w:hAnsi="方正仿宋_GBK" w:eastAsia="方正仿宋_GBK" w:cs="方正仿宋_GBK"/>
          <w:color w:val="FF0000"/>
          <w:sz w:val="32"/>
          <w:szCs w:val="32"/>
          <w:shd w:val="clear" w:color="auto" w:fill="FFFFFF"/>
        </w:rPr>
        <w:t>职工住房补贴</w:t>
      </w:r>
      <w:r>
        <w:rPr>
          <w:rFonts w:hint="eastAsia" w:ascii="方正仿宋_GBK" w:hAnsi="方正仿宋_GBK" w:eastAsia="方正仿宋_GBK" w:cs="方正仿宋_GBK"/>
          <w:color w:val="FF0000"/>
          <w:sz w:val="32"/>
          <w:szCs w:val="32"/>
          <w:shd w:val="clear" w:color="auto" w:fill="FFFFFF"/>
          <w:lang w:val="en-US" w:eastAsia="zh-CN"/>
        </w:rPr>
        <w:t>增加</w:t>
      </w:r>
      <w:r>
        <w:rPr>
          <w:rFonts w:hint="default" w:ascii="方正仿宋_GBK" w:hAnsi="方正仿宋_GBK" w:eastAsia="方正仿宋_GBK" w:cs="方正仿宋_GBK"/>
          <w:color w:val="FF0000"/>
          <w:sz w:val="32"/>
          <w:szCs w:val="32"/>
          <w:shd w:val="clear" w:color="auto" w:fill="FFFFFF"/>
        </w:rPr>
        <w:t>。</w:t>
      </w:r>
    </w:p>
    <w:p w14:paraId="67406AD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870D25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252.20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252.20</w:t>
      </w:r>
      <w:r>
        <w:rPr>
          <w:rFonts w:ascii="方正仿宋_GBK" w:hAnsi="方正仿宋_GBK" w:eastAsia="方正仿宋_GBK" w:cs="方正仿宋_GBK"/>
          <w:sz w:val="32"/>
          <w:szCs w:val="32"/>
          <w:shd w:val="clear" w:color="auto" w:fill="FFFFFF"/>
        </w:rPr>
        <w:t>万元，与2023年度相比，增加25.59万元，增长11.3%，</w:t>
      </w:r>
      <w:r>
        <w:rPr>
          <w:rFonts w:ascii="方正仿宋_GBK" w:hAnsi="方正仿宋_GBK" w:eastAsia="方正仿宋_GBK" w:cs="方正仿宋_GBK"/>
          <w:color w:val="FF0000"/>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中心新进医务人员工资及人员</w:t>
      </w:r>
      <w:r>
        <w:rPr>
          <w:rFonts w:hint="default" w:ascii="方正仿宋_GBK" w:hAnsi="方正仿宋_GBK" w:eastAsia="方正仿宋_GBK" w:cs="方正仿宋_GBK"/>
          <w:color w:val="FF0000"/>
          <w:sz w:val="32"/>
          <w:szCs w:val="32"/>
          <w:shd w:val="clear" w:color="auto" w:fill="FFFFFF"/>
        </w:rPr>
        <w:t>政策性调资</w:t>
      </w:r>
      <w:r>
        <w:rPr>
          <w:rFonts w:hint="eastAsia" w:ascii="方正仿宋_GBK" w:hAnsi="方正仿宋_GBK" w:eastAsia="方正仿宋_GBK" w:cs="方正仿宋_GBK"/>
          <w:color w:val="FF0000"/>
          <w:sz w:val="32"/>
          <w:szCs w:val="32"/>
          <w:shd w:val="clear" w:color="auto" w:fill="FFFFFF"/>
          <w:lang w:eastAsia="zh-CN"/>
        </w:rPr>
        <w:t>。</w:t>
      </w:r>
      <w:r>
        <w:rPr>
          <w:rFonts w:hint="eastAsia" w:ascii="方正仿宋_GBK" w:hAnsi="方正仿宋_GBK" w:eastAsia="方正仿宋_GBK" w:cs="方正仿宋_GBK"/>
          <w:color w:val="FF0000"/>
          <w:sz w:val="32"/>
          <w:szCs w:val="32"/>
          <w:shd w:val="clear" w:color="auto" w:fill="FFFFFF"/>
        </w:rPr>
        <w:t>人员经费用途主要包括基本工资、津贴补贴、社会保障缴费。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color w:val="FF0000"/>
          <w:sz w:val="32"/>
          <w:szCs w:val="32"/>
          <w:shd w:val="clear" w:color="auto" w:fill="FFFFFF"/>
        </w:rPr>
        <w:t>与上年持平。</w:t>
      </w:r>
    </w:p>
    <w:p w14:paraId="183F4C6A">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1307B2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年度无政府性基金预算财政拨款收支。</w:t>
      </w:r>
    </w:p>
    <w:p w14:paraId="63AB2E0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FEADCEC">
      <w:pPr>
        <w:pStyle w:val="6"/>
        <w:shd w:val="clear" w:color="auto" w:fill="FFFFFF"/>
        <w:spacing w:before="0" w:beforeAutospacing="0" w:after="0" w:afterAutospacing="0" w:line="596" w:lineRule="exact"/>
        <w:ind w:left="638" w:leftChars="266" w:firstLine="0" w:firstLineChars="0"/>
        <w:rPr>
          <w:rStyle w:val="10"/>
          <w:rFonts w:hint="default" w:ascii="黑体" w:hAnsi="黑体" w:eastAsia="黑体" w:cs="黑体"/>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年度无国有资本经营预算财政拨款支出。</w:t>
      </w:r>
      <w:r>
        <w:rPr>
          <w:rStyle w:val="10"/>
          <w:rFonts w:ascii="黑体" w:hAnsi="黑体" w:eastAsia="黑体" w:cs="黑体"/>
          <w:sz w:val="32"/>
          <w:szCs w:val="32"/>
          <w:shd w:val="clear" w:color="auto" w:fill="FFFFFF"/>
        </w:rPr>
        <w:t>三、财政拨款“三公”经费情况说明</w:t>
      </w:r>
    </w:p>
    <w:p w14:paraId="2561C3B3">
      <w:pPr>
        <w:pStyle w:val="6"/>
        <w:shd w:val="clear" w:color="auto" w:fill="FFFFFF"/>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我单位属于公益二类事业单位，财政未保障我单位“三公”经费</w:t>
      </w:r>
      <w:r>
        <w:rPr>
          <w:rFonts w:hint="eastAsia" w:ascii="方正仿宋_GBK" w:hAnsi="方正仿宋_GBK" w:eastAsia="方正仿宋_GBK" w:cs="方正仿宋_GBK"/>
          <w:sz w:val="32"/>
          <w:szCs w:val="32"/>
          <w:shd w:val="clear" w:color="auto" w:fill="FFFFFF"/>
          <w:lang w:eastAsia="zh-CN"/>
        </w:rPr>
        <w:t>。</w:t>
      </w:r>
    </w:p>
    <w:p w14:paraId="1901FF69">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9457C1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0BF0D9C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FF0000"/>
          <w:sz w:val="32"/>
          <w:szCs w:val="32"/>
          <w:shd w:val="clear" w:color="auto" w:fill="FFFFFF"/>
          <w:lang w:val="en-US" w:eastAsia="zh-CN"/>
        </w:rPr>
        <w:t>因</w:t>
      </w:r>
      <w:r>
        <w:rPr>
          <w:rFonts w:hint="eastAsia" w:ascii="方正仿宋_GBK" w:hAnsi="方正仿宋_GBK" w:eastAsia="方正仿宋_GBK" w:cs="方正仿宋_GBK"/>
          <w:color w:val="FF0000"/>
          <w:sz w:val="32"/>
          <w:szCs w:val="32"/>
          <w:shd w:val="clear" w:color="auto" w:fill="FFFFFF"/>
        </w:rPr>
        <w:t>我单位属于差额拨款单位，财政未保障我单位会议费和培训费。</w:t>
      </w:r>
    </w:p>
    <w:p w14:paraId="15E5A55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15AB71F">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color w:val="FF0000"/>
          <w:sz w:val="32"/>
          <w:szCs w:val="32"/>
        </w:rPr>
        <w:t>按照部门决算列报口径，我单位不在机关运行经费统计范围之内。</w:t>
      </w:r>
    </w:p>
    <w:p w14:paraId="3A0A72C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0D9442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371F45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ABB3373">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509.80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509.80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509.80万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509.80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FF0000"/>
          <w:sz w:val="32"/>
          <w:szCs w:val="32"/>
          <w:shd w:val="clear" w:color="auto" w:fill="FFFFFF"/>
          <w:lang w:val="en-US" w:eastAsia="zh-CN"/>
        </w:rPr>
        <w:t>医疗设备。</w:t>
      </w:r>
    </w:p>
    <w:p w14:paraId="274292AE">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5C09D56A">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7516ADA">
      <w:pPr>
        <w:pStyle w:val="16"/>
        <w:tabs>
          <w:tab w:val="center" w:pos="4153"/>
          <w:tab w:val="left" w:pos="7275"/>
        </w:tabs>
        <w:spacing w:line="600" w:lineRule="exact"/>
        <w:ind w:firstLine="640"/>
        <w:rPr>
          <w:rFonts w:ascii="Times New Roman" w:hAnsi="Times New Roman" w:eastAsia="方正仿宋_GBK"/>
          <w:color w:val="FF0000"/>
          <w:sz w:val="32"/>
          <w:szCs w:val="32"/>
        </w:rPr>
      </w:pPr>
      <w:r>
        <w:rPr>
          <w:rFonts w:hint="default" w:ascii="Times New Roman" w:hAnsi="Times New Roman" w:eastAsia="方正仿宋_GBK"/>
          <w:color w:val="FF0000"/>
          <w:sz w:val="32"/>
          <w:szCs w:val="32"/>
        </w:rPr>
        <w:t>根据预算绩效管理要求，我</w:t>
      </w:r>
      <w:r>
        <w:rPr>
          <w:rFonts w:ascii="Times New Roman" w:hAnsi="Times New Roman" w:eastAsia="方正仿宋_GBK"/>
          <w:color w:val="FF0000"/>
          <w:sz w:val="32"/>
          <w:szCs w:val="32"/>
        </w:rPr>
        <w:t>单位</w:t>
      </w:r>
      <w:r>
        <w:rPr>
          <w:rFonts w:hint="default" w:ascii="Times New Roman" w:hAnsi="Times New Roman" w:eastAsia="方正仿宋_GBK"/>
          <w:color w:val="FF0000"/>
          <w:sz w:val="32"/>
          <w:szCs w:val="32"/>
        </w:rPr>
        <w:t>对</w:t>
      </w:r>
      <w:r>
        <w:rPr>
          <w:rFonts w:hint="eastAsia" w:ascii="Times New Roman" w:hAnsi="Times New Roman" w:eastAsia="方正仿宋_GBK"/>
          <w:color w:val="FF0000"/>
          <w:sz w:val="32"/>
          <w:szCs w:val="32"/>
          <w:lang w:val="en-US" w:eastAsia="zh-CN"/>
        </w:rPr>
        <w:t>10</w:t>
      </w:r>
      <w:r>
        <w:rPr>
          <w:rFonts w:hint="default" w:ascii="Times New Roman" w:hAnsi="Times New Roman" w:eastAsia="方正仿宋_GBK"/>
          <w:color w:val="FF0000"/>
          <w:sz w:val="32"/>
          <w:szCs w:val="32"/>
        </w:rPr>
        <w:t>个项目开展了绩效自评，其中，以填报目标自评表形式开展自评</w:t>
      </w:r>
      <w:r>
        <w:rPr>
          <w:rFonts w:hint="eastAsia" w:ascii="Times New Roman" w:hAnsi="Times New Roman" w:eastAsia="方正仿宋_GBK"/>
          <w:color w:val="FF0000"/>
          <w:sz w:val="32"/>
          <w:szCs w:val="32"/>
          <w:lang w:val="en-US" w:eastAsia="zh-CN"/>
        </w:rPr>
        <w:t>10</w:t>
      </w:r>
      <w:r>
        <w:rPr>
          <w:rFonts w:hint="default" w:ascii="Times New Roman" w:hAnsi="Times New Roman" w:eastAsia="方正仿宋_GBK"/>
          <w:color w:val="FF0000"/>
          <w:sz w:val="32"/>
          <w:szCs w:val="32"/>
        </w:rPr>
        <w:t>项，涉及资金</w:t>
      </w:r>
      <w:r>
        <w:rPr>
          <w:rFonts w:hint="eastAsia" w:ascii="Times New Roman" w:hAnsi="Times New Roman" w:eastAsia="方正仿宋_GBK"/>
          <w:color w:val="FF0000"/>
          <w:sz w:val="32"/>
          <w:szCs w:val="32"/>
          <w:lang w:val="en-US" w:eastAsia="zh-CN"/>
        </w:rPr>
        <w:t>440.95</w:t>
      </w:r>
      <w:r>
        <w:rPr>
          <w:rFonts w:hint="default" w:ascii="Times New Roman" w:hAnsi="Times New Roman" w:eastAsia="方正仿宋_GBK"/>
          <w:color w:val="FF0000"/>
          <w:sz w:val="32"/>
          <w:szCs w:val="32"/>
        </w:rPr>
        <w:t>万元</w:t>
      </w:r>
      <w:r>
        <w:rPr>
          <w:rFonts w:ascii="Times New Roman" w:hAnsi="Times New Roman" w:eastAsia="方正仿宋_GBK"/>
          <w:color w:val="FF0000"/>
          <w:sz w:val="32"/>
          <w:szCs w:val="32"/>
        </w:rPr>
        <w:t>。</w:t>
      </w:r>
    </w:p>
    <w:p w14:paraId="227B3BE7">
      <w:pPr>
        <w:pStyle w:val="16"/>
        <w:numPr>
          <w:ilvl w:val="0"/>
          <w:numId w:val="1"/>
        </w:numPr>
        <w:tabs>
          <w:tab w:val="center" w:pos="4153"/>
          <w:tab w:val="left" w:pos="7275"/>
        </w:tabs>
        <w:spacing w:line="600" w:lineRule="exact"/>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14:paraId="5AC091CE">
      <w:pPr>
        <w:pStyle w:val="12"/>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我单位对基本公共卫生服务项目开展了绩效评价，涉及财政拨款项目资金</w:t>
      </w:r>
      <w:r>
        <w:rPr>
          <w:rFonts w:hint="eastAsia" w:ascii="方正仿宋_GBK" w:hAnsi="方正仿宋_GBK" w:eastAsia="方正仿宋_GBK" w:cs="方正仿宋_GBK"/>
          <w:sz w:val="32"/>
          <w:szCs w:val="32"/>
          <w:shd w:val="clear" w:color="auto" w:fill="FFFFFF"/>
          <w:lang w:val="en-US" w:eastAsia="zh-CN"/>
        </w:rPr>
        <w:t>351.65</w:t>
      </w:r>
      <w:r>
        <w:rPr>
          <w:rFonts w:hint="eastAsia" w:ascii="方正仿宋_GBK" w:hAnsi="方正仿宋_GBK" w:eastAsia="方正仿宋_GBK" w:cs="方正仿宋_GBK"/>
          <w:sz w:val="32"/>
          <w:szCs w:val="32"/>
          <w:shd w:val="clear" w:color="auto" w:fill="FFFFFF"/>
        </w:rPr>
        <w:t>万元，评价得分941.81分，评价等次为优，主要产出和效果：一是提供重点人群如老年人和儿童的健康管理、慢性病患者健康管理的综合服务；二是居民健康档案的规范化建设及推动家庭医生签约服务，以全科医生为主体提供综合连续的公共卫生、基本医疗和健康管理服务。绩效评价发现了：一是部分项目在执行中可能存在服务内容不完善、服务流程不规范等问题；二是老年人中医药健康管理率仍有待提高，家庭医生签约服务仍存在政策支持不足、群众参与度不高等主要问题。提出：一是提升服务质量，通过加强培训、完善考核标准等手段，提升基本公共卫生服务项目的执行质量。二是加强各科室与团队之间的协调配合做好家庭医生健康管理服务，切实落实国家十四项基本公共卫生服务项目。三是加强人才培养力度，加强公卫和临床的一体化管理，为辖区居民提供规范化的健康管理服务等下一步工作建议。</w:t>
      </w:r>
    </w:p>
    <w:p w14:paraId="421CF510">
      <w:pPr>
        <w:pStyle w:val="12"/>
        <w:autoSpaceDE w:val="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 xml:space="preserve"> 六、专业名词解释</w:t>
      </w:r>
    </w:p>
    <w:p w14:paraId="7CBEB6B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4FABD2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34A9DA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D3F8DC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F79C56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FFD3D4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6FE8B31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B03B38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4B57C5E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9ACB0E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17F0CA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CBE161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D0FCBC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8B059F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E2998D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24414B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2F964FA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C973153">
      <w:pPr>
        <w:pStyle w:val="12"/>
        <w:spacing w:before="0" w:beforeAutospacing="0" w:after="0" w:afterAutospacing="0" w:line="596" w:lineRule="exact"/>
        <w:ind w:firstLine="643" w:firstLineChars="200"/>
        <w:rPr>
          <w:rStyle w:val="10"/>
          <w:rFonts w:hint="eastAsia"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七、决算公开联系方式及信息反馈渠道</w:t>
      </w:r>
    </w:p>
    <w:p w14:paraId="47D50C0C">
      <w:pPr>
        <w:pStyle w:val="12"/>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本单位决算公开信息反馈和联系方式：邮箱yzqzyy@163.com，联系电话：023－63861148。</w:t>
      </w:r>
    </w:p>
    <w:p w14:paraId="0E2247E8">
      <w:pPr>
        <w:rPr>
          <w:rFonts w:hint="default"/>
          <w:sz w:val="18"/>
          <w:szCs w:val="18"/>
        </w:rPr>
      </w:pPr>
      <w:bookmarkStart w:id="0" w:name="_GoBack"/>
      <w:bookmarkEnd w:id="0"/>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A3F2">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DC6EBE6">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EC23">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66BE4C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AA3260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74C67">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575FC"/>
    <w:multiLevelType w:val="singleLevel"/>
    <w:tmpl w:val="492575F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8F00C2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636234"/>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5E35F78"/>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C17C59"/>
    <w:rsid w:val="31D84415"/>
    <w:rsid w:val="32285F6F"/>
    <w:rsid w:val="32770556"/>
    <w:rsid w:val="329C0913"/>
    <w:rsid w:val="32AA0460"/>
    <w:rsid w:val="3337290D"/>
    <w:rsid w:val="33E31118"/>
    <w:rsid w:val="33EF7674"/>
    <w:rsid w:val="340F159C"/>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2F2CA3"/>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D03445"/>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44621E"/>
    <w:rsid w:val="5A3B59D6"/>
    <w:rsid w:val="5AD134D8"/>
    <w:rsid w:val="5BF41F67"/>
    <w:rsid w:val="5C263CE4"/>
    <w:rsid w:val="5C5D2777"/>
    <w:rsid w:val="5CF66BF3"/>
    <w:rsid w:val="5D290C69"/>
    <w:rsid w:val="5DA80C2C"/>
    <w:rsid w:val="5F2D4A41"/>
    <w:rsid w:val="60C74F6C"/>
    <w:rsid w:val="61015958"/>
    <w:rsid w:val="61025A59"/>
    <w:rsid w:val="613D5BBC"/>
    <w:rsid w:val="61536C39"/>
    <w:rsid w:val="628B74B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731BC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5121</Words>
  <Characters>5649</Characters>
  <Lines>186</Lines>
  <Paragraphs>52</Paragraphs>
  <TotalTime>32</TotalTime>
  <ScaleCrop>false</ScaleCrop>
  <LinksUpToDate>false</LinksUpToDate>
  <CharactersWithSpaces>5702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孙正义</cp:lastModifiedBy>
  <dcterms:modified xsi:type="dcterms:W3CDTF">2025-10-14T02:52:43Z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