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EC7FC">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重庆市渝中区大坪街道社区卫生服务中心</w:t>
      </w:r>
    </w:p>
    <w:p w14:paraId="5C984FF0">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754465C9">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right="0" w:rightChars="0" w:firstLine="640" w:firstLineChars="200"/>
        <w:jc w:val="both"/>
        <w:outlineLvl w:val="9"/>
        <w:rPr>
          <w:rFonts w:hint="default"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一、单位基本情况</w:t>
      </w:r>
    </w:p>
    <w:p w14:paraId="3746230F">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（一）职能职责</w:t>
      </w:r>
    </w:p>
    <w:p w14:paraId="74C1FD8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重庆市渝中区大坪街道社区卫生服务中心为重庆市渝中区卫生健康委员会下属事业单位</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主要职责是</w:t>
      </w:r>
      <w:r>
        <w:rPr>
          <w:rFonts w:hint="eastAsia" w:ascii="方正仿宋_GBK" w:hAnsi="方正仿宋_GBK" w:eastAsia="方正仿宋_GBK" w:cs="方正仿宋_GBK"/>
          <w:kern w:val="2"/>
          <w:sz w:val="32"/>
          <w:szCs w:val="32"/>
          <w:lang w:val="en-US" w:eastAsia="zh-CN"/>
        </w:rPr>
        <w:t>:</w:t>
      </w:r>
      <w:r>
        <w:rPr>
          <w:rFonts w:hint="default" w:ascii="Times New Roman" w:hAnsi="Times New Roman" w:eastAsia="方正仿宋_GBK" w:cs="Times New Roman"/>
          <w:kern w:val="2"/>
          <w:sz w:val="32"/>
          <w:szCs w:val="32"/>
        </w:rPr>
        <w:t>1</w:t>
      </w:r>
      <w:r>
        <w:rPr>
          <w:rFonts w:hint="eastAsia" w:ascii="Times New Roman" w:hAnsi="Times New Roman" w:eastAsia="方正仿宋_GBK" w:cs="Times New Roman"/>
          <w:kern w:val="2"/>
          <w:sz w:val="32"/>
          <w:szCs w:val="32"/>
          <w:lang w:val="en-US" w:eastAsia="zh-CN"/>
        </w:rPr>
        <w:t>.</w:t>
      </w:r>
      <w:r>
        <w:rPr>
          <w:rFonts w:hint="eastAsia" w:ascii="方正仿宋_GBK" w:hAnsi="方正仿宋_GBK" w:eastAsia="方正仿宋_GBK" w:cs="方正仿宋_GBK"/>
          <w:kern w:val="2"/>
          <w:sz w:val="32"/>
          <w:szCs w:val="32"/>
        </w:rPr>
        <w:t>落实城市居民健康档案管理及服务。</w:t>
      </w:r>
      <w:r>
        <w:rPr>
          <w:rFonts w:hint="default" w:ascii="Times New Roman" w:hAnsi="Times New Roman" w:eastAsia="方正仿宋_GBK" w:cs="Times New Roman"/>
          <w:kern w:val="2"/>
          <w:sz w:val="32"/>
          <w:szCs w:val="32"/>
        </w:rPr>
        <w:t>2</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普及卫生保健常识，实施重点人群及重点场所健康教育，帮助居民形成有利于维护和增进健康的行为方式。</w:t>
      </w:r>
      <w:r>
        <w:rPr>
          <w:rFonts w:hint="default" w:ascii="Times New Roman" w:hAnsi="Times New Roman" w:eastAsia="方正仿宋_GBK" w:cs="Times New Roman"/>
          <w:kern w:val="2"/>
          <w:sz w:val="32"/>
          <w:szCs w:val="32"/>
        </w:rPr>
        <w:t>3</w:t>
      </w:r>
      <w:r>
        <w:rPr>
          <w:rFonts w:hint="eastAsia" w:ascii="Times New Roman" w:hAnsi="Times New Roman" w:eastAsia="方正仿宋_GBK" w:cs="Times New Roman"/>
          <w:kern w:val="2"/>
          <w:sz w:val="32"/>
          <w:szCs w:val="32"/>
          <w:lang w:val="en-US" w:eastAsia="zh-CN"/>
        </w:rPr>
        <w:t>.</w:t>
      </w:r>
      <w:r>
        <w:rPr>
          <w:rFonts w:hint="eastAsia" w:ascii="方正仿宋_GBK" w:hAnsi="方正仿宋_GBK" w:eastAsia="方正仿宋_GBK" w:cs="方正仿宋_GBK"/>
          <w:kern w:val="2"/>
          <w:sz w:val="32"/>
          <w:szCs w:val="32"/>
        </w:rPr>
        <w:t>进行预防接种服务，执行国家免疫规划。</w:t>
      </w:r>
      <w:r>
        <w:rPr>
          <w:rFonts w:hint="default" w:ascii="Times New Roman" w:hAnsi="Times New Roman" w:eastAsia="方正仿宋_GBK" w:cs="Times New Roman"/>
          <w:kern w:val="2"/>
          <w:sz w:val="32"/>
          <w:szCs w:val="32"/>
        </w:rPr>
        <w:t>4</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及时发现、登记并报告辖区内发现的传染病病例和疑似病例，参与现场疫情处理。</w:t>
      </w:r>
      <w:r>
        <w:rPr>
          <w:rFonts w:hint="default" w:ascii="Times New Roman" w:hAnsi="Times New Roman" w:eastAsia="方正仿宋_GBK" w:cs="Times New Roman"/>
          <w:kern w:val="2"/>
          <w:sz w:val="32"/>
          <w:szCs w:val="32"/>
        </w:rPr>
        <w:t>5</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开展新生儿访视及儿童保健系统管理，进行体格检查和生长发育监测及评价，开展健康指导。</w:t>
      </w:r>
      <w:r>
        <w:rPr>
          <w:rFonts w:hint="default" w:ascii="Times New Roman" w:hAnsi="Times New Roman" w:eastAsia="方正仿宋_GBK" w:cs="Times New Roman"/>
          <w:kern w:val="2"/>
          <w:sz w:val="32"/>
          <w:szCs w:val="32"/>
        </w:rPr>
        <w:t>6</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开展孕产妇保健系统管理和产后访视，进行一般体格检查及孕期营养、心理等健康指导</w:t>
      </w:r>
      <w:r>
        <w:rPr>
          <w:rFonts w:hint="eastAsia" w:ascii="方正仿宋_GBK" w:hAnsi="方正仿宋_GBK" w:eastAsia="方正仿宋_GBK" w:cs="方正仿宋_GBK"/>
          <w:kern w:val="2"/>
          <w:sz w:val="32"/>
          <w:szCs w:val="32"/>
          <w:lang w:eastAsia="zh-CN"/>
        </w:rPr>
        <w:t>。</w:t>
      </w:r>
      <w:r>
        <w:rPr>
          <w:rFonts w:hint="default" w:ascii="Times New Roman" w:hAnsi="Times New Roman" w:eastAsia="方正仿宋_GBK" w:cs="Times New Roman"/>
          <w:kern w:val="2"/>
          <w:sz w:val="32"/>
          <w:szCs w:val="32"/>
        </w:rPr>
        <w:t>7</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对辖区</w:t>
      </w:r>
      <w:r>
        <w:rPr>
          <w:rFonts w:hint="default" w:ascii="Times New Roman" w:hAnsi="Times New Roman" w:eastAsia="方正仿宋_GBK" w:cs="Times New Roman"/>
          <w:kern w:val="2"/>
          <w:sz w:val="32"/>
          <w:szCs w:val="32"/>
        </w:rPr>
        <w:t>65</w:t>
      </w:r>
      <w:r>
        <w:rPr>
          <w:rFonts w:hint="eastAsia" w:ascii="方正仿宋_GBK" w:hAnsi="方正仿宋_GBK" w:eastAsia="方正仿宋_GBK" w:cs="方正仿宋_GBK"/>
          <w:kern w:val="2"/>
          <w:sz w:val="32"/>
          <w:szCs w:val="32"/>
        </w:rPr>
        <w:t>岁及以上老年人进行登记管理，进行健康危险因素调查和一般体格检查，提供每年一次免费健康体检，开展健康指导。</w:t>
      </w:r>
      <w:r>
        <w:rPr>
          <w:rFonts w:hint="default" w:ascii="Times New Roman" w:hAnsi="Times New Roman" w:eastAsia="方正仿宋_GBK" w:cs="Times New Roman"/>
          <w:kern w:val="2"/>
          <w:sz w:val="32"/>
          <w:szCs w:val="32"/>
        </w:rPr>
        <w:t>8</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对高血压、糖尿病等慢性病高危人群进行指导，对确诊高血压、糖尿病等慢性病病例进行登记管理、定期随访和健康指导。</w:t>
      </w:r>
      <w:r>
        <w:rPr>
          <w:rFonts w:hint="default" w:ascii="Times New Roman" w:hAnsi="Times New Roman" w:eastAsia="方正仿宋_GBK" w:cs="Times New Roman"/>
          <w:kern w:val="2"/>
          <w:sz w:val="32"/>
          <w:szCs w:val="32"/>
        </w:rPr>
        <w:t>9</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对辖区重型精神疾病患者进行登记管理、治疗随访和康复指导。</w:t>
      </w:r>
      <w:r>
        <w:rPr>
          <w:rFonts w:hint="default" w:ascii="Times New Roman" w:hAnsi="Times New Roman" w:eastAsia="方正仿宋_GBK" w:cs="Times New Roman"/>
          <w:kern w:val="2"/>
          <w:sz w:val="32"/>
          <w:szCs w:val="32"/>
        </w:rPr>
        <w:t>10</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协助处理辖区内突发公共卫生事件。</w:t>
      </w:r>
      <w:r>
        <w:rPr>
          <w:rFonts w:hint="default" w:ascii="Times New Roman" w:hAnsi="Times New Roman" w:eastAsia="方正仿宋_GBK" w:cs="Times New Roman"/>
          <w:kern w:val="2"/>
          <w:sz w:val="32"/>
          <w:szCs w:val="32"/>
        </w:rPr>
        <w:t>11</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提供计划生育技术指导服务。</w:t>
      </w:r>
      <w:r>
        <w:rPr>
          <w:rFonts w:hint="default" w:ascii="Times New Roman" w:hAnsi="Times New Roman" w:eastAsia="方正仿宋_GBK" w:cs="Times New Roman"/>
          <w:kern w:val="2"/>
          <w:sz w:val="32"/>
          <w:szCs w:val="32"/>
        </w:rPr>
        <w:t>12</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对辖区诊所、学校开展卫生协管工作。</w:t>
      </w:r>
      <w:r>
        <w:rPr>
          <w:rFonts w:hint="default" w:ascii="Times New Roman" w:hAnsi="Times New Roman" w:eastAsia="方正仿宋_GBK" w:cs="Times New Roman"/>
          <w:kern w:val="2"/>
          <w:sz w:val="32"/>
          <w:szCs w:val="32"/>
        </w:rPr>
        <w:t>13</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卫生行政部门规定的其他公共卫生服务。</w:t>
      </w:r>
      <w:r>
        <w:rPr>
          <w:rFonts w:hint="default" w:ascii="Times New Roman" w:hAnsi="Times New Roman" w:eastAsia="方正仿宋_GBK" w:cs="Times New Roman"/>
          <w:kern w:val="2"/>
          <w:sz w:val="32"/>
          <w:szCs w:val="32"/>
        </w:rPr>
        <w:t>14</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一般常见病、多发病的诊疗、护理和诊断明确的慢性病的治疗。</w:t>
      </w:r>
      <w:r>
        <w:rPr>
          <w:rFonts w:hint="default" w:ascii="Times New Roman" w:hAnsi="Times New Roman" w:eastAsia="方正仿宋_GBK" w:cs="Times New Roman"/>
          <w:kern w:val="2"/>
          <w:sz w:val="32"/>
          <w:szCs w:val="32"/>
        </w:rPr>
        <w:t>15</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社区现场应急救护。</w:t>
      </w:r>
      <w:r>
        <w:rPr>
          <w:rFonts w:hint="default" w:ascii="Times New Roman" w:hAnsi="Times New Roman" w:eastAsia="方正仿宋_GBK" w:cs="Times New Roman"/>
          <w:kern w:val="2"/>
          <w:sz w:val="32"/>
          <w:szCs w:val="32"/>
        </w:rPr>
        <w:t>16</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家庭出诊、家庭护理等家庭医疗服务。</w:t>
      </w:r>
      <w:r>
        <w:rPr>
          <w:rFonts w:hint="default" w:ascii="Times New Roman" w:hAnsi="Times New Roman" w:eastAsia="方正仿宋_GBK" w:cs="Times New Roman"/>
          <w:kern w:val="2"/>
          <w:sz w:val="32"/>
          <w:szCs w:val="32"/>
        </w:rPr>
        <w:t>17</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转诊服务。</w:t>
      </w:r>
      <w:r>
        <w:rPr>
          <w:rFonts w:hint="default" w:ascii="Times New Roman" w:hAnsi="Times New Roman" w:eastAsia="方正仿宋_GBK" w:cs="Times New Roman"/>
          <w:kern w:val="2"/>
          <w:sz w:val="32"/>
          <w:szCs w:val="32"/>
        </w:rPr>
        <w:t>18</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康复服务。</w:t>
      </w:r>
      <w:r>
        <w:rPr>
          <w:rFonts w:hint="default" w:ascii="Times New Roman" w:hAnsi="Times New Roman" w:eastAsia="方正仿宋_GBK" w:cs="Times New Roman"/>
          <w:kern w:val="2"/>
          <w:sz w:val="32"/>
          <w:szCs w:val="32"/>
        </w:rPr>
        <w:t>19</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卫生行政部门批准的其他适宜的医疗服务。</w:t>
      </w:r>
      <w:r>
        <w:rPr>
          <w:rFonts w:hint="default" w:ascii="Times New Roman" w:hAnsi="Times New Roman" w:eastAsia="方正仿宋_GBK" w:cs="Times New Roman"/>
          <w:kern w:val="2"/>
          <w:sz w:val="32"/>
          <w:szCs w:val="32"/>
        </w:rPr>
        <w:t>20</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推行双向转诊制度。</w:t>
      </w:r>
      <w:r>
        <w:rPr>
          <w:rFonts w:hint="default" w:ascii="Times New Roman" w:hAnsi="Times New Roman" w:eastAsia="方正仿宋_GBK" w:cs="Times New Roman"/>
          <w:kern w:val="2"/>
          <w:sz w:val="32"/>
          <w:szCs w:val="32"/>
        </w:rPr>
        <w:t>21</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履行城镇职工医疗保险、城镇居民医疗保险定点机构职责。</w:t>
      </w:r>
      <w:r>
        <w:rPr>
          <w:rFonts w:hint="default" w:ascii="Times New Roman" w:hAnsi="Times New Roman" w:eastAsia="方正仿宋_GBK" w:cs="Times New Roman"/>
          <w:kern w:val="2"/>
          <w:sz w:val="32"/>
          <w:szCs w:val="32"/>
        </w:rPr>
        <w:t>22</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卫生行政部门交办的其他事宜。</w:t>
      </w:r>
    </w:p>
    <w:p w14:paraId="3B7BA69F">
      <w:pPr>
        <w:pStyle w:val="12"/>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机构设置</w:t>
      </w:r>
    </w:p>
    <w:p w14:paraId="40190714">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中心设有家庭医生工作室、社区卫生科、预防保健科、中医骨科、门诊部、住院部、医养中心、中医内科、中医康复科、儿科、外科、口腔科、门诊注射室、检验科、B超室、药剂科、放射科等临床科室，以及办公室、财务科、医务科、护理部、院感科、总务科、医保信息科等职能科室。</w:t>
      </w:r>
    </w:p>
    <w:p w14:paraId="4179EE81">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right="0" w:rightChars="0" w:firstLine="640" w:firstLineChars="200"/>
        <w:jc w:val="both"/>
        <w:outlineLvl w:val="9"/>
        <w:rPr>
          <w:rFonts w:hint="default"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二、单位决算收支情况说明</w:t>
      </w:r>
    </w:p>
    <w:p w14:paraId="3CB9B382">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（一）收入支出决算总体情况说明</w:t>
      </w:r>
    </w:p>
    <w:p w14:paraId="7A03A7ED">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3" w:firstLineChars="200"/>
        <w:jc w:val="both"/>
        <w:textAlignment w:val="auto"/>
        <w:outlineLvl w:val="9"/>
        <w:rPr>
          <w:rFonts w:hint="default"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1.总体情况。</w:t>
      </w:r>
      <w:r>
        <w:rPr>
          <w:rFonts w:hint="eastAsia" w:ascii="方正仿宋_GBK" w:hAnsi="方正仿宋_GBK" w:eastAsia="方正仿宋_GBK" w:cs="方正仿宋_GBK"/>
          <w:kern w:val="0"/>
          <w:sz w:val="32"/>
          <w:szCs w:val="32"/>
        </w:rPr>
        <w:t>2024年度收入总计6801.18万元，支出总计6801.18万元。收、支与2023年度相比，增加961.76万元，增长16.5%，主要原因是</w:t>
      </w:r>
      <w:r>
        <w:rPr>
          <w:rFonts w:hint="eastAsia" w:ascii="方正仿宋_GBK" w:hAnsi="方正仿宋_GBK" w:eastAsia="方正仿宋_GBK" w:cs="方正仿宋_GBK"/>
          <w:kern w:val="0"/>
          <w:sz w:val="32"/>
          <w:szCs w:val="32"/>
          <w:lang w:val="en-US" w:eastAsia="zh-CN"/>
        </w:rPr>
        <w:t>医疗业务量增长</w:t>
      </w:r>
      <w:r>
        <w:rPr>
          <w:rFonts w:hint="eastAsia" w:ascii="方正仿宋_GBK" w:hAnsi="方正仿宋_GBK" w:eastAsia="方正仿宋_GBK" w:cs="方正仿宋_GBK"/>
          <w:kern w:val="0"/>
          <w:sz w:val="32"/>
          <w:szCs w:val="32"/>
        </w:rPr>
        <w:t>。</w:t>
      </w:r>
    </w:p>
    <w:p w14:paraId="05D5D77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b/>
          <w:bCs w:val="0"/>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2024年度收入合计6801.18万元，与2023年度相比，增加1058.15万元，增长18.4%，主要原因是</w:t>
      </w:r>
      <w:r>
        <w:rPr>
          <w:rFonts w:hint="eastAsia" w:ascii="方正仿宋_GBK" w:hAnsi="方正仿宋_GBK" w:eastAsia="方正仿宋_GBK" w:cs="方正仿宋_GBK"/>
          <w:color w:val="auto"/>
          <w:sz w:val="32"/>
          <w:szCs w:val="32"/>
          <w:shd w:val="clear" w:color="auto" w:fill="FFFFFF"/>
          <w:lang w:val="en-US" w:eastAsia="zh-CN"/>
        </w:rPr>
        <w:t>医疗业务量增长</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1688.55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24.83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4111.61</w:t>
      </w:r>
      <w:r>
        <w:rPr>
          <w:rFonts w:ascii="方正仿宋_GBK" w:hAnsi="方正仿宋_GBK" w:eastAsia="方正仿宋_GBK" w:cs="方正仿宋_GBK"/>
          <w:sz w:val="32"/>
          <w:szCs w:val="32"/>
          <w:shd w:val="clear" w:color="auto" w:fill="FFFFFF"/>
        </w:rPr>
        <w:t>万元，占60.45%；经营收入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1001.02</w:t>
      </w:r>
      <w:r>
        <w:rPr>
          <w:rFonts w:ascii="方正仿宋_GBK" w:hAnsi="方正仿宋_GBK" w:eastAsia="方正仿宋_GBK" w:cs="方正仿宋_GBK"/>
          <w:sz w:val="32"/>
          <w:szCs w:val="32"/>
          <w:shd w:val="clear" w:color="auto" w:fill="FFFFFF"/>
        </w:rPr>
        <w:t>万元，占14.72%。此外，使用非财政拨款结余和专用结余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3722D2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b/>
          <w:bCs w:val="0"/>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6701.24</w:t>
      </w:r>
      <w:r>
        <w:rPr>
          <w:rFonts w:ascii="方正仿宋_GBK" w:hAnsi="方正仿宋_GBK" w:eastAsia="方正仿宋_GBK" w:cs="方正仿宋_GBK"/>
          <w:sz w:val="32"/>
          <w:szCs w:val="32"/>
          <w:shd w:val="clear" w:color="auto" w:fill="FFFFFF"/>
        </w:rPr>
        <w:t>万元，与2023年度相比，增加1080.33万元，增长19.2%，主要原因是</w:t>
      </w:r>
      <w:r>
        <w:rPr>
          <w:rFonts w:hint="eastAsia" w:ascii="方正仿宋_GBK" w:hAnsi="方正仿宋_GBK" w:eastAsia="方正仿宋_GBK" w:cs="方正仿宋_GBK"/>
          <w:color w:val="auto"/>
          <w:sz w:val="32"/>
          <w:szCs w:val="32"/>
          <w:shd w:val="clear" w:color="auto" w:fill="FFFFFF"/>
          <w:lang w:val="en-US" w:eastAsia="zh-CN"/>
        </w:rPr>
        <w:t>业务量增长</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4620.98</w:t>
      </w:r>
      <w:r>
        <w:rPr>
          <w:rFonts w:ascii="方正仿宋_GBK" w:hAnsi="方正仿宋_GBK" w:eastAsia="方正仿宋_GBK" w:cs="方正仿宋_GBK"/>
          <w:sz w:val="32"/>
          <w:szCs w:val="32"/>
          <w:shd w:val="clear" w:color="auto" w:fill="FFFFFF"/>
        </w:rPr>
        <w:t>万元，占68.96%；项目支出</w:t>
      </w:r>
      <w:r>
        <w:rPr>
          <w:rFonts w:ascii="方正仿宋_GBK" w:hAnsi="方正仿宋_GBK" w:eastAsia="方正仿宋_GBK" w:cs="方正仿宋_GBK"/>
          <w:sz w:val="32"/>
          <w:szCs w:val="32"/>
        </w:rPr>
        <w:t>2080.26</w:t>
      </w:r>
      <w:r>
        <w:rPr>
          <w:rFonts w:ascii="方正仿宋_GBK" w:hAnsi="方正仿宋_GBK" w:eastAsia="方正仿宋_GBK" w:cs="方正仿宋_GBK"/>
          <w:sz w:val="32"/>
          <w:szCs w:val="32"/>
          <w:shd w:val="clear" w:color="auto" w:fill="FFFFFF"/>
        </w:rPr>
        <w:t>万元，占31.04%；经营支出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99.94</w:t>
      </w:r>
      <w:r>
        <w:rPr>
          <w:rFonts w:ascii="方正仿宋_GBK" w:hAnsi="方正仿宋_GBK" w:eastAsia="方正仿宋_GBK" w:cs="方正仿宋_GBK"/>
          <w:sz w:val="32"/>
          <w:szCs w:val="32"/>
          <w:shd w:val="clear" w:color="auto" w:fill="FFFFFF"/>
        </w:rPr>
        <w:t>万元。</w:t>
      </w:r>
    </w:p>
    <w:p w14:paraId="3095C98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bCs w:val="0"/>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w:t>
      </w:r>
    </w:p>
    <w:p w14:paraId="558596F2">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（二）财政拨款收入支出决算总体情况说明</w:t>
      </w:r>
    </w:p>
    <w:p w14:paraId="12669AC8">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2024年度财政拨款收、支总计1688.55万元。与2023年相比，财政拨款收、支总计各减少343.51万元，下降16.9%。主要原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lang w:val="en-US" w:eastAsia="zh-CN"/>
        </w:rPr>
        <w:t>医疗服务人次增加</w:t>
      </w:r>
      <w:r>
        <w:rPr>
          <w:rFonts w:ascii="方正仿宋_GBK" w:hAnsi="方正仿宋_GBK" w:eastAsia="方正仿宋_GBK" w:cs="方正仿宋_GBK"/>
          <w:color w:val="auto"/>
          <w:sz w:val="32"/>
          <w:szCs w:val="32"/>
          <w:shd w:val="clear" w:color="auto" w:fill="FFFFFF"/>
        </w:rPr>
        <w:t>。</w:t>
      </w:r>
    </w:p>
    <w:p w14:paraId="2B36223E">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（三）一般公共预算财政拨款收入支出决算情况说明</w:t>
      </w:r>
    </w:p>
    <w:p w14:paraId="1BAF9E3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bCs w:val="0"/>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1688.55</w:t>
      </w:r>
      <w:r>
        <w:rPr>
          <w:rFonts w:ascii="方正仿宋_GBK" w:hAnsi="方正仿宋_GBK" w:eastAsia="方正仿宋_GBK" w:cs="方正仿宋_GBK"/>
          <w:sz w:val="32"/>
          <w:szCs w:val="32"/>
          <w:shd w:val="clear" w:color="auto" w:fill="FFFFFF"/>
        </w:rPr>
        <w:t>万元，与2023年度相比，减少317.89万元，下降15.8%。主要原因是</w:t>
      </w:r>
      <w:r>
        <w:rPr>
          <w:rFonts w:hint="eastAsia" w:ascii="方正仿宋_GBK" w:hAnsi="方正仿宋_GBK" w:eastAsia="方正仿宋_GBK" w:cs="方正仿宋_GBK"/>
          <w:sz w:val="32"/>
          <w:szCs w:val="32"/>
          <w:shd w:val="clear" w:color="auto" w:fill="FFFFFF"/>
          <w:lang w:val="en-US" w:eastAsia="zh-CN"/>
        </w:rPr>
        <w:t>重大公共卫生任务</w:t>
      </w:r>
      <w:r>
        <w:rPr>
          <w:rFonts w:hint="eastAsia" w:ascii="方正仿宋_GBK" w:hAnsi="方正仿宋_GBK" w:eastAsia="方正仿宋_GBK" w:cs="方正仿宋_GBK"/>
          <w:color w:val="auto"/>
          <w:sz w:val="32"/>
          <w:szCs w:val="32"/>
          <w:shd w:val="clear" w:color="auto" w:fill="FFFFFF"/>
          <w:lang w:val="en-US" w:eastAsia="zh-CN"/>
        </w:rPr>
        <w:t>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较年初预算数增加1203.66万元，增长248.2%。主要原因是</w:t>
      </w:r>
      <w:r>
        <w:rPr>
          <w:rFonts w:hint="eastAsia" w:ascii="方正仿宋_GBK" w:hAnsi="方正仿宋_GBK" w:eastAsia="方正仿宋_GBK" w:cs="方正仿宋_GBK"/>
          <w:sz w:val="32"/>
          <w:szCs w:val="32"/>
          <w:shd w:val="clear" w:color="auto" w:fill="FFFFFF"/>
          <w:lang w:val="en-US" w:eastAsia="zh-CN"/>
        </w:rPr>
        <w:t>重大公共卫生任务减少。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6A2CEC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b/>
          <w:bCs w:val="0"/>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1688.55</w:t>
      </w:r>
      <w:r>
        <w:rPr>
          <w:rFonts w:ascii="方正仿宋_GBK" w:hAnsi="方正仿宋_GBK" w:eastAsia="方正仿宋_GBK" w:cs="方正仿宋_GBK"/>
          <w:sz w:val="32"/>
          <w:szCs w:val="32"/>
          <w:shd w:val="clear" w:color="auto" w:fill="FFFFFF"/>
        </w:rPr>
        <w:t>万元，与2023年度相比，减少343.51万元，下降16.9%。主要原因是</w:t>
      </w:r>
      <w:r>
        <w:rPr>
          <w:rFonts w:hint="eastAsia" w:ascii="方正仿宋_GBK" w:hAnsi="方正仿宋_GBK" w:eastAsia="方正仿宋_GBK" w:cs="方正仿宋_GBK"/>
          <w:sz w:val="32"/>
          <w:szCs w:val="32"/>
          <w:shd w:val="clear" w:color="auto" w:fill="FFFFFF"/>
          <w:lang w:val="en-US" w:eastAsia="zh-CN"/>
        </w:rPr>
        <w:t>重大公共卫生任务</w:t>
      </w:r>
      <w:r>
        <w:rPr>
          <w:rFonts w:hint="eastAsia" w:ascii="方正仿宋_GBK" w:hAnsi="方正仿宋_GBK" w:eastAsia="方正仿宋_GBK" w:cs="方正仿宋_GBK"/>
          <w:color w:val="auto"/>
          <w:sz w:val="32"/>
          <w:szCs w:val="32"/>
          <w:shd w:val="clear" w:color="auto" w:fill="FFFFFF"/>
          <w:lang w:val="en-US" w:eastAsia="zh-CN"/>
        </w:rPr>
        <w:t>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较年初预算数增加1203.66万元，增长248.2%。主要原因是</w:t>
      </w:r>
      <w:r>
        <w:rPr>
          <w:rFonts w:hint="eastAsia" w:ascii="方正仿宋_GBK" w:hAnsi="方正仿宋_GBK" w:eastAsia="方正仿宋_GBK" w:cs="方正仿宋_GBK"/>
          <w:sz w:val="32"/>
          <w:szCs w:val="32"/>
          <w:shd w:val="clear" w:color="auto" w:fill="FFFFFF"/>
          <w:lang w:val="en-US" w:eastAsia="zh-CN"/>
        </w:rPr>
        <w:t>重大公共卫生任务</w:t>
      </w:r>
      <w:r>
        <w:rPr>
          <w:rFonts w:hint="eastAsia" w:ascii="方正仿宋_GBK" w:hAnsi="方正仿宋_GBK" w:eastAsia="方正仿宋_GBK" w:cs="方正仿宋_GBK"/>
          <w:color w:val="auto"/>
          <w:sz w:val="32"/>
          <w:szCs w:val="32"/>
          <w:shd w:val="clear" w:color="auto" w:fill="FFFFFF"/>
          <w:lang w:val="en-US" w:eastAsia="zh-CN"/>
        </w:rPr>
        <w:t>减少</w:t>
      </w:r>
      <w:r>
        <w:rPr>
          <w:rFonts w:ascii="方正仿宋_GBK" w:hAnsi="方正仿宋_GBK" w:eastAsia="方正仿宋_GBK" w:cs="方正仿宋_GBK"/>
          <w:color w:val="auto"/>
          <w:sz w:val="32"/>
          <w:szCs w:val="32"/>
          <w:shd w:val="clear" w:color="auto" w:fill="FFFFFF"/>
        </w:rPr>
        <w:t>。</w:t>
      </w:r>
    </w:p>
    <w:p w14:paraId="5A7E4BA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bCs w:val="0"/>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18F9B3B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b/>
          <w:bCs w:val="0"/>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5257F3B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206.83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12.25</w:t>
      </w:r>
      <w:r>
        <w:rPr>
          <w:rFonts w:ascii="方正仿宋_GBK" w:hAnsi="方正仿宋_GBK" w:eastAsia="方正仿宋_GBK" w:cs="方正仿宋_GBK"/>
          <w:sz w:val="32"/>
          <w:szCs w:val="32"/>
          <w:shd w:val="clear" w:color="auto" w:fill="FFFFFF"/>
        </w:rPr>
        <w:t>%，较年初预算数增加16.65万元，增长8.8%，主要原因是</w:t>
      </w:r>
      <w:r>
        <w:rPr>
          <w:rFonts w:hint="eastAsia" w:ascii="方正仿宋_GBK" w:hAnsi="方正仿宋_GBK" w:eastAsia="方正仿宋_GBK" w:cs="方正仿宋_GBK"/>
          <w:color w:val="auto"/>
          <w:sz w:val="32"/>
          <w:szCs w:val="32"/>
          <w:shd w:val="clear" w:color="auto" w:fill="FFFFFF"/>
          <w:lang w:val="en-US" w:eastAsia="zh-CN"/>
        </w:rPr>
        <w:t>人员变动。</w:t>
      </w:r>
    </w:p>
    <w:p w14:paraId="6D3447E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1475.03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87.35</w:t>
      </w:r>
      <w:r>
        <w:rPr>
          <w:rFonts w:ascii="方正仿宋_GBK" w:hAnsi="方正仿宋_GBK" w:eastAsia="方正仿宋_GBK" w:cs="方正仿宋_GBK"/>
          <w:sz w:val="32"/>
          <w:szCs w:val="32"/>
          <w:shd w:val="clear" w:color="auto" w:fill="FFFFFF"/>
        </w:rPr>
        <w:t>%，较年初预算数增加1185.97万元，增长410.3%，主要原因是</w:t>
      </w:r>
      <w:r>
        <w:rPr>
          <w:rFonts w:hint="eastAsia" w:ascii="方正仿宋_GBK" w:hAnsi="方正仿宋_GBK" w:eastAsia="方正仿宋_GBK" w:cs="方正仿宋_GBK"/>
          <w:sz w:val="32"/>
          <w:szCs w:val="32"/>
          <w:shd w:val="clear" w:color="auto" w:fill="FFFFFF"/>
          <w:lang w:val="en-US" w:eastAsia="zh-CN"/>
        </w:rPr>
        <w:t>业务量增长。</w:t>
      </w:r>
    </w:p>
    <w:p w14:paraId="0ACBAB92">
      <w:pPr>
        <w:keepNext w:val="0"/>
        <w:keepLines w:val="0"/>
        <w:pageBreakBefore w:val="0"/>
        <w:widowControl/>
        <w:kinsoku/>
        <w:overflowPunct/>
        <w:topLinePunct w:val="0"/>
        <w:autoSpaceDN/>
        <w:bidi w:val="0"/>
        <w:adjustRightInd/>
        <w:spacing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0.40</w:t>
      </w:r>
      <w:r>
        <w:rPr>
          <w:rFonts w:ascii="方正仿宋_GBK" w:hAnsi="方正仿宋_GBK" w:eastAsia="方正仿宋_GBK" w:cs="方正仿宋_GBK"/>
          <w:sz w:val="32"/>
          <w:szCs w:val="32"/>
          <w:shd w:val="clear" w:color="auto" w:fill="FFFFFF"/>
        </w:rPr>
        <w:t>%，较年初预算数增加1.05万元，增长18.6%，主要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val="en-US" w:eastAsia="zh-CN"/>
        </w:rPr>
        <w:t>人员变动</w:t>
      </w:r>
      <w:r>
        <w:rPr>
          <w:rFonts w:ascii="方正仿宋_GBK" w:hAnsi="方正仿宋_GBK" w:eastAsia="方正仿宋_GBK" w:cs="方正仿宋_GBK"/>
          <w:color w:val="auto"/>
          <w:sz w:val="32"/>
          <w:szCs w:val="32"/>
          <w:shd w:val="clear" w:color="auto" w:fill="FFFFFF"/>
        </w:rPr>
        <w:t>。</w:t>
      </w:r>
    </w:p>
    <w:p w14:paraId="7E657C86">
      <w:pPr>
        <w:pStyle w:val="11"/>
        <w:keepNext w:val="0"/>
        <w:keepLines w:val="0"/>
        <w:pageBreakBefore w:val="0"/>
        <w:widowControl/>
        <w:kinsoku/>
        <w:overflowPunct/>
        <w:topLinePunct w:val="0"/>
        <w:autoSpaceDE w:val="0"/>
        <w:autoSpaceDN/>
        <w:bidi w:val="0"/>
        <w:adjustRightInd/>
        <w:spacing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5489B1C9">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left="0" w:leftChars="0" w:right="0" w:rightChars="0"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508.29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508.29</w:t>
      </w:r>
      <w:r>
        <w:rPr>
          <w:rFonts w:ascii="方正仿宋_GBK" w:hAnsi="方正仿宋_GBK" w:eastAsia="方正仿宋_GBK" w:cs="方正仿宋_GBK"/>
          <w:sz w:val="32"/>
          <w:szCs w:val="32"/>
          <w:shd w:val="clear" w:color="auto" w:fill="FFFFFF"/>
        </w:rPr>
        <w:t>万元，与2023年度相比，增加16.55万元，增长3.4%，主要原因是</w:t>
      </w:r>
      <w:r>
        <w:rPr>
          <w:rFonts w:hint="eastAsia" w:ascii="方正仿宋_GBK" w:hAnsi="方正仿宋_GBK" w:eastAsia="方正仿宋_GBK" w:cs="方正仿宋_GBK"/>
          <w:color w:val="auto"/>
          <w:sz w:val="32"/>
          <w:szCs w:val="32"/>
          <w:shd w:val="clear" w:color="auto" w:fill="FFFFFF"/>
          <w:lang w:val="en-US" w:eastAsia="zh-CN"/>
        </w:rPr>
        <w:t>人员变动</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kern w:val="0"/>
          <w:sz w:val="32"/>
          <w:szCs w:val="32"/>
          <w:shd w:val="clear" w:fill="FFFFFF"/>
        </w:rPr>
        <w:t>人员经费用途主要包括</w:t>
      </w:r>
      <w:r>
        <w:rPr>
          <w:rFonts w:hint="eastAsia" w:ascii="方正仿宋_GBK" w:hAnsi="方正仿宋_GBK" w:eastAsia="方正仿宋_GBK" w:cs="方正仿宋_GBK"/>
          <w:kern w:val="0"/>
          <w:sz w:val="32"/>
          <w:szCs w:val="32"/>
        </w:rPr>
        <w:t>基本工资、津贴补贴、社会保险缴费。</w:t>
      </w:r>
    </w:p>
    <w:p w14:paraId="30386B0C">
      <w:pPr>
        <w:pStyle w:val="11"/>
        <w:keepNext w:val="0"/>
        <w:keepLines w:val="0"/>
        <w:pageBreakBefore w:val="0"/>
        <w:widowControl/>
        <w:kinsoku/>
        <w:overflowPunct/>
        <w:topLinePunct w:val="0"/>
        <w:autoSpaceDE w:val="0"/>
        <w:autoSpaceDN/>
        <w:bidi w:val="0"/>
        <w:adjustRightInd/>
        <w:spacing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7CCAEDD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left="0" w:leftChars="0" w:right="0" w:rightChars="0" w:firstLine="640" w:firstLineChars="200"/>
        <w:jc w:val="both"/>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本单位2024年度无政府性基金预算财政拨款收支。</w:t>
      </w:r>
    </w:p>
    <w:p w14:paraId="2E5F78DF">
      <w:pPr>
        <w:pStyle w:val="11"/>
        <w:keepNext w:val="0"/>
        <w:keepLines w:val="0"/>
        <w:pageBreakBefore w:val="0"/>
        <w:widowControl/>
        <w:kinsoku/>
        <w:overflowPunct/>
        <w:topLinePunct w:val="0"/>
        <w:autoSpaceDE w:val="0"/>
        <w:autoSpaceDN/>
        <w:bidi w:val="0"/>
        <w:adjustRightInd/>
        <w:spacing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0D80011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left="0" w:leftChars="0" w:right="0" w:rightChars="0" w:firstLine="640" w:firstLineChars="200"/>
        <w:jc w:val="both"/>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本单位2024年度无国有资本经营预算财政拨款支出。</w:t>
      </w:r>
    </w:p>
    <w:p w14:paraId="208195D0">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right="0" w:rightChars="0" w:firstLine="640" w:firstLineChars="200"/>
        <w:jc w:val="both"/>
        <w:outlineLvl w:val="9"/>
        <w:rPr>
          <w:rFonts w:hint="default"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三、财政拨款“三公”经费情况说明</w:t>
      </w:r>
    </w:p>
    <w:p w14:paraId="7683D075">
      <w:pPr>
        <w:pStyle w:val="11"/>
        <w:keepNext w:val="0"/>
        <w:keepLines w:val="0"/>
        <w:pageBreakBefore w:val="0"/>
        <w:widowControl/>
        <w:kinsoku/>
        <w:overflowPunct/>
        <w:topLinePunct w:val="0"/>
        <w:autoSpaceDE w:val="0"/>
        <w:autoSpaceDN/>
        <w:bidi w:val="0"/>
        <w:adjustRightInd/>
        <w:spacing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1F4424E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left="0" w:leftChars="0" w:right="0" w:rightChars="0" w:firstLine="640" w:firstLineChars="200"/>
        <w:jc w:val="both"/>
        <w:outlineLvl w:val="9"/>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我单位属于差额拨款单位，财政未保障我单位“三公”经费。</w:t>
      </w:r>
      <w:r>
        <w:rPr>
          <w:rFonts w:ascii="方正仿宋_GBK" w:hAnsi="方正仿宋_GBK" w:eastAsia="方正仿宋_GBK" w:cs="方正仿宋_GBK"/>
          <w:sz w:val="32"/>
          <w:szCs w:val="32"/>
          <w:highlight w:val="none"/>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我单位属于差额拨款单位，财政未保障我单位“三公”经费。</w:t>
      </w:r>
    </w:p>
    <w:p w14:paraId="654F50ED">
      <w:pPr>
        <w:pStyle w:val="11"/>
        <w:keepNext w:val="0"/>
        <w:keepLines w:val="0"/>
        <w:pageBreakBefore w:val="0"/>
        <w:widowControl/>
        <w:kinsoku/>
        <w:overflowPunct/>
        <w:topLinePunct w:val="0"/>
        <w:autoSpaceDE w:val="0"/>
        <w:autoSpaceDN/>
        <w:bidi w:val="0"/>
        <w:adjustRightInd/>
        <w:spacing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27193EE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left="0" w:leftChars="0" w:right="0" w:rightChars="0" w:firstLine="640" w:firstLineChars="200"/>
        <w:jc w:val="both"/>
        <w:outlineLvl w:val="9"/>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年度本部门因公出国（境）费用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我单位属于差额拨款单位，财政未保障我单位因公出国（境）经费。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我单位属于差额拨款单位，财政未保障我单位因公出国（境）经费。</w:t>
      </w:r>
    </w:p>
    <w:p w14:paraId="3DB21CF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left="0" w:leftChars="0" w:right="0" w:rightChars="0" w:firstLine="640" w:firstLineChars="200"/>
        <w:jc w:val="both"/>
        <w:outlineLvl w:val="9"/>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我单位属于差额拨款单位，财政未保障我单位公务车购置费。</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我单位属于差额拨款单位，财政未保障我单位公务车购置费。</w:t>
      </w:r>
    </w:p>
    <w:p w14:paraId="2D24258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left="0" w:leftChars="0" w:right="0" w:rightChars="0" w:firstLine="640" w:firstLineChars="200"/>
        <w:jc w:val="both"/>
        <w:outlineLvl w:val="9"/>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我单位属于差额拨款单位，财政未保障我单位公务车运行维护费。</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财政未保障我单位公务车运行维护费。</w:t>
      </w:r>
    </w:p>
    <w:p w14:paraId="0D6ED665">
      <w:pPr>
        <w:pStyle w:val="11"/>
        <w:keepNext w:val="0"/>
        <w:keepLines w:val="0"/>
        <w:pageBreakBefore w:val="0"/>
        <w:widowControl/>
        <w:kinsoku/>
        <w:overflowPunct/>
        <w:topLinePunct w:val="0"/>
        <w:autoSpaceDE w:val="0"/>
        <w:autoSpaceDN/>
        <w:bidi w:val="0"/>
        <w:adjustRightInd/>
        <w:spacing w:line="594" w:lineRule="exact"/>
        <w:ind w:firstLine="643"/>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万元，主要用于接待</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费用支出较年初预算数无增减，主要原因是</w:t>
      </w:r>
      <w:r>
        <w:rPr>
          <w:rFonts w:hint="eastAsia" w:ascii="方正仿宋_GBK" w:hAnsi="方正仿宋_GBK" w:eastAsia="方正仿宋_GBK" w:cs="方正仿宋_GBK"/>
          <w:color w:val="auto"/>
          <w:sz w:val="32"/>
          <w:szCs w:val="32"/>
          <w:highlight w:val="none"/>
          <w:shd w:val="clear" w:color="auto" w:fill="FFFFFF"/>
          <w:lang w:val="en-US" w:eastAsia="zh-CN"/>
        </w:rPr>
        <w:t>财政未保障我单位公务接待费。</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财政未保障我单位公务接待费。</w:t>
      </w:r>
    </w:p>
    <w:p w14:paraId="3BBEEE60">
      <w:pPr>
        <w:pStyle w:val="11"/>
        <w:keepNext w:val="0"/>
        <w:keepLines w:val="0"/>
        <w:pageBreakBefore w:val="0"/>
        <w:widowControl/>
        <w:kinsoku/>
        <w:overflowPunct/>
        <w:topLinePunct w:val="0"/>
        <w:autoSpaceDE w:val="0"/>
        <w:autoSpaceDN/>
        <w:bidi w:val="0"/>
        <w:adjustRightInd/>
        <w:spacing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4C6BB4D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48C263E1">
      <w:pPr>
        <w:pStyle w:val="6"/>
        <w:keepNext w:val="0"/>
        <w:keepLines w:val="0"/>
        <w:pageBreakBefore w:val="0"/>
        <w:widowControl/>
        <w:numPr>
          <w:ilvl w:val="0"/>
          <w:numId w:val="2"/>
        </w:numPr>
        <w:kinsoku/>
        <w:overflowPunct/>
        <w:topLinePunct w:val="0"/>
        <w:autoSpaceDN/>
        <w:bidi w:val="0"/>
        <w:adjustRightInd/>
        <w:snapToGrid w:val="0"/>
        <w:spacing w:before="0" w:beforeAutospacing="0" w:after="0" w:afterAutospacing="0" w:line="594" w:lineRule="exact"/>
        <w:ind w:right="0" w:rightChars="0" w:firstLine="640" w:firstLineChars="200"/>
        <w:jc w:val="both"/>
        <w:outlineLvl w:val="9"/>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其他需要说明的事项</w:t>
      </w:r>
    </w:p>
    <w:p w14:paraId="0C53FB81">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right="0" w:rightChars="0" w:firstLine="640" w:firstLineChars="200"/>
        <w:jc w:val="both"/>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58224CA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w:t>
      </w:r>
    </w:p>
    <w:p w14:paraId="4F971AE3">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right="0" w:rightChars="0" w:firstLine="640" w:firstLineChars="200"/>
        <w:jc w:val="both"/>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7C726E3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w:t>
      </w:r>
      <w:r>
        <w:rPr>
          <w:rFonts w:ascii="方正仿宋_GBK" w:hAnsi="方正仿宋_GBK" w:eastAsia="方正仿宋_GBK" w:cs="方正仿宋_GBK"/>
          <w:color w:val="auto"/>
          <w:sz w:val="32"/>
          <w:szCs w:val="32"/>
          <w:shd w:val="clear" w:color="auto" w:fill="FFFFFF"/>
        </w:rPr>
        <w:t>元。</w:t>
      </w:r>
      <w:r>
        <w:rPr>
          <w:rFonts w:ascii="方正仿宋_GBK" w:hAnsi="方正仿宋_GBK" w:eastAsia="方正仿宋_GBK" w:cs="方正仿宋_GBK"/>
          <w:sz w:val="32"/>
          <w:szCs w:val="32"/>
          <w:shd w:val="clear" w:color="auto" w:fill="FFFFFF"/>
        </w:rPr>
        <w:t>机关运行经费较上年支出数无增减</w:t>
      </w:r>
      <w:r>
        <w:rPr>
          <w:rFonts w:ascii="方正仿宋_GBK" w:hAnsi="方正仿宋_GBK" w:eastAsia="方正仿宋_GBK" w:cs="方正仿宋_GBK"/>
          <w:color w:val="auto"/>
          <w:sz w:val="32"/>
          <w:szCs w:val="32"/>
          <w:shd w:val="clear" w:color="auto" w:fill="FFFFFF"/>
        </w:rPr>
        <w:t>。</w:t>
      </w:r>
    </w:p>
    <w:p w14:paraId="4D2F6CA4">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right="0" w:rightChars="0" w:firstLine="640" w:firstLineChars="200"/>
        <w:jc w:val="both"/>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19C9811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1EF716C">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right="0" w:rightChars="0" w:firstLine="640" w:firstLineChars="200"/>
        <w:jc w:val="both"/>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023C352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484.05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484.05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484.05万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484.05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医疗专用设备</w:t>
      </w:r>
      <w:r>
        <w:rPr>
          <w:rFonts w:ascii="方正仿宋_GBK" w:hAnsi="方正仿宋_GBK" w:eastAsia="方正仿宋_GBK" w:cs="方正仿宋_GBK"/>
          <w:color w:val="auto"/>
          <w:sz w:val="32"/>
          <w:szCs w:val="32"/>
          <w:shd w:val="clear" w:color="auto" w:fill="FFFFFF"/>
        </w:rPr>
        <w:t>。</w:t>
      </w:r>
    </w:p>
    <w:p w14:paraId="306DCAE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五、2024年度预算绩效管理情况说明</w:t>
      </w:r>
    </w:p>
    <w:p w14:paraId="7345B95F">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right="0" w:rightChars="0" w:firstLine="640" w:firstLineChars="200"/>
        <w:jc w:val="both"/>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46AB4C19">
      <w:pPr>
        <w:pStyle w:val="16"/>
        <w:keepNext w:val="0"/>
        <w:keepLines w:val="0"/>
        <w:pageBreakBefore w:val="0"/>
        <w:widowControl/>
        <w:tabs>
          <w:tab w:val="center" w:pos="4153"/>
          <w:tab w:val="left" w:pos="7275"/>
        </w:tabs>
        <w:kinsoku/>
        <w:overflowPunct/>
        <w:topLinePunct w:val="0"/>
        <w:autoSpaceDN/>
        <w:bidi w:val="0"/>
        <w:adjustRightInd/>
        <w:spacing w:line="594" w:lineRule="exact"/>
        <w:ind w:firstLine="640"/>
        <w:rPr>
          <w:rFonts w:hint="default" w:ascii="Times New Roman" w:hAnsi="Times New Roman" w:eastAsia="方正仿宋_GBK"/>
          <w:sz w:val="32"/>
          <w:szCs w:val="32"/>
        </w:rPr>
      </w:pPr>
      <w:r>
        <w:rPr>
          <w:rFonts w:hint="default" w:ascii="Times New Roman" w:hAnsi="Times New Roman" w:eastAsia="方正仿宋_GBK"/>
          <w:sz w:val="32"/>
          <w:szCs w:val="32"/>
        </w:rPr>
        <w:t>根据预算绩效管理要求，我</w:t>
      </w:r>
      <w:r>
        <w:rPr>
          <w:rFonts w:ascii="Times New Roman" w:hAnsi="Times New Roman" w:eastAsia="方正仿宋_GBK"/>
          <w:sz w:val="32"/>
          <w:szCs w:val="32"/>
        </w:rPr>
        <w:t>单位</w:t>
      </w:r>
      <w:r>
        <w:rPr>
          <w:rFonts w:hint="default" w:ascii="Times New Roman" w:hAnsi="Times New Roman" w:eastAsia="方正仿宋_GBK"/>
          <w:sz w:val="32"/>
          <w:szCs w:val="32"/>
        </w:rPr>
        <w:t>对</w:t>
      </w:r>
      <w:r>
        <w:rPr>
          <w:rFonts w:hint="eastAsia" w:ascii="Times New Roman" w:hAnsi="Times New Roman" w:eastAsia="方正仿宋_GBK"/>
          <w:sz w:val="32"/>
          <w:szCs w:val="32"/>
          <w:lang w:val="en-US" w:eastAsia="zh-CN"/>
        </w:rPr>
        <w:t>11</w:t>
      </w:r>
      <w:r>
        <w:rPr>
          <w:rFonts w:hint="default" w:ascii="Times New Roman" w:hAnsi="Times New Roman" w:eastAsia="方正仿宋_GBK"/>
          <w:sz w:val="32"/>
          <w:szCs w:val="32"/>
        </w:rPr>
        <w:t>个项目开展了绩效自评，其中，以填报目标自评表形式开展自评</w:t>
      </w:r>
      <w:r>
        <w:rPr>
          <w:rFonts w:hint="eastAsia" w:ascii="Times New Roman" w:hAnsi="Times New Roman" w:eastAsia="方正仿宋_GBK"/>
          <w:sz w:val="32"/>
          <w:szCs w:val="32"/>
          <w:lang w:val="en-US" w:eastAsia="zh-CN"/>
        </w:rPr>
        <w:t>11</w:t>
      </w:r>
      <w:r>
        <w:rPr>
          <w:rFonts w:hint="default" w:ascii="Times New Roman" w:hAnsi="Times New Roman" w:eastAsia="方正仿宋_GBK"/>
          <w:sz w:val="32"/>
          <w:szCs w:val="32"/>
        </w:rPr>
        <w:t>项，涉及资金</w:t>
      </w:r>
      <w:r>
        <w:rPr>
          <w:rFonts w:hint="eastAsia" w:ascii="Times New Roman" w:hAnsi="Times New Roman" w:eastAsia="方正仿宋_GBK"/>
          <w:sz w:val="32"/>
          <w:szCs w:val="32"/>
          <w:lang w:val="en-US" w:eastAsia="zh-CN"/>
        </w:rPr>
        <w:t>1180.26</w:t>
      </w:r>
      <w:r>
        <w:rPr>
          <w:rFonts w:hint="default" w:ascii="Times New Roman" w:hAnsi="Times New Roman" w:eastAsia="方正仿宋_GBK"/>
          <w:sz w:val="32"/>
          <w:szCs w:val="32"/>
        </w:rPr>
        <w:t>万元</w:t>
      </w:r>
      <w:r>
        <w:rPr>
          <w:rFonts w:ascii="Times New Roman" w:hAnsi="Times New Roman" w:eastAsia="方正仿宋_GBK"/>
          <w:sz w:val="32"/>
          <w:szCs w:val="32"/>
        </w:rPr>
        <w:t>。</w:t>
      </w:r>
    </w:p>
    <w:p w14:paraId="2DA9FE8F">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w:t>
      </w:r>
      <w:r>
        <w:rPr>
          <w:rStyle w:val="10"/>
          <w:rFonts w:hint="eastAsia" w:ascii="方正黑体_GBK" w:hAnsi="方正黑体_GBK" w:eastAsia="方正黑体_GBK" w:cs="方正黑体_GBK"/>
          <w:b w:val="0"/>
          <w:bCs/>
          <w:sz w:val="32"/>
          <w:szCs w:val="32"/>
          <w:shd w:val="clear" w:color="auto" w:fill="FFFFFF"/>
        </w:rPr>
        <w:t>六、专业名词解释</w:t>
      </w:r>
    </w:p>
    <w:p w14:paraId="2F44CC8D">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C3C8537">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C50DAAD">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44E609F">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0435FFA">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0DF168C">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0562BCD9">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0E42B44">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50C268E">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42DEB1">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51150484">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D11F7EC">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86A980">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E098900">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785D867">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7F8CF3E">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D8E44E6">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1710A6F">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七、决算公开联系方式及信息反馈渠道</w:t>
      </w:r>
    </w:p>
    <w:p w14:paraId="7E414C56">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jc w:val="left"/>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邮箱yzqdpzyy@163.com，联系电话：023- 68898616</w:t>
      </w:r>
    </w:p>
    <w:p w14:paraId="05236A3B">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710C2885">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777793F3">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37A393AD">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653B7A08">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0A654FB7">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2DB55CCF">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572DA12B">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28E3D016">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51689CD3">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68D3AF1E">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11EB40EF">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5DCA670B">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5C3C91C1">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00460B4E">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33EE0123">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eastAsia" w:ascii="方正仿宋_GBK" w:hAnsi="方正仿宋_GBK" w:eastAsia="方正仿宋_GBK" w:cs="方正仿宋_GBK"/>
          <w:color w:val="FF0000"/>
          <w:sz w:val="32"/>
          <w:szCs w:val="32"/>
          <w:shd w:val="clear" w:color="auto" w:fill="FFFFFF"/>
        </w:rPr>
      </w:pPr>
    </w:p>
    <w:p w14:paraId="18A8FC3C">
      <w:pPr>
        <w:keepNext w:val="0"/>
        <w:keepLines w:val="0"/>
        <w:pageBreakBefore w:val="0"/>
        <w:widowControl/>
        <w:kinsoku/>
        <w:overflowPunct/>
        <w:topLinePunct w:val="0"/>
        <w:autoSpaceDN/>
        <w:bidi w:val="0"/>
        <w:adjustRightInd/>
        <w:spacing w:line="594" w:lineRule="exact"/>
        <w:rPr>
          <w:rFonts w:hint="default"/>
          <w:sz w:val="18"/>
          <w:szCs w:val="18"/>
        </w:rPr>
      </w:pPr>
      <w:bookmarkStart w:id="0" w:name="_GoBack"/>
      <w:bookmarkEnd w:id="0"/>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1984" w:right="1446" w:bottom="1644" w:left="1446" w:header="0" w:footer="283" w:gutter="0"/>
      <w:pgNumType w:fmt="numberInDash"/>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11C50">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BCAF7B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F3E02C4">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D886">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DA2C1"/>
    <w:multiLevelType w:val="singleLevel"/>
    <w:tmpl w:val="810DA2C1"/>
    <w:lvl w:ilvl="0" w:tentative="0">
      <w:start w:val="2"/>
      <w:numFmt w:val="chineseCounting"/>
      <w:suff w:val="nothing"/>
      <w:lvlText w:val="（%1）"/>
      <w:lvlJc w:val="left"/>
      <w:rPr>
        <w:rFonts w:hint="eastAsia"/>
      </w:rPr>
    </w:lvl>
  </w:abstractNum>
  <w:abstractNum w:abstractNumId="1">
    <w:nsid w:val="35D4BEFB"/>
    <w:multiLevelType w:val="singleLevel"/>
    <w:tmpl w:val="35D4BEF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AE240D"/>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2580A"/>
    <w:rsid w:val="098305D0"/>
    <w:rsid w:val="09B1218B"/>
    <w:rsid w:val="0A3317EA"/>
    <w:rsid w:val="0A5C4B69"/>
    <w:rsid w:val="0A86124A"/>
    <w:rsid w:val="0AB54CC0"/>
    <w:rsid w:val="0B344DBF"/>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02DE"/>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403AAB"/>
    <w:rsid w:val="488F422B"/>
    <w:rsid w:val="48E36915"/>
    <w:rsid w:val="48EB6572"/>
    <w:rsid w:val="495C4A24"/>
    <w:rsid w:val="497135DF"/>
    <w:rsid w:val="4A263DF2"/>
    <w:rsid w:val="4A2F278B"/>
    <w:rsid w:val="4A6F6675"/>
    <w:rsid w:val="4B135857"/>
    <w:rsid w:val="4B7951CB"/>
    <w:rsid w:val="4B7C315C"/>
    <w:rsid w:val="4D1F53CA"/>
    <w:rsid w:val="4DAC4ACA"/>
    <w:rsid w:val="4DBE01D2"/>
    <w:rsid w:val="4ECA6E31"/>
    <w:rsid w:val="4EFD467F"/>
    <w:rsid w:val="4F0C6BA3"/>
    <w:rsid w:val="4F186D58"/>
    <w:rsid w:val="504B6EAA"/>
    <w:rsid w:val="508F41C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DD608F"/>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CB291F"/>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701923"/>
    <w:rsid w:val="6EFD1324"/>
    <w:rsid w:val="6F5A53AC"/>
    <w:rsid w:val="6FAC003D"/>
    <w:rsid w:val="6FD926BF"/>
    <w:rsid w:val="6FE55E12"/>
    <w:rsid w:val="6FFB2E76"/>
    <w:rsid w:val="708F6F7F"/>
    <w:rsid w:val="70D94BD3"/>
    <w:rsid w:val="71574775"/>
    <w:rsid w:val="71C34D91"/>
    <w:rsid w:val="72DB435C"/>
    <w:rsid w:val="72E2613A"/>
    <w:rsid w:val="72F771F4"/>
    <w:rsid w:val="73564368"/>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6245</Words>
  <Characters>8325</Characters>
  <Lines>186</Lines>
  <Paragraphs>52</Paragraphs>
  <TotalTime>0</TotalTime>
  <ScaleCrop>false</ScaleCrop>
  <LinksUpToDate>false</LinksUpToDate>
  <CharactersWithSpaces>8815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孙正义</cp:lastModifiedBy>
  <dcterms:modified xsi:type="dcterms:W3CDTF">2025-10-14T02:53:17Z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