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重庆市渝中区城市管理综合行政执法支队</w:t>
      </w:r>
    </w:p>
    <w:p>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解放碑大队2024年度决算公开说明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街道管辖范围，承担辖区内市政公用设施运行管理、市容环境卫生管理、城市供水排水、主城区规划城镇建设用地范围内的城市违法建筑、园林绿化（不含区城管局直辖范围）等方面的执法之职能。承担水务管理方面城市河道倾倒废物和垃圾，生态环境方面露天烧烤污染、城市焚烧沥青秸秆落叶等烟尘污染，市场监管方面户外公关场所无照经营、违规设置户外广告、户外公关场所食品销售和餐饮摊点无证经营。交通管理方面侵占城市道路的执法职能。</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市委办公厅、市政府办公厅、《关于印发&lt;重庆市渝中区机构改革方案&gt;的通知》（渝委办发[2024]16号），街道办事处所属单位职责、机构、编制进行调整，因此新增二级事业单位城市管理综合行政执法支队解放碑大队并进行独立核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二、单位决算收支情况说明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1.总体情况。</w:t>
      </w:r>
      <w:r>
        <w:rPr>
          <w:rFonts w:hint="default" w:ascii="Times New Roman" w:hAnsi="Times New Roman" w:eastAsia="方正仿宋_GBK" w:cs="Times New Roman"/>
          <w:sz w:val="32"/>
          <w:szCs w:val="32"/>
        </w:rPr>
        <w:t>2024年度收入总计482.62万元，支出总计482.62万元。收、支与2023年度相比，增加482.62万元，增长100.00%，主要原因是重庆市渝中区解放碑街道城市管理综合行政执法支队解放碑大队为2024年机构改革新设事业单位，并按要求独立核算，因此无上年预算收入与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2.收入情况。</w:t>
      </w:r>
      <w:r>
        <w:rPr>
          <w:rFonts w:hint="default" w:ascii="Times New Roman" w:hAnsi="Times New Roman" w:eastAsia="方正仿宋_GBK" w:cs="Times New Roman"/>
          <w:sz w:val="32"/>
          <w:szCs w:val="32"/>
        </w:rPr>
        <w:t>2024年度收入合计482.62万元，与2023年度相比，增加482.62万元，增长100.00%，主要原因是重庆市渝中区解放碑街道城市管理综合行政执法支队解放碑大队为2024年机构改革新设事业单位，并按要求独立核算，因此无上年预算收入。其中：财政拨款收入482.62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3.支出情况。</w:t>
      </w:r>
      <w:r>
        <w:rPr>
          <w:rFonts w:hint="default" w:ascii="Times New Roman" w:hAnsi="Times New Roman" w:eastAsia="方正仿宋_GBK" w:cs="Times New Roman"/>
          <w:sz w:val="32"/>
          <w:szCs w:val="32"/>
        </w:rPr>
        <w:t>2024年度支出合计482.62万元，与2023年度相比，增加482.62万元，增长100.0%，主要原因是重庆市渝中区解放碑街道城市管理综合行政执法支队解放碑大队为2024年机构改革新设事业单位，并按要求独立核算，因此无上年预算支出。其中：基本支出482.62万元，占100.00%；项目支出0.00万元，占0.00%；经营支出0.00万元，占0.00%。此外，结余分配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4.结转结余情况。</w:t>
      </w:r>
      <w:r>
        <w:rPr>
          <w:rFonts w:hint="default" w:ascii="Times New Roman" w:hAnsi="Times New Roman" w:eastAsia="方正仿宋_GBK" w:cs="Times New Roman"/>
          <w:sz w:val="32"/>
          <w:szCs w:val="32"/>
        </w:rPr>
        <w:t>2024年度年末结转和结余0.00万元，与2023年度相比，无增减。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482.62万元。与2023年相比，财政拨款收、支总计各增加482.62万元，增长100.0%。主要原因是重庆市渝中区解放碑街道城市管理综合行政执法支队解放碑大队为2024年机构改革新设事业单位，并按要求独立核算，因此无上年预算收入与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1.收入情况。</w:t>
      </w:r>
      <w:r>
        <w:rPr>
          <w:rFonts w:hint="default" w:ascii="Times New Roman" w:hAnsi="Times New Roman" w:eastAsia="方正仿宋_GBK" w:cs="Times New Roman"/>
          <w:sz w:val="32"/>
          <w:szCs w:val="32"/>
        </w:rPr>
        <w:t>2024年度一般公共预算财政拨款收入482.62万元，与2023年度相比，增加482.62万元，增长100.00%。主要原因是重庆市渝中区解放碑街道城市管理综合行政执法支队解放碑大队为2024年机构改革新设事业单位，并按要求独立核算，因此无上年预算收入。较年初预算数增加482.62万元，增长100.00%。主要原因是重庆市渝中区解放碑街道城市管理综合行政执法支队解放碑大队2024年3月前由解放碑街道办事处（本级）统一核算。2024年3月后独立核算，因此无年初预算。此外，年初财政拨款结转和结余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2.支出情况。</w:t>
      </w:r>
      <w:r>
        <w:rPr>
          <w:rFonts w:hint="default" w:ascii="Times New Roman" w:hAnsi="Times New Roman" w:eastAsia="方正仿宋_GBK" w:cs="Times New Roman"/>
          <w:sz w:val="32"/>
          <w:szCs w:val="32"/>
        </w:rPr>
        <w:t>2024年度一般公共预算财政拨款支出482.62万元，与2023年度相比，增加482.62万元，增长100.00%。主要原因是重庆市渝中区解放碑街道城市管理综合行政执法支队解放碑大队为2024年机构改革新设事业单位，并独立核算，因此无上年预算支出。较年初预算数增加482.62万元，增长100.00%。主要原因是重庆市渝中区解放碑街道城市管理综合行政执法支队解放碑大队2024年3月前未独立核算，由解放碑街道办事处（本级）统一核算。2024年3月后独立核算，因此无年初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3.结转结余情况。</w:t>
      </w:r>
      <w:r>
        <w:rPr>
          <w:rFonts w:hint="default" w:ascii="Times New Roman" w:hAnsi="Times New Roman" w:eastAsia="方正仿宋_GBK" w:cs="Times New Roman"/>
          <w:sz w:val="32"/>
          <w:szCs w:val="32"/>
        </w:rPr>
        <w:t>2024年度年末一般公共预算财政拨款结转和结余0.00万元，与2023年度相比，无增减。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4.比较情况。</w:t>
      </w:r>
      <w:r>
        <w:rPr>
          <w:rFonts w:hint="default" w:ascii="Times New Roman" w:hAnsi="Times New Roman" w:eastAsia="方正仿宋_GBK" w:cs="Times New Roman"/>
          <w:sz w:val="32"/>
          <w:szCs w:val="32"/>
        </w:rPr>
        <w:t>本单位2024年度一般公共预算财政拨款支出主要用于以下几个方面：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支出350.79万元，占72.68%，较年初预算数增加350.79万元，增长100.00%，主要原因是重庆市渝中区解放碑街道城市管理综合行政执法支队解放碑大队2024年3月前未独立核算，由解放碑街道办事处（本级）统一核算。2024年3月后独立核算，因此无年初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社会保障与就业支出65.60万元，占13.59%，较年初预算数增加65.60万元，增长100.00%，主要原因是重庆市渝中区解放碑街道城市管理综合行政执法支队解放碑大队2024年3月前未独立核算，由解放碑街道办事处（本级）统一核算。2024年3月后独立核算，因此无年初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卫生健康支出28.63万元，占5.93%，较年初预算数增加28.63万元，增长100.0%，主要原因是重庆市渝中区解放碑街道城市管理综合行政执法支队解放碑大队2024年3月前未独立核算，由解放碑街道办事处（本级）统一核算。2024年3月后独立核算，因此无年初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住房保障支出37.60万元，占7.79%，较年初预算数增加37.60万元，增长100.00%，主要原因是重庆市渝中区解放碑街道城市管理综合行政执法支队解放碑大队2024年3月前未独立核算，由解放碑街道办事处（本级）统一核算。2024年3月后独立核算，因此无年初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财政拨款基本支出482.62万元。其中：人员经费445.43万元，与2023年度相比，增加445.43万元，增长100.0%，主要原因是重庆市渝中区解放碑街道城市管理综合行政执法支队解放碑大队为2024年机构改革新设事业单位，并按要求独立核算，因此无上年人员经费支出。人员经费主要用于：基本工资、津贴补贴、奖金、机关事业单位基本养老保险缴费、职业年金缴费、其他社会保障缴费等。公用经费37.19万元，与2023年度相比，增加37.19万元，增长100.0%，主要原因是重庆市渝中区解放碑街道城市管理综合行政执法支队解放碑大队为2024年机构改革新设事业单位，并独立核算，因此无上年公用经费支出。公用经费主要用于：单位运行产生的办公费、邮电费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本单位2024年度无政府性基金预算财政拨款收支。</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本单位2024年度无国有资本经营预算财政拨款支出。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三、财政拨款“三公”经费情况说明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2024年度“三公”经费支出共计0.00万元，较年初预算数无增减。较上年支出数无增减。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2024年度本单位因公出国（境）费用0.00万元。费用支出较年初预算数无增减。与2023年度相比，无增减。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公务车购置费0.00万元，费用支出较年初预算数无增减。与2023年度相比，无增减。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公务车运行维护费0.00万元，费用支出较年初预算数无增减。与2023年度相比，无增减。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公务接待费0.00万元，费用支出较年初预算数无增减，较上年支出数无增减。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本年度会议费支出0.00万元，与2023年度相比，无增减。本年度培训费支出0.00万元，与2023年度相比，无变化。</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机关运行经费支出37.19万元，机关运行经费主要用于开支办公费、邮电费等。机关运行经费较上年支出数增加37.19万元，增长100.0%，主要原因是重庆市渝中区解放碑街道城市管理综合行政执法支队解放碑大队为2024年机构改革新设事业单位，并按要求独立核算，因此无上年机关运行经费数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2024年度我单位未发生政府采购事项，无相关经费支出。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五、2024年度预算绩效管理情况说明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（一）单位自评情况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根据预算绩效管理要求，我单位对0个项目开展了绩效自评，其中，以填报目标自评表形式开展自评0项，涉及资金0万元。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六、专业名词解释</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（四）其他收入：</w:t>
      </w:r>
      <w:r>
        <w:rPr>
          <w:rFonts w:hint="default" w:ascii="Times New Roman" w:hAnsi="Times New Roman" w:eastAsia="方正仿宋_GBK" w:cs="Times New Roman"/>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（五）使用非财政拨款结余：</w:t>
      </w:r>
      <w:r>
        <w:rPr>
          <w:rFonts w:hint="default" w:ascii="Times New Roman" w:hAnsi="Times New Roman" w:eastAsia="方正仿宋_GBK" w:cs="Times New Roman"/>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（十七）其他资本性支出（支出经济分类科目类级）：</w:t>
      </w:r>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七、决算公开联系方式及信息反馈渠道</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sectPr>
          <w:footerReference r:id="rId3" w:type="default"/>
          <w:pgSz w:w="11906" w:h="16838"/>
          <w:pgMar w:top="1984" w:right="1446" w:bottom="1644" w:left="1446" w:header="851" w:footer="992" w:gutter="0"/>
          <w:pgNumType w:fmt="numberInDash"/>
          <w:cols w:space="425" w:num="1"/>
          <w:docGrid w:type="lines" w:linePitch="312" w:charSpace="0"/>
        </w:sectPr>
      </w:pPr>
      <w:r>
        <w:rPr>
          <w:rFonts w:hint="default" w:ascii="Times New Roman" w:hAnsi="Times New Roman" w:eastAsia="方正仿宋_GBK" w:cs="Times New Roman"/>
          <w:sz w:val="32"/>
          <w:szCs w:val="32"/>
        </w:rPr>
        <w:t>本单位决</w:t>
      </w:r>
      <w:bookmarkStart w:id="0" w:name="_GoBack"/>
      <w:bookmarkEnd w:id="0"/>
      <w:r>
        <w:rPr>
          <w:rFonts w:hint="default" w:ascii="Times New Roman" w:hAnsi="Times New Roman" w:eastAsia="方正仿宋_GBK" w:cs="Times New Roman"/>
          <w:sz w:val="32"/>
          <w:szCs w:val="32"/>
        </w:rPr>
        <w:t>算公开信息反馈和联系方式：胡亚 023-6881589</w:t>
      </w:r>
      <w:r>
        <w:rPr>
          <w:rFonts w:hint="eastAsia" w:ascii="Times New Roman" w:hAnsi="Times New Roman" w:eastAsia="方正仿宋_GBK" w:cs="Times New Roman"/>
          <w:sz w:val="32"/>
          <w:szCs w:val="32"/>
          <w:lang w:val="en-US" w:eastAsia="zh-CN"/>
        </w:rPr>
        <w:t>7</w:t>
      </w:r>
    </w:p>
    <w:p>
      <w:pPr>
        <w:spacing w:line="240" w:lineRule="exact"/>
        <w:rPr>
          <w:rFonts w:hint="default"/>
        </w:rPr>
      </w:pPr>
    </w:p>
    <w:sectPr>
      <w:pgSz w:w="16838" w:h="11906" w:orient="landscape"/>
      <w:pgMar w:top="567" w:right="454" w:bottom="567" w:left="1020" w:header="0" w:footer="56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D46663"/>
    <w:rsid w:val="013E30EC"/>
    <w:rsid w:val="1ED46663"/>
    <w:rsid w:val="373F4487"/>
    <w:rsid w:val="50AF5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2">
    <w:name w:val="列出段落3"/>
    <w:basedOn w:val="1"/>
    <w:qFormat/>
    <w:uiPriority w:val="99"/>
    <w:pPr>
      <w:ind w:firstLine="420" w:firstLineChars="200"/>
    </w:pPr>
  </w:style>
  <w:style w:type="character" w:customStyle="1" w:styleId="13">
    <w:name w:val="21"/>
    <w:basedOn w:val="8"/>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37</TotalTime>
  <ScaleCrop>false</ScaleCrop>
  <LinksUpToDate>false</LinksUpToDate>
  <CharactersWithSpaces>0</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2025-08-28T04:42:00Z</dcterms:created>
  <dc:creator>ASUS</dc:creator>
  <cp:lastModifiedBy>ASUS</cp:lastModifiedBy>
  <dcterms:modified xsi:type="dcterms:W3CDTF">2025-10-17T01:37:27Z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y fmtid="{D5CDD505-2E9C-101B-9397-08002B2CF9AE}" pid="3" name="ICV">
    <vt:lpwstr>5E2FF2F71B524659BACC708D44870F4E_11</vt:lpwstr>
  </property>
  <property fmtid="{D5CDD505-2E9C-101B-9397-08002B2CF9AE}" pid="4" name="KSOTemplateDocerSaveRecord">
    <vt:lpwstr>eyJoZGlkIjoiYWUzM2ZiZjlkMjMxMDQzMTFhYTAyOTY2YzBmMTFhNjgifQ==</vt:lpwstr>
  </property>
</Properties>
</file>