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重庆市渝中区南纪门街道新时代文明实践</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服务中心</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负责协助做好基层治理指挥中心日常工作。负责协助开展区城化党建、机关事业党建、社区</w:t>
      </w:r>
      <w:bookmarkStart w:id="0" w:name="_GoBack"/>
      <w:bookmarkEnd w:id="0"/>
      <w:r>
        <w:rPr>
          <w:rFonts w:hint="default" w:ascii="Times New Roman" w:hAnsi="Times New Roman" w:eastAsia="方正仿宋_GBK" w:cs="Times New Roman"/>
          <w:snapToGrid w:val="0"/>
          <w:color w:val="000000"/>
          <w:spacing w:val="0"/>
          <w:kern w:val="0"/>
          <w:sz w:val="31"/>
          <w:szCs w:val="31"/>
          <w:lang w:val="en-US" w:eastAsia="en-US" w:bidi="ar-SA"/>
        </w:rPr>
        <w:t>党建、非公有制经济组织和社会组织党建等日常组织、协调、联络和服务工作。开展新时代文明实践活动和精神文明创建。协助开展党员队伍建设服务和党员教育培训。做好工会、共青团、妇联等群团组织服务工作。承担街道党工委、办事处交办的其他任务。</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重庆市渝中区南纪门街道新时代文明实践中心为南纪门街道办事处所属的事业单位，共有工作人员7人，其中参公编制7人。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eastAsia" w:ascii="Times New Roman" w:hAnsi="Times New Roman" w:cs="Times New Roman"/>
          <w:spacing w:val="0"/>
          <w:lang w:eastAsia="zh-CN"/>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leftChars="0" w:right="0" w:rightChars="0" w:firstLine="622"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162.9</w:t>
      </w:r>
      <w:r>
        <w:rPr>
          <w:rFonts w:hint="default" w:ascii="Times New Roman" w:hAnsi="Times New Roman" w:cs="Times New Roman"/>
          <w:spacing w:val="0"/>
        </w:rPr>
        <w:t>万</w:t>
      </w:r>
      <w:r>
        <w:rPr>
          <w:rFonts w:hint="eastAsia" w:ascii="Times New Roman" w:hAnsi="Times New Roman" w:cs="Times New Roman"/>
          <w:spacing w:val="0"/>
          <w:lang w:val="en-US" w:eastAsia="zh-CN"/>
        </w:rPr>
        <w:t>元，</w:t>
      </w:r>
      <w:r>
        <w:rPr>
          <w:rFonts w:hint="default" w:ascii="Times New Roman" w:hAnsi="Times New Roman" w:cs="Times New Roman"/>
          <w:spacing w:val="0"/>
        </w:rPr>
        <w:t>较上年决算数</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eastAsia" w:ascii="Times New Roman" w:hAnsi="Times New Roman" w:cs="Times New Roman"/>
          <w:spacing w:val="0"/>
          <w:lang w:val="en-US" w:eastAsia="zh-CN"/>
        </w:rPr>
      </w:pP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127.67</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78.32</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增加127.67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lang w:val="en-US" w:eastAsia="zh-CN"/>
        </w:rPr>
        <w:t>社会保障和就业支出</w:t>
      </w:r>
      <w:r>
        <w:rPr>
          <w:rFonts w:hint="eastAsia" w:ascii="Times New Roman" w:hAnsi="Times New Roman" w:cs="Times New Roman"/>
          <w:spacing w:val="0"/>
          <w:lang w:val="en-US" w:eastAsia="zh-CN"/>
        </w:rPr>
        <w:t>10.15万元，占6.22%，较年初预算增加10.15万元，增长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10.82</w:t>
      </w:r>
      <w:r>
        <w:rPr>
          <w:rFonts w:hint="default" w:ascii="Times New Roman" w:hAnsi="Times New Roman" w:cs="Times New Roman"/>
          <w:spacing w:val="0"/>
        </w:rPr>
        <w:t>万元，占</w:t>
      </w:r>
      <w:r>
        <w:rPr>
          <w:rFonts w:hint="eastAsia" w:ascii="Times New Roman" w:hAnsi="Times New Roman" w:cs="Times New Roman"/>
          <w:spacing w:val="0"/>
          <w:lang w:val="en-US" w:eastAsia="zh-CN"/>
        </w:rPr>
        <w:t>6.63</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增加10.82</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14.26</w:t>
      </w:r>
      <w:r>
        <w:rPr>
          <w:rFonts w:hint="default" w:ascii="Times New Roman" w:hAnsi="Times New Roman" w:cs="Times New Roman"/>
          <w:spacing w:val="0"/>
        </w:rPr>
        <w:t>万元，占</w:t>
      </w:r>
      <w:r>
        <w:rPr>
          <w:rFonts w:hint="eastAsia" w:ascii="Times New Roman" w:hAnsi="Times New Roman" w:cs="Times New Roman"/>
          <w:spacing w:val="0"/>
          <w:lang w:val="en-US" w:eastAsia="zh-CN"/>
        </w:rPr>
        <w:t>8.74</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cs="Times New Roman"/>
          <w:spacing w:val="0"/>
          <w:lang w:val="en-US" w:eastAsia="zh-CN"/>
        </w:rPr>
        <w:t>14.26</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162.9</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115.83</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115.83</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47.07</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增加47.07</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47.07</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增加47.07</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3"/>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CF0F2DC8"/>
    <w:multiLevelType w:val="singleLevel"/>
    <w:tmpl w:val="CF0F2DC8"/>
    <w:lvl w:ilvl="0" w:tentative="0">
      <w:start w:val="1"/>
      <w:numFmt w:val="decimal"/>
      <w:suff w:val="nothing"/>
      <w:lvlText w:val="（%1）"/>
      <w:lvlJc w:val="left"/>
    </w:lvl>
  </w:abstractNum>
  <w:abstractNum w:abstractNumId="2">
    <w:nsid w:val="39B3F525"/>
    <w:multiLevelType w:val="singleLevel"/>
    <w:tmpl w:val="39B3F52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179430AE"/>
    <w:rsid w:val="225F789C"/>
    <w:rsid w:val="27D15316"/>
    <w:rsid w:val="28B400D2"/>
    <w:rsid w:val="4365792D"/>
    <w:rsid w:val="4BD430C5"/>
    <w:rsid w:val="4E867452"/>
    <w:rsid w:val="638C0851"/>
    <w:rsid w:val="6498339B"/>
    <w:rsid w:val="736D7101"/>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0</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2025-10-17T06:59:44Z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