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方正仿宋_GBK"/>
          <w:sz w:val="32"/>
        </w:rPr>
      </w:pPr>
      <w:bookmarkStart w:id="0" w:name="_GoBack"/>
      <w:bookmarkEnd w:id="0"/>
    </w:p>
    <w:p>
      <w:pPr>
        <w:spacing w:line="578" w:lineRule="exact"/>
        <w:jc w:val="center"/>
        <w:rPr>
          <w:rFonts w:hint="default" w:ascii="Times New Roman" w:hAnsi="Times New Roman" w:eastAsia="方正小标宋_GBK" w:cs="Times New Roman"/>
          <w:sz w:val="40"/>
          <w:szCs w:val="40"/>
          <w:lang w:val="en-US" w:eastAsia="zh-CN"/>
        </w:rPr>
      </w:pPr>
      <w:r>
        <w:rPr>
          <w:rFonts w:hint="default" w:ascii="Times New Roman" w:hAnsi="Times New Roman" w:eastAsia="方正小标宋_GBK" w:cs="Times New Roman"/>
          <w:sz w:val="40"/>
          <w:szCs w:val="40"/>
          <w:lang w:eastAsia="zh-CN"/>
        </w:rPr>
        <w:t>中国共产主义青年团重庆市渝中区委员会</w:t>
      </w:r>
      <w:r>
        <w:rPr>
          <w:rFonts w:hint="eastAsia" w:ascii="Times New Roman" w:hAnsi="Times New Roman" w:eastAsia="方正小标宋_GBK" w:cs="Times New Roman"/>
          <w:sz w:val="40"/>
          <w:szCs w:val="40"/>
          <w:lang w:val="en-US" w:eastAsia="zh-CN"/>
        </w:rPr>
        <w:t>(本级)</w:t>
      </w:r>
    </w:p>
    <w:p>
      <w:pPr>
        <w:spacing w:line="578" w:lineRule="exact"/>
        <w:jc w:val="center"/>
        <w:rPr>
          <w:rFonts w:hint="eastAsia" w:ascii="Times New Roman" w:hAnsi="Times New Roman" w:eastAsia="方正小标宋_GBK"/>
          <w:sz w:val="40"/>
          <w:szCs w:val="40"/>
        </w:rPr>
      </w:pPr>
      <w:r>
        <w:rPr>
          <w:rFonts w:hint="eastAsia" w:ascii="Times New Roman" w:hAnsi="Times New Roman" w:eastAsia="方正小标宋_GBK"/>
          <w:sz w:val="40"/>
          <w:szCs w:val="40"/>
        </w:rPr>
        <w:t>202</w:t>
      </w:r>
      <w:r>
        <w:rPr>
          <w:rFonts w:hint="eastAsia" w:ascii="Times New Roman" w:hAnsi="Times New Roman" w:eastAsia="方正小标宋_GBK"/>
          <w:sz w:val="40"/>
          <w:szCs w:val="40"/>
          <w:lang w:val="en-US" w:eastAsia="zh-CN"/>
        </w:rPr>
        <w:t>3</w:t>
      </w:r>
      <w:r>
        <w:rPr>
          <w:rFonts w:hint="eastAsia" w:ascii="Times New Roman" w:hAnsi="Times New Roman" w:eastAsia="方正小标宋_GBK"/>
          <w:sz w:val="40"/>
          <w:szCs w:val="40"/>
        </w:rPr>
        <w:t>年部门预算情况说明</w:t>
      </w:r>
    </w:p>
    <w:p>
      <w:pPr>
        <w:spacing w:line="578" w:lineRule="exact"/>
        <w:rPr>
          <w:rFonts w:hint="eastAsia" w:ascii="Times New Roman" w:hAnsi="Times New Roman" w:eastAsia="方正仿宋_GBK"/>
          <w:sz w:val="32"/>
        </w:rPr>
      </w:pPr>
    </w:p>
    <w:p>
      <w:pPr>
        <w:keepNext w:val="0"/>
        <w:keepLines w:val="0"/>
        <w:pageBreakBefore w:val="0"/>
        <w:widowControl w:val="0"/>
        <w:numPr>
          <w:ilvl w:val="0"/>
          <w:numId w:val="1"/>
        </w:numPr>
        <w:kinsoku/>
        <w:wordWrap/>
        <w:overflowPunct/>
        <w:topLinePunct w:val="0"/>
        <w:autoSpaceDN/>
        <w:bidi w:val="0"/>
        <w:spacing w:line="594"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单位基本情况</w:t>
      </w:r>
    </w:p>
    <w:p>
      <w:pPr>
        <w:keepNext w:val="0"/>
        <w:keepLines w:val="0"/>
        <w:pageBreakBefore w:val="0"/>
        <w:widowControl w:val="0"/>
        <w:kinsoku/>
        <w:wordWrap/>
        <w:overflowPunct/>
        <w:topLinePunct w:val="0"/>
        <w:autoSpaceDN/>
        <w:bidi w:val="0"/>
        <w:spacing w:line="594" w:lineRule="exact"/>
        <w:ind w:firstLine="643" w:firstLineChars="200"/>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bCs/>
          <w:color w:val="000000"/>
          <w:kern w:val="0"/>
          <w:sz w:val="32"/>
          <w:szCs w:val="32"/>
          <w:lang w:bidi="ar"/>
        </w:rPr>
        <w:t>（一）职能职责</w:t>
      </w:r>
      <w:r>
        <w:rPr>
          <w:rFonts w:hint="default" w:ascii="Times New Roman" w:hAnsi="Times New Roman" w:eastAsia="方正仿宋_GBK" w:cs="Times New Roman"/>
          <w:b/>
          <w:bCs/>
          <w:color w:val="000000"/>
          <w:kern w:val="0"/>
          <w:sz w:val="32"/>
          <w:szCs w:val="32"/>
          <w:lang w:eastAsia="zh-CN" w:bidi="ar"/>
        </w:rPr>
        <w:t>。</w:t>
      </w:r>
      <w:r>
        <w:rPr>
          <w:rFonts w:hint="default" w:ascii="Times New Roman" w:hAnsi="Times New Roman" w:eastAsia="方正仿宋_GBK" w:cs="Times New Roman"/>
          <w:color w:val="000000"/>
          <w:kern w:val="0"/>
          <w:sz w:val="32"/>
          <w:szCs w:val="32"/>
          <w:lang w:eastAsia="zh-CN" w:bidi="ar"/>
        </w:rPr>
        <w:t>一是</w:t>
      </w:r>
      <w:r>
        <w:rPr>
          <w:rFonts w:hint="default" w:ascii="Times New Roman" w:hAnsi="Times New Roman" w:eastAsia="方正仿宋_GBK" w:cs="Times New Roman"/>
          <w:color w:val="000000"/>
          <w:kern w:val="0"/>
          <w:sz w:val="32"/>
          <w:szCs w:val="32"/>
          <w:lang w:bidi="ar"/>
        </w:rPr>
        <w:t>坚持党的领导。坚决贯彻党的意志和主张，坚定不移走中国特色社会主义共青团发展道路。切实增强共青团工作的政治性和共青团组织的先进性群众性。</w:t>
      </w:r>
      <w:r>
        <w:rPr>
          <w:rFonts w:hint="default" w:ascii="Times New Roman" w:hAnsi="Times New Roman" w:eastAsia="方正仿宋_GBK" w:cs="Times New Roman"/>
          <w:color w:val="000000"/>
          <w:kern w:val="0"/>
          <w:sz w:val="32"/>
          <w:szCs w:val="32"/>
          <w:lang w:eastAsia="zh-CN" w:bidi="ar"/>
        </w:rPr>
        <w:t>二是</w:t>
      </w:r>
      <w:r>
        <w:rPr>
          <w:rFonts w:hint="default" w:ascii="Times New Roman" w:hAnsi="Times New Roman" w:eastAsia="方正仿宋_GBK" w:cs="Times New Roman"/>
          <w:color w:val="000000"/>
          <w:kern w:val="0"/>
          <w:sz w:val="32"/>
          <w:szCs w:val="32"/>
          <w:lang w:bidi="ar"/>
        </w:rPr>
        <w:t>加强对广大青少年的政治引领和思想引导。切实承担引导广大青少年听党话、跟党走的政治任务。把广大青少年最广泛最紧密地团结在党的周围，加强青少年的理想信念教育和未成年人的思想道德建设。</w:t>
      </w:r>
      <w:r>
        <w:rPr>
          <w:rFonts w:hint="default" w:ascii="Times New Roman" w:hAnsi="Times New Roman" w:eastAsia="方正仿宋_GBK" w:cs="Times New Roman"/>
          <w:color w:val="000000"/>
          <w:kern w:val="0"/>
          <w:sz w:val="32"/>
          <w:szCs w:val="32"/>
          <w:lang w:eastAsia="zh-CN" w:bidi="ar"/>
        </w:rPr>
        <w:t>三是</w:t>
      </w:r>
      <w:r>
        <w:rPr>
          <w:rFonts w:hint="default" w:ascii="Times New Roman" w:hAnsi="Times New Roman" w:eastAsia="方正仿宋_GBK" w:cs="Times New Roman"/>
          <w:color w:val="000000"/>
          <w:kern w:val="0"/>
          <w:sz w:val="32"/>
          <w:szCs w:val="32"/>
          <w:lang w:bidi="ar"/>
        </w:rPr>
        <w:t>依法依章程独立自主开展工作。领导全区共青团工作，领导和指导全区青联、少先队工作，领导和指导全区性青少年社团组织的工作。</w:t>
      </w:r>
      <w:r>
        <w:rPr>
          <w:rFonts w:hint="default" w:ascii="Times New Roman" w:hAnsi="Times New Roman" w:eastAsia="方正仿宋_GBK" w:cs="Times New Roman"/>
          <w:color w:val="000000"/>
          <w:kern w:val="0"/>
          <w:sz w:val="32"/>
          <w:szCs w:val="32"/>
          <w:lang w:eastAsia="zh-CN" w:bidi="ar"/>
        </w:rPr>
        <w:t>四是</w:t>
      </w:r>
      <w:r>
        <w:rPr>
          <w:rFonts w:hint="default" w:ascii="Times New Roman" w:hAnsi="Times New Roman" w:eastAsia="方正仿宋_GBK" w:cs="Times New Roman"/>
          <w:color w:val="000000"/>
          <w:kern w:val="0"/>
          <w:sz w:val="32"/>
          <w:szCs w:val="32"/>
          <w:lang w:bidi="ar"/>
        </w:rPr>
        <w:t>团结动员广大青少年干事创业。组织动员广大青年围绕中心、服务大局，积极主动参与党委、政府各项中心工作，把青年生力军作用转化为促进经济社会发展的强大力量。</w:t>
      </w:r>
      <w:r>
        <w:rPr>
          <w:rFonts w:hint="default" w:ascii="Times New Roman" w:hAnsi="Times New Roman" w:eastAsia="方正仿宋_GBK" w:cs="Times New Roman"/>
          <w:color w:val="000000"/>
          <w:kern w:val="0"/>
          <w:sz w:val="32"/>
          <w:szCs w:val="32"/>
          <w:lang w:eastAsia="zh-CN" w:bidi="ar"/>
        </w:rPr>
        <w:t>五是</w:t>
      </w:r>
      <w:r>
        <w:rPr>
          <w:rFonts w:hint="default" w:ascii="Times New Roman" w:hAnsi="Times New Roman" w:eastAsia="方正仿宋_GBK" w:cs="Times New Roman"/>
          <w:color w:val="000000"/>
          <w:kern w:val="0"/>
          <w:sz w:val="32"/>
          <w:szCs w:val="32"/>
          <w:lang w:bidi="ar"/>
        </w:rPr>
        <w:t>突出不断巩固和扩大党执政的青年群众基础职责。以青少年为主要工作对象，以机关、学校、社区、新兴领域和网络为主阵地，团结凝聚青少年和代表维护青少年权益，帮助青少年通过合法渠道、正常途径，合理伸张利益诉求，促进社会公平正义。</w:t>
      </w:r>
      <w:r>
        <w:rPr>
          <w:rFonts w:hint="default" w:ascii="Times New Roman" w:hAnsi="Times New Roman" w:eastAsia="方正仿宋_GBK" w:cs="Times New Roman"/>
          <w:color w:val="000000"/>
          <w:kern w:val="0"/>
          <w:sz w:val="32"/>
          <w:szCs w:val="32"/>
          <w:lang w:eastAsia="zh-CN" w:bidi="ar"/>
        </w:rPr>
        <w:t>六是</w:t>
      </w:r>
      <w:r>
        <w:rPr>
          <w:rFonts w:hint="default" w:ascii="Times New Roman" w:hAnsi="Times New Roman" w:eastAsia="方正仿宋_GBK" w:cs="Times New Roman"/>
          <w:color w:val="000000"/>
          <w:kern w:val="0"/>
          <w:sz w:val="32"/>
          <w:szCs w:val="32"/>
          <w:lang w:bidi="ar"/>
        </w:rPr>
        <w:t>拓展共青团组织覆盖和工作覆盖。适应人口流动、新兴群体发展等新情况，加强对新兴青年群体、网络领域的组织覆盖。积极探索开展网上共青团工作，重点加强网络舆论引导。创新共青团活动开展和工作评价机制。</w:t>
      </w:r>
      <w:r>
        <w:rPr>
          <w:rFonts w:hint="default" w:ascii="Times New Roman" w:hAnsi="Times New Roman" w:eastAsia="方正仿宋_GBK" w:cs="Times New Roman"/>
          <w:color w:val="000000"/>
          <w:kern w:val="0"/>
          <w:sz w:val="32"/>
          <w:szCs w:val="32"/>
          <w:lang w:eastAsia="zh-CN" w:bidi="ar"/>
        </w:rPr>
        <w:t>七是</w:t>
      </w:r>
      <w:r>
        <w:rPr>
          <w:rFonts w:hint="default" w:ascii="Times New Roman" w:hAnsi="Times New Roman" w:eastAsia="方正仿宋_GBK" w:cs="Times New Roman"/>
          <w:color w:val="000000"/>
          <w:kern w:val="0"/>
          <w:sz w:val="32"/>
          <w:szCs w:val="32"/>
          <w:lang w:bidi="ar"/>
        </w:rPr>
        <w:t>积极参与社会治理。发挥维护社会和谐稳定的作用，组织和动员广大青少年主动参与社会治安综合治理、矛盾纠纷化解等。切实发挥社会事务管理服务作用，按照法定程序承接好适宜由团区委承担的服务青年就业创业等社会管理服务职能，培育和打造共青团服务品牌。发挥民主参与和社会监督作用，积极代表和组织广大青年参与协商民主，有序参与基层民主自治和企事业单位民主管理。</w:t>
      </w:r>
      <w:r>
        <w:rPr>
          <w:rFonts w:hint="default" w:ascii="Times New Roman" w:hAnsi="Times New Roman" w:eastAsia="方正仿宋_GBK" w:cs="Times New Roman"/>
          <w:color w:val="000000"/>
          <w:kern w:val="0"/>
          <w:sz w:val="32"/>
          <w:szCs w:val="32"/>
          <w:lang w:eastAsia="zh-CN" w:bidi="ar"/>
        </w:rPr>
        <w:t>八是</w:t>
      </w:r>
      <w:r>
        <w:rPr>
          <w:rFonts w:hint="default" w:ascii="Times New Roman" w:hAnsi="Times New Roman" w:eastAsia="方正仿宋_GBK" w:cs="Times New Roman"/>
          <w:color w:val="000000"/>
          <w:kern w:val="0"/>
          <w:sz w:val="32"/>
          <w:szCs w:val="32"/>
          <w:lang w:bidi="ar"/>
        </w:rPr>
        <w:t>研究指导共青团自身改革和建设。加强政策理论研究，开展青年思想动态、工作状况等调查，及时为区委、区政府决策提出建议。负责研究指导青年对外交流工作、青年统战工作和青年人才服务工作。加强全区团的建设，协助党组织管理团干部。</w:t>
      </w:r>
    </w:p>
    <w:p>
      <w:pPr>
        <w:pStyle w:val="6"/>
        <w:keepNext w:val="0"/>
        <w:keepLines w:val="0"/>
        <w:pageBreakBefore w:val="0"/>
        <w:widowControl w:val="0"/>
        <w:kinsoku/>
        <w:wordWrap/>
        <w:overflowPunct/>
        <w:topLinePunct w:val="0"/>
        <w:autoSpaceDE w:val="0"/>
        <w:autoSpaceDN/>
        <w:bidi w:val="0"/>
        <w:adjustRightInd w:val="0"/>
        <w:snapToGrid w:val="0"/>
        <w:spacing w:line="594" w:lineRule="exact"/>
        <w:ind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kern w:val="0"/>
          <w:sz w:val="32"/>
          <w:szCs w:val="32"/>
          <w:lang w:val="en-US" w:eastAsia="zh-CN" w:bidi="ar"/>
        </w:rPr>
        <w:t>（二）单位构成。</w:t>
      </w:r>
      <w:r>
        <w:rPr>
          <w:rFonts w:hint="default" w:ascii="Times New Roman" w:hAnsi="Times New Roman" w:eastAsia="方正仿宋_GBK" w:cs="Times New Roman"/>
          <w:color w:val="000000"/>
          <w:kern w:val="0"/>
          <w:sz w:val="32"/>
          <w:szCs w:val="32"/>
          <w:lang w:val="en-US" w:eastAsia="zh-CN" w:bidi="ar"/>
        </w:rPr>
        <w:t>共青团渝中区委</w:t>
      </w:r>
      <w:r>
        <w:rPr>
          <w:rFonts w:hint="eastAsia" w:ascii="Times New Roman" w:hAnsi="Times New Roman" w:eastAsia="方正仿宋_GBK" w:cs="Times New Roman"/>
          <w:color w:val="000000"/>
          <w:kern w:val="0"/>
          <w:sz w:val="32"/>
          <w:szCs w:val="32"/>
          <w:lang w:val="en-US" w:eastAsia="zh-CN" w:bidi="ar"/>
        </w:rPr>
        <w:t>（本级）</w:t>
      </w:r>
      <w:r>
        <w:rPr>
          <w:rFonts w:hint="default" w:ascii="Times New Roman" w:hAnsi="Times New Roman" w:eastAsia="方正仿宋_GBK" w:cs="Times New Roman"/>
          <w:sz w:val="32"/>
          <w:szCs w:val="32"/>
        </w:rPr>
        <w:t>内设办公室、青工部和学少部等3个职能部室。</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二、部门收支总体情况</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eastAsia" w:ascii="Times New Roman" w:hAnsi="Times New Roman" w:eastAsia="方正仿宋_GBK"/>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495.37</w:t>
      </w:r>
      <w:r>
        <w:rPr>
          <w:rFonts w:hint="eastAsia" w:ascii="Times New Roman" w:hAnsi="Times New Roman" w:eastAsia="方正仿宋_GBK"/>
          <w:sz w:val="32"/>
        </w:rPr>
        <w:t>万元，其中：一般公共预算拨款</w:t>
      </w:r>
      <w:r>
        <w:rPr>
          <w:rFonts w:hint="eastAsia" w:ascii="Times New Roman" w:hAnsi="Times New Roman" w:eastAsia="方正仿宋_GBK"/>
          <w:sz w:val="32"/>
          <w:lang w:val="en-US" w:eastAsia="zh-CN"/>
        </w:rPr>
        <w:t>430.25</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58</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7.11</w:t>
      </w:r>
      <w:r>
        <w:rPr>
          <w:rFonts w:hint="eastAsia" w:ascii="Times New Roman" w:hAnsi="Times New Roman" w:eastAsia="方正仿宋_GBK"/>
          <w:sz w:val="32"/>
        </w:rPr>
        <w:t>万元；收入较去年增加</w:t>
      </w:r>
      <w:r>
        <w:rPr>
          <w:rFonts w:hint="eastAsia" w:ascii="Times New Roman" w:hAnsi="Times New Roman" w:eastAsia="方正仿宋_GBK"/>
          <w:sz w:val="32"/>
          <w:lang w:val="en-US" w:eastAsia="zh-CN"/>
        </w:rPr>
        <w:t>71.61</w:t>
      </w:r>
      <w:r>
        <w:rPr>
          <w:rFonts w:hint="eastAsia" w:ascii="Times New Roman" w:hAnsi="Times New Roman" w:eastAsia="方正仿宋_GBK"/>
          <w:sz w:val="32"/>
        </w:rPr>
        <w:t>万元，主要是一般公共预算经费拨款增加</w:t>
      </w:r>
      <w:r>
        <w:rPr>
          <w:rFonts w:hint="eastAsia" w:ascii="Times New Roman" w:hAnsi="Times New Roman" w:eastAsia="方正仿宋_GBK"/>
          <w:sz w:val="32"/>
          <w:lang w:val="en-US" w:eastAsia="zh-CN"/>
        </w:rPr>
        <w:t>6.49</w:t>
      </w:r>
      <w:r>
        <w:rPr>
          <w:rFonts w:hint="eastAsia" w:ascii="Times New Roman" w:hAnsi="Times New Roman" w:eastAsia="方正仿宋_GBK"/>
          <w:sz w:val="32"/>
        </w:rPr>
        <w:t>万元</w:t>
      </w:r>
      <w:r>
        <w:rPr>
          <w:rFonts w:hint="eastAsia" w:ascii="Times New Roman" w:hAnsi="Times New Roman" w:eastAsia="方正仿宋_GBK"/>
          <w:sz w:val="32"/>
          <w:lang w:val="en-US" w:eastAsia="zh-CN"/>
        </w:rPr>
        <w:t>，政府性基金预算拨款增加58万元，</w:t>
      </w:r>
      <w:r>
        <w:rPr>
          <w:rFonts w:hint="eastAsia" w:ascii="Times New Roman" w:hAnsi="Times New Roman" w:eastAsia="方正仿宋_GBK"/>
          <w:sz w:val="32"/>
        </w:rPr>
        <w:t>其他收入</w:t>
      </w:r>
      <w:r>
        <w:rPr>
          <w:rFonts w:hint="eastAsia" w:ascii="Times New Roman" w:hAnsi="Times New Roman" w:eastAsia="方正仿宋_GBK"/>
          <w:sz w:val="32"/>
          <w:lang w:eastAsia="zh-CN"/>
        </w:rPr>
        <w:t>增加</w:t>
      </w:r>
      <w:r>
        <w:rPr>
          <w:rFonts w:hint="eastAsia" w:ascii="Times New Roman" w:hAnsi="Times New Roman" w:eastAsia="方正仿宋_GBK"/>
          <w:sz w:val="32"/>
          <w:lang w:val="en-US" w:eastAsia="zh-CN"/>
        </w:rPr>
        <w:t>7.11</w:t>
      </w:r>
      <w:r>
        <w:rPr>
          <w:rFonts w:hint="eastAsia" w:ascii="Times New Roman" w:hAnsi="Times New Roman" w:eastAsia="方正仿宋_GBK"/>
          <w:sz w:val="32"/>
        </w:rPr>
        <w:t>万元。</w:t>
      </w:r>
    </w:p>
    <w:p>
      <w:pPr>
        <w:pStyle w:val="2"/>
        <w:rPr>
          <w:rFonts w:hint="eastAsia"/>
        </w:rPr>
      </w:pP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495.37</w:t>
      </w:r>
      <w:r>
        <w:rPr>
          <w:rFonts w:hint="eastAsia" w:ascii="Times New Roman" w:hAnsi="Times New Roman" w:eastAsia="方正仿宋_GBK"/>
          <w:sz w:val="32"/>
        </w:rPr>
        <w:t>万元，其中：一般公共服务支出</w:t>
      </w:r>
      <w:r>
        <w:rPr>
          <w:rFonts w:hint="eastAsia" w:ascii="Times New Roman" w:hAnsi="Times New Roman" w:eastAsia="方正仿宋_GBK"/>
          <w:sz w:val="32"/>
          <w:lang w:val="en-US" w:eastAsia="zh-CN"/>
        </w:rPr>
        <w:t>396.12</w:t>
      </w:r>
      <w:r>
        <w:rPr>
          <w:rFonts w:hint="eastAsia" w:ascii="Times New Roman" w:hAnsi="Times New Roman" w:eastAsia="方正仿宋_GBK"/>
          <w:sz w:val="32"/>
        </w:rPr>
        <w:t>万元，社会保障和就业支出</w:t>
      </w:r>
      <w:r>
        <w:rPr>
          <w:rFonts w:hint="eastAsia" w:ascii="Times New Roman" w:hAnsi="Times New Roman" w:eastAsia="方正仿宋_GBK"/>
          <w:sz w:val="32"/>
          <w:lang w:val="en-US" w:eastAsia="zh-CN"/>
        </w:rPr>
        <w:t>18.82</w:t>
      </w:r>
      <w:r>
        <w:rPr>
          <w:rFonts w:hint="eastAsia" w:ascii="Times New Roman" w:hAnsi="Times New Roman" w:eastAsia="方正仿宋_GBK"/>
          <w:sz w:val="32"/>
        </w:rPr>
        <w:t>万元，卫生健康支出</w:t>
      </w:r>
      <w:r>
        <w:rPr>
          <w:rFonts w:hint="eastAsia" w:ascii="Times New Roman" w:hAnsi="Times New Roman" w:eastAsia="方正仿宋_GBK"/>
          <w:sz w:val="32"/>
          <w:lang w:val="en-US" w:eastAsia="zh-CN"/>
        </w:rPr>
        <w:t>6.97</w:t>
      </w:r>
      <w:r>
        <w:rPr>
          <w:rFonts w:hint="eastAsia" w:ascii="Times New Roman" w:hAnsi="Times New Roman" w:eastAsia="方正仿宋_GBK"/>
          <w:sz w:val="32"/>
        </w:rPr>
        <w:t>万元，住房保障支出</w:t>
      </w:r>
      <w:r>
        <w:rPr>
          <w:rFonts w:hint="eastAsia" w:ascii="Times New Roman" w:hAnsi="Times New Roman" w:eastAsia="方正仿宋_GBK"/>
          <w:sz w:val="32"/>
          <w:lang w:val="en-US" w:eastAsia="zh-CN"/>
        </w:rPr>
        <w:t>15.46</w:t>
      </w:r>
      <w:r>
        <w:rPr>
          <w:rFonts w:hint="eastAsia" w:ascii="Times New Roman" w:hAnsi="Times New Roman" w:eastAsia="方正仿宋_GBK"/>
          <w:sz w:val="32"/>
        </w:rPr>
        <w:t>万元</w:t>
      </w:r>
      <w:r>
        <w:rPr>
          <w:rFonts w:hint="eastAsia" w:ascii="Times New Roman" w:hAnsi="Times New Roman" w:eastAsia="方正仿宋_GBK"/>
          <w:sz w:val="32"/>
          <w:lang w:eastAsia="zh-CN"/>
        </w:rPr>
        <w:t>，其他支出</w:t>
      </w:r>
      <w:r>
        <w:rPr>
          <w:rFonts w:hint="eastAsia" w:ascii="Times New Roman" w:hAnsi="Times New Roman" w:eastAsia="方正仿宋_GBK"/>
          <w:sz w:val="32"/>
          <w:lang w:val="en-US" w:eastAsia="zh-CN"/>
        </w:rPr>
        <w:t>58万元</w:t>
      </w:r>
      <w:r>
        <w:rPr>
          <w:rFonts w:hint="eastAsia" w:ascii="Times New Roman" w:hAnsi="Times New Roman" w:eastAsia="方正仿宋_GBK"/>
          <w:sz w:val="32"/>
        </w:rPr>
        <w:t>；支出较去年增</w:t>
      </w:r>
      <w:r>
        <w:rPr>
          <w:rFonts w:hint="eastAsia" w:ascii="Times New Roman" w:hAnsi="Times New Roman" w:eastAsia="方正仿宋_GBK"/>
          <w:sz w:val="32"/>
          <w:lang w:eastAsia="zh-CN"/>
        </w:rPr>
        <w:t>加</w:t>
      </w:r>
      <w:r>
        <w:rPr>
          <w:rFonts w:hint="eastAsia" w:ascii="Times New Roman" w:hAnsi="Times New Roman" w:eastAsia="方正仿宋_GBK"/>
          <w:color w:val="auto"/>
          <w:sz w:val="32"/>
          <w:lang w:val="en-US" w:eastAsia="zh-CN"/>
        </w:rPr>
        <w:t>71.61</w:t>
      </w:r>
      <w:r>
        <w:rPr>
          <w:rFonts w:hint="eastAsia" w:ascii="Times New Roman" w:hAnsi="Times New Roman" w:eastAsia="方正仿宋_GBK"/>
          <w:sz w:val="32"/>
        </w:rPr>
        <w:t>万元，主要是基本支出增加</w:t>
      </w:r>
      <w:r>
        <w:rPr>
          <w:rFonts w:hint="eastAsia" w:ascii="Times New Roman" w:hAnsi="Times New Roman" w:eastAsia="方正仿宋_GBK"/>
          <w:sz w:val="32"/>
          <w:lang w:val="en-US" w:eastAsia="zh-CN"/>
        </w:rPr>
        <w:t>46.47</w:t>
      </w:r>
      <w:r>
        <w:rPr>
          <w:rFonts w:hint="eastAsia" w:ascii="Times New Roman" w:hAnsi="Times New Roman" w:eastAsia="方正仿宋_GBK"/>
          <w:sz w:val="32"/>
        </w:rPr>
        <w:t>万元，项目支出增加</w:t>
      </w:r>
      <w:r>
        <w:rPr>
          <w:rFonts w:hint="eastAsia" w:ascii="Times New Roman" w:hAnsi="Times New Roman" w:eastAsia="方正仿宋_GBK"/>
          <w:sz w:val="32"/>
          <w:lang w:val="en-US" w:eastAsia="zh-CN"/>
        </w:rPr>
        <w:t>25.14</w:t>
      </w:r>
      <w:r>
        <w:rPr>
          <w:rFonts w:hint="eastAsia" w:ascii="Times New Roman" w:hAnsi="Times New Roman" w:eastAsia="方正仿宋_GBK"/>
          <w:sz w:val="32"/>
        </w:rPr>
        <w:t>万元。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430.25</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430.25</w:t>
      </w:r>
      <w:r>
        <w:rPr>
          <w:rFonts w:hint="eastAsia" w:ascii="Times New Roman" w:hAnsi="Times New Roman" w:eastAsia="方正仿宋_GBK"/>
          <w:sz w:val="32"/>
        </w:rPr>
        <w:t>万元，比202</w:t>
      </w:r>
      <w:r>
        <w:rPr>
          <w:rFonts w:hint="eastAsia" w:ascii="Times New Roman" w:hAnsi="Times New Roman" w:eastAsia="方正仿宋_GBK"/>
          <w:sz w:val="32"/>
          <w:lang w:val="en-US" w:eastAsia="zh-CN"/>
        </w:rPr>
        <w:t>2</w:t>
      </w:r>
      <w:r>
        <w:rPr>
          <w:rFonts w:hint="eastAsia" w:ascii="Times New Roman" w:hAnsi="Times New Roman" w:eastAsia="方正仿宋_GBK"/>
          <w:sz w:val="32"/>
        </w:rPr>
        <w:t>年</w:t>
      </w:r>
      <w:r>
        <w:rPr>
          <w:rFonts w:hint="eastAsia" w:ascii="Times New Roman" w:hAnsi="Times New Roman" w:eastAsia="方正仿宋_GBK"/>
          <w:color w:val="auto"/>
          <w:sz w:val="32"/>
          <w:lang w:eastAsia="zh-CN"/>
        </w:rPr>
        <w:t>增加</w:t>
      </w:r>
      <w:r>
        <w:rPr>
          <w:rFonts w:hint="eastAsia" w:ascii="Times New Roman" w:hAnsi="Times New Roman" w:eastAsia="方正仿宋_GBK"/>
          <w:color w:val="auto"/>
          <w:sz w:val="32"/>
          <w:lang w:val="en-US" w:eastAsia="zh-CN"/>
        </w:rPr>
        <w:t>6.49</w:t>
      </w:r>
      <w:r>
        <w:rPr>
          <w:rFonts w:hint="eastAsia" w:ascii="Times New Roman" w:hAnsi="Times New Roman" w:eastAsia="方正仿宋_GBK"/>
          <w:color w:val="auto"/>
          <w:sz w:val="32"/>
        </w:rPr>
        <w:t>万元。其中：基本支出</w:t>
      </w:r>
      <w:r>
        <w:rPr>
          <w:rFonts w:hint="eastAsia" w:ascii="Times New Roman" w:hAnsi="Times New Roman" w:eastAsia="方正仿宋_GBK"/>
          <w:color w:val="auto"/>
          <w:sz w:val="32"/>
          <w:lang w:val="en-US" w:eastAsia="zh-CN"/>
        </w:rPr>
        <w:t>183.02</w:t>
      </w:r>
      <w:r>
        <w:rPr>
          <w:rFonts w:hint="eastAsia" w:ascii="Times New Roman" w:hAnsi="Times New Roman" w:eastAsia="方正仿宋_GBK"/>
          <w:color w:val="auto"/>
          <w:sz w:val="32"/>
        </w:rPr>
        <w:t>万元，比202</w:t>
      </w:r>
      <w:r>
        <w:rPr>
          <w:rFonts w:hint="eastAsia" w:ascii="Times New Roman" w:hAnsi="Times New Roman" w:eastAsia="方正仿宋_GBK"/>
          <w:color w:val="auto"/>
          <w:sz w:val="32"/>
          <w:lang w:val="en-US" w:eastAsia="zh-CN"/>
        </w:rPr>
        <w:t>2</w:t>
      </w:r>
      <w:r>
        <w:rPr>
          <w:rFonts w:hint="eastAsia" w:ascii="Times New Roman" w:hAnsi="Times New Roman" w:eastAsia="方正仿宋_GBK"/>
          <w:color w:val="auto"/>
          <w:sz w:val="32"/>
        </w:rPr>
        <w:t>年增加</w:t>
      </w:r>
      <w:r>
        <w:rPr>
          <w:rFonts w:hint="eastAsia" w:ascii="Times New Roman" w:hAnsi="Times New Roman" w:eastAsia="方正仿宋_GBK"/>
          <w:color w:val="auto"/>
          <w:sz w:val="32"/>
          <w:lang w:val="en-US" w:eastAsia="zh-CN"/>
        </w:rPr>
        <w:t>46.47</w:t>
      </w:r>
      <w:r>
        <w:rPr>
          <w:rFonts w:hint="eastAsia" w:ascii="Times New Roman" w:hAnsi="Times New Roman" w:eastAsia="方正仿宋_GBK"/>
          <w:color w:val="auto"/>
          <w:sz w:val="32"/>
        </w:rPr>
        <w:t>万元，主要原因是</w:t>
      </w:r>
      <w:r>
        <w:rPr>
          <w:rFonts w:hint="eastAsia" w:ascii="Times New Roman" w:hAnsi="Times New Roman" w:eastAsia="方正仿宋_GBK"/>
          <w:color w:val="auto"/>
          <w:sz w:val="32"/>
          <w:lang w:eastAsia="zh-CN"/>
        </w:rPr>
        <w:t>人员增加</w:t>
      </w:r>
      <w:r>
        <w:rPr>
          <w:rFonts w:hint="eastAsia" w:ascii="Times New Roman" w:hAnsi="Times New Roman" w:eastAsia="方正仿宋_GBK"/>
          <w:color w:val="auto"/>
          <w:sz w:val="32"/>
        </w:rPr>
        <w:t>，主要用于保障</w:t>
      </w:r>
      <w:r>
        <w:rPr>
          <w:rFonts w:hint="eastAsia" w:ascii="Times New Roman" w:hAnsi="Times New Roman" w:eastAsia="方正仿宋_GBK"/>
          <w:color w:val="auto"/>
          <w:sz w:val="32"/>
          <w:lang w:eastAsia="zh-CN"/>
        </w:rPr>
        <w:t>团区委</w:t>
      </w:r>
      <w:r>
        <w:rPr>
          <w:rFonts w:hint="eastAsia" w:ascii="Times New Roman" w:hAnsi="Times New Roman" w:eastAsia="方正仿宋_GBK"/>
          <w:color w:val="auto"/>
          <w:sz w:val="32"/>
        </w:rPr>
        <w:t>在职人员工</w:t>
      </w:r>
      <w:r>
        <w:rPr>
          <w:rFonts w:hint="eastAsia" w:ascii="Times New Roman" w:hAnsi="Times New Roman" w:eastAsia="方正仿宋_GBK"/>
          <w:sz w:val="32"/>
        </w:rPr>
        <w:t>资福利及社会保险缴费等，保障部门正常运转的各项商品服务支出；项目支出</w:t>
      </w:r>
      <w:r>
        <w:rPr>
          <w:rFonts w:hint="eastAsia" w:ascii="Times New Roman" w:hAnsi="Times New Roman" w:eastAsia="方正仿宋_GBK"/>
          <w:sz w:val="32"/>
          <w:lang w:val="en-US" w:eastAsia="zh-CN"/>
        </w:rPr>
        <w:t>247.23</w:t>
      </w:r>
      <w:r>
        <w:rPr>
          <w:rFonts w:hint="eastAsia" w:ascii="Times New Roman" w:hAnsi="Times New Roman" w:eastAsia="方正仿宋_GBK"/>
          <w:sz w:val="32"/>
        </w:rPr>
        <w:t>万元，比202</w:t>
      </w:r>
      <w:r>
        <w:rPr>
          <w:rFonts w:hint="eastAsia" w:ascii="Times New Roman" w:hAnsi="Times New Roman" w:eastAsia="方正仿宋_GBK"/>
          <w:sz w:val="32"/>
          <w:lang w:val="en-US" w:eastAsia="zh-CN"/>
        </w:rPr>
        <w:t>2</w:t>
      </w:r>
      <w:r>
        <w:rPr>
          <w:rFonts w:hint="eastAsia" w:ascii="Times New Roman" w:hAnsi="Times New Roman" w:eastAsia="方正仿宋_GBK"/>
          <w:sz w:val="32"/>
        </w:rPr>
        <w:t>年减少</w:t>
      </w:r>
      <w:r>
        <w:rPr>
          <w:rFonts w:hint="eastAsia" w:ascii="Times New Roman" w:hAnsi="Times New Roman" w:eastAsia="方正仿宋_GBK"/>
          <w:color w:val="auto"/>
          <w:sz w:val="32"/>
          <w:lang w:val="en-US" w:eastAsia="zh-CN"/>
        </w:rPr>
        <w:t>39.98</w:t>
      </w:r>
      <w:r>
        <w:rPr>
          <w:rFonts w:hint="eastAsia" w:ascii="Times New Roman" w:hAnsi="Times New Roman" w:eastAsia="方正仿宋_GBK"/>
          <w:color w:val="auto"/>
          <w:sz w:val="32"/>
        </w:rPr>
        <w:t>万元，</w:t>
      </w:r>
      <w:r>
        <w:rPr>
          <w:rFonts w:hint="eastAsia" w:ascii="Times New Roman" w:hAnsi="Times New Roman" w:eastAsia="方正仿宋_GBK"/>
          <w:sz w:val="32"/>
        </w:rPr>
        <w:t>主要原因是</w:t>
      </w:r>
      <w:r>
        <w:rPr>
          <w:rFonts w:hint="eastAsia" w:ascii="Times New Roman" w:hAnsi="Times New Roman" w:eastAsia="方正仿宋_GBK"/>
          <w:sz w:val="32"/>
          <w:lang w:eastAsia="zh-CN"/>
        </w:rPr>
        <w:t>减少</w:t>
      </w:r>
      <w:r>
        <w:rPr>
          <w:rFonts w:hint="default" w:ascii="Times New Roman" w:hAnsi="Times New Roman" w:eastAsia="方正仿宋_GBK" w:cs="Times New Roman"/>
          <w:color w:val="auto"/>
          <w:kern w:val="0"/>
          <w:sz w:val="32"/>
          <w:szCs w:val="32"/>
          <w:lang w:eastAsia="zh-CN"/>
        </w:rPr>
        <w:t>“智博杯”青年大数据智能化创新创业大赛、</w:t>
      </w:r>
      <w:r>
        <w:rPr>
          <w:rFonts w:hint="eastAsia" w:ascii="Times New Roman" w:hAnsi="Times New Roman" w:eastAsia="方正仿宋_GBK" w:cs="Times New Roman"/>
          <w:sz w:val="32"/>
          <w:szCs w:val="32"/>
          <w:lang w:eastAsia="zh-CN"/>
        </w:rPr>
        <w:t>人才工作</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新闻宣传、理论武装</w:t>
      </w:r>
      <w:r>
        <w:rPr>
          <w:rFonts w:hint="default" w:ascii="Times New Roman" w:hAnsi="Times New Roman" w:eastAsia="方正仿宋_GBK" w:cs="Times New Roman"/>
          <w:sz w:val="32"/>
        </w:rPr>
        <w:t>等</w:t>
      </w:r>
      <w:r>
        <w:rPr>
          <w:rFonts w:hint="default" w:ascii="Times New Roman" w:hAnsi="Times New Roman" w:eastAsia="方正仿宋_GBK" w:cs="Times New Roman"/>
          <w:sz w:val="32"/>
          <w:lang w:eastAsia="zh-CN"/>
        </w:rPr>
        <w:t>经费</w:t>
      </w:r>
      <w:r>
        <w:rPr>
          <w:rFonts w:hint="eastAsia" w:ascii="Times New Roman" w:hAnsi="Times New Roman" w:eastAsia="方正仿宋_GBK"/>
          <w:sz w:val="32"/>
        </w:rPr>
        <w:t>，主要用于</w:t>
      </w:r>
      <w:r>
        <w:rPr>
          <w:rFonts w:hint="default" w:ascii="Times New Roman" w:hAnsi="Times New Roman" w:eastAsia="方正仿宋_GBK" w:cs="Times New Roman"/>
          <w:color w:val="auto"/>
          <w:kern w:val="0"/>
          <w:sz w:val="32"/>
          <w:szCs w:val="32"/>
        </w:rPr>
        <w:t>团员及青少年各项活动、少先队工作、青年社会组织工作、青年联合会工作、大学生志愿者服务西部计划、青少年校外活动中心运行、交通消防安全教育基地运行</w:t>
      </w:r>
      <w:r>
        <w:rPr>
          <w:rFonts w:hint="eastAsia" w:ascii="Times New Roman" w:hAnsi="Times New Roman" w:eastAsia="方正仿宋_GBK"/>
          <w:sz w:val="32"/>
        </w:rPr>
        <w:t>重点工作。</w:t>
      </w:r>
    </w:p>
    <w:p>
      <w:pPr>
        <w:spacing w:line="578" w:lineRule="exact"/>
        <w:ind w:firstLine="640" w:firstLineChars="200"/>
        <w:rPr>
          <w:rFonts w:hint="default" w:ascii="Times New Roman" w:hAnsi="Times New Roman" w:eastAsia="方正仿宋_GBK" w:cs="Times New Roman"/>
          <w:color w:val="auto"/>
          <w:kern w:val="0"/>
          <w:sz w:val="32"/>
          <w:szCs w:val="32"/>
          <w:lang w:val="en-US"/>
        </w:rPr>
      </w:pPr>
      <w:r>
        <w:rPr>
          <w:rFonts w:hint="eastAsia" w:ascii="Times New Roman" w:hAnsi="Times New Roman" w:eastAsia="方正仿宋_GBK" w:cs="Times New Roman"/>
          <w:color w:val="auto"/>
          <w:kern w:val="0"/>
          <w:sz w:val="32"/>
          <w:szCs w:val="32"/>
        </w:rPr>
        <w:t>202</w:t>
      </w:r>
      <w:r>
        <w:rPr>
          <w:rFonts w:hint="eastAsia" w:ascii="Times New Roman" w:hAnsi="Times New Roman" w:eastAsia="方正仿宋_GBK" w:cs="Times New Roman"/>
          <w:color w:val="auto"/>
          <w:kern w:val="0"/>
          <w:sz w:val="32"/>
          <w:szCs w:val="32"/>
          <w:lang w:val="en-US" w:eastAsia="zh-CN"/>
        </w:rPr>
        <w:t>3</w:t>
      </w:r>
      <w:r>
        <w:rPr>
          <w:rFonts w:hint="eastAsia" w:ascii="Times New Roman" w:hAnsi="Times New Roman" w:eastAsia="方正仿宋_GBK" w:cs="Times New Roman"/>
          <w:color w:val="auto"/>
          <w:kern w:val="0"/>
          <w:sz w:val="32"/>
          <w:szCs w:val="32"/>
        </w:rPr>
        <w:t>年政府性基金预算收入</w:t>
      </w:r>
      <w:r>
        <w:rPr>
          <w:rFonts w:hint="eastAsia" w:ascii="Times New Roman" w:hAnsi="Times New Roman" w:eastAsia="方正仿宋_GBK" w:cs="Times New Roman"/>
          <w:color w:val="auto"/>
          <w:kern w:val="0"/>
          <w:sz w:val="32"/>
          <w:szCs w:val="32"/>
          <w:lang w:val="en-US" w:eastAsia="zh-CN"/>
        </w:rPr>
        <w:t>58</w:t>
      </w:r>
      <w:r>
        <w:rPr>
          <w:rFonts w:hint="eastAsia" w:ascii="Times New Roman" w:hAnsi="Times New Roman" w:eastAsia="方正仿宋_GBK" w:cs="Times New Roman"/>
          <w:color w:val="auto"/>
          <w:kern w:val="0"/>
          <w:sz w:val="32"/>
          <w:szCs w:val="32"/>
        </w:rPr>
        <w:t>万元，比202</w:t>
      </w:r>
      <w:r>
        <w:rPr>
          <w:rFonts w:hint="eastAsia" w:ascii="Times New Roman" w:hAnsi="Times New Roman" w:eastAsia="方正仿宋_GBK" w:cs="Times New Roman"/>
          <w:color w:val="auto"/>
          <w:kern w:val="0"/>
          <w:sz w:val="32"/>
          <w:szCs w:val="32"/>
          <w:lang w:val="en-US" w:eastAsia="zh-CN"/>
        </w:rPr>
        <w:t>2</w:t>
      </w:r>
      <w:r>
        <w:rPr>
          <w:rFonts w:hint="eastAsia" w:ascii="Times New Roman" w:hAnsi="Times New Roman" w:eastAsia="方正仿宋_GBK" w:cs="Times New Roman"/>
          <w:color w:val="auto"/>
          <w:kern w:val="0"/>
          <w:sz w:val="32"/>
          <w:szCs w:val="32"/>
        </w:rPr>
        <w:t>年增加</w:t>
      </w:r>
      <w:r>
        <w:rPr>
          <w:rFonts w:hint="eastAsia" w:ascii="Times New Roman" w:hAnsi="Times New Roman" w:eastAsia="方正仿宋_GBK" w:cs="Times New Roman"/>
          <w:color w:val="auto"/>
          <w:kern w:val="0"/>
          <w:sz w:val="32"/>
          <w:szCs w:val="32"/>
          <w:lang w:val="en-US" w:eastAsia="zh-CN"/>
        </w:rPr>
        <w:t>58</w:t>
      </w:r>
      <w:r>
        <w:rPr>
          <w:rFonts w:hint="eastAsia" w:ascii="Times New Roman" w:hAnsi="Times New Roman" w:eastAsia="方正仿宋_GBK" w:cs="Times New Roman"/>
          <w:color w:val="auto"/>
          <w:kern w:val="0"/>
          <w:sz w:val="32"/>
          <w:szCs w:val="32"/>
        </w:rPr>
        <w:t>万元，主要原因是</w:t>
      </w:r>
      <w:r>
        <w:rPr>
          <w:rFonts w:hint="eastAsia" w:ascii="Times New Roman" w:hAnsi="Times New Roman" w:eastAsia="方正仿宋_GBK" w:cs="Times New Roman"/>
          <w:color w:val="auto"/>
          <w:kern w:val="0"/>
          <w:sz w:val="32"/>
          <w:szCs w:val="32"/>
          <w:lang w:eastAsia="zh-CN"/>
        </w:rPr>
        <w:t>上一年度彩票公益金结转</w:t>
      </w:r>
      <w:r>
        <w:rPr>
          <w:rFonts w:hint="eastAsia"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增加</w:t>
      </w:r>
      <w:r>
        <w:rPr>
          <w:rFonts w:hint="default" w:ascii="Times New Roman" w:hAnsi="Times New Roman" w:eastAsia="方正仿宋_GBK" w:cs="Times New Roman"/>
          <w:color w:val="auto"/>
          <w:kern w:val="0"/>
          <w:sz w:val="32"/>
          <w:szCs w:val="32"/>
        </w:rPr>
        <w:t>青少年活动场所公益金补助资金</w:t>
      </w:r>
      <w:r>
        <w:rPr>
          <w:rFonts w:hint="default" w:ascii="Times New Roman" w:hAnsi="Times New Roman" w:eastAsia="方正仿宋_GBK" w:cs="Times New Roman"/>
          <w:color w:val="auto"/>
          <w:kern w:val="0"/>
          <w:sz w:val="32"/>
          <w:szCs w:val="32"/>
          <w:lang w:eastAsia="zh-CN"/>
        </w:rPr>
        <w:t>经费</w:t>
      </w:r>
      <w:r>
        <w:rPr>
          <w:rFonts w:hint="eastAsia"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rPr>
        <w:t>主要用于</w:t>
      </w:r>
      <w:r>
        <w:rPr>
          <w:rFonts w:hint="default" w:ascii="Times New Roman" w:hAnsi="Times New Roman" w:eastAsia="方正仿宋_GBK" w:cs="Times New Roman"/>
          <w:color w:val="auto"/>
          <w:kern w:val="0"/>
          <w:sz w:val="32"/>
          <w:szCs w:val="32"/>
          <w:lang w:eastAsia="zh-CN"/>
        </w:rPr>
        <w:t>渝中区青少年校外活动中心公益性活动开展</w:t>
      </w:r>
      <w:r>
        <w:rPr>
          <w:rFonts w:hint="eastAsia" w:ascii="Times New Roman" w:hAnsi="Times New Roman" w:eastAsia="方正仿宋_GBK" w:cs="Times New Roman"/>
          <w:color w:val="auto"/>
          <w:kern w:val="0"/>
          <w:sz w:val="32"/>
          <w:szCs w:val="32"/>
          <w:lang w:eastAsia="zh-CN"/>
        </w:rPr>
        <w:t>。</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四、“三公”经费情况说明</w:t>
      </w:r>
    </w:p>
    <w:p>
      <w:pPr>
        <w:spacing w:line="578"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和</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eastAsia="zh-CN"/>
        </w:rPr>
        <w:t>一致</w:t>
      </w:r>
      <w:r>
        <w:rPr>
          <w:rFonts w:hint="default" w:ascii="Times New Roman" w:hAnsi="Times New Roman" w:eastAsia="方正仿宋_GBK" w:cs="Times New Roman"/>
          <w:sz w:val="32"/>
        </w:rPr>
        <w:t>。其中：因公出国（境）费用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万元，公务接待费</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和</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eastAsia="zh-CN"/>
        </w:rPr>
        <w:t>一致</w:t>
      </w:r>
      <w:r>
        <w:rPr>
          <w:rFonts w:hint="default" w:ascii="Times New Roman" w:hAnsi="Times New Roman" w:eastAsia="方正仿宋_GBK" w:cs="Times New Roman"/>
          <w:sz w:val="32"/>
        </w:rPr>
        <w:t>；公务用车运行维护费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五、其他重要事项的情况说明</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年一般公共预算财政拨款运行经费</w:t>
      </w:r>
      <w:r>
        <w:rPr>
          <w:rFonts w:hint="eastAsia" w:ascii="Times New Roman" w:hAnsi="Times New Roman" w:eastAsia="方正仿宋_GBK"/>
          <w:color w:val="auto"/>
          <w:sz w:val="32"/>
          <w:lang w:val="en-US" w:eastAsia="zh-CN"/>
        </w:rPr>
        <w:t>31.08</w:t>
      </w:r>
      <w:r>
        <w:rPr>
          <w:rFonts w:hint="eastAsia" w:ascii="Times New Roman" w:hAnsi="Times New Roman" w:eastAsia="方正仿宋_GBK"/>
          <w:sz w:val="32"/>
        </w:rPr>
        <w:t>万元，比上年</w:t>
      </w:r>
      <w:r>
        <w:rPr>
          <w:rFonts w:hint="eastAsia" w:ascii="Times New Roman" w:hAnsi="Times New Roman" w:eastAsia="方正仿宋_GBK"/>
          <w:sz w:val="32"/>
          <w:lang w:eastAsia="zh-CN"/>
        </w:rPr>
        <w:t>增加</w:t>
      </w:r>
      <w:r>
        <w:rPr>
          <w:rFonts w:hint="eastAsia" w:ascii="Times New Roman" w:hAnsi="Times New Roman" w:eastAsia="方正仿宋_GBK"/>
          <w:sz w:val="32"/>
          <w:lang w:val="en-US" w:eastAsia="zh-CN"/>
        </w:rPr>
        <w:t>3.78</w:t>
      </w:r>
      <w:r>
        <w:rPr>
          <w:rFonts w:hint="eastAsia" w:ascii="Times New Roman" w:hAnsi="Times New Roman" w:eastAsia="方正仿宋_GBK"/>
          <w:sz w:val="32"/>
        </w:rPr>
        <w:t>万元，主要原因为</w:t>
      </w:r>
      <w:r>
        <w:rPr>
          <w:rFonts w:hint="eastAsia" w:ascii="Times New Roman" w:hAnsi="Times New Roman" w:eastAsia="方正仿宋_GBK"/>
          <w:sz w:val="32"/>
          <w:lang w:eastAsia="zh-CN"/>
        </w:rPr>
        <w:t>人员增加，</w:t>
      </w:r>
      <w:r>
        <w:rPr>
          <w:rFonts w:hint="eastAsia" w:ascii="Times New Roman" w:hAnsi="Times New Roman" w:eastAsia="方正仿宋_GBK"/>
          <w:sz w:val="32"/>
        </w:rPr>
        <w:t>主要用于办公费、印刷费、邮电费、水电费、物管费、差旅费、会议费、培训费及其他商品和服务支出等。</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sz w:val="32"/>
        </w:rPr>
        <w:t>。所属各预算单位政府采购预算总额</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万元；其中一般公共预算拨款政府采购</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sz w:val="32"/>
        </w:rPr>
        <w:t>。202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年项目支出均实行了绩效目标管理，涉及一般公共预算财政拨款</w:t>
      </w:r>
      <w:r>
        <w:rPr>
          <w:rFonts w:hint="eastAsia" w:ascii="Times New Roman" w:hAnsi="Times New Roman" w:eastAsia="方正仿宋_GBK"/>
          <w:color w:val="auto"/>
          <w:sz w:val="32"/>
          <w:lang w:val="en-US" w:eastAsia="zh-CN"/>
        </w:rPr>
        <w:t>247.23</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sz w:val="32"/>
        </w:rPr>
        <w:t>。截止202</w:t>
      </w:r>
      <w:r>
        <w:rPr>
          <w:rFonts w:hint="eastAsia" w:ascii="Times New Roman" w:hAnsi="Times New Roman" w:eastAsia="方正仿宋_GBK"/>
          <w:sz w:val="32"/>
          <w:lang w:val="en-US" w:eastAsia="zh-CN"/>
        </w:rPr>
        <w:t>2</w:t>
      </w:r>
      <w:r>
        <w:rPr>
          <w:rFonts w:hint="eastAsia" w:ascii="Times New Roman" w:hAnsi="Times New Roman" w:eastAsia="方正仿宋_GBK"/>
          <w:sz w:val="32"/>
        </w:rPr>
        <w:t>年12月，所属各预算单位共有车辆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辆。202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年一般公共预算安排购置车辆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六、专业性名词解释</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（一）财政拨款收入</w:t>
      </w:r>
      <w:r>
        <w:rPr>
          <w:rFonts w:hint="eastAsia" w:ascii="Times New Roman" w:hAnsi="Times New Roman" w:eastAsia="方正仿宋_GBK"/>
          <w:sz w:val="32"/>
        </w:rPr>
        <w:t>：指本年度从本级财政部门取得的财政拨款，包括一般公共预算财政拨款和政府性基金预算财政拨款。</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（二）其他收入</w:t>
      </w:r>
      <w:r>
        <w:rPr>
          <w:rFonts w:hint="eastAsia" w:ascii="Times New Roman" w:hAnsi="Times New Roman" w:eastAsia="方正仿宋_GBK"/>
          <w:sz w:val="32"/>
        </w:rPr>
        <w:t>：指单位取得的除“财政拨款收入”、“事业收入”、“经营收入”等以外的收入。</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rPr>
        <w:t>：指为保障机构正常运转、完成日常工作任务而发生的人员经费和公用经费。</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rPr>
        <w:t>：指在基本支出之外为完成特定行政任务和事业发展目标所发生的支出。</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（六）项目支出涉及到的功能科目（项级）：</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1.行政运行：反映行政单位（包括实行公务员管理的事业单位）的基本支出。</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2.一般行政管理事务：反映行政单位（包括实行公务员管理的事业单位）未单独设置项级科目的其他项目支出。</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3.事业运行：反映事业单位的基本支出，不包括行政单位（包括实行公务员管理的事业单位）后勤服务中心、医疗室等附属事业单位。</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4.机关事业单位基本养老保险缴费支出：反映机关事业单位实施养老保险制度由单位实际缴纳的基本养老保险费支出。</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5.机关事业单位职业年金缴费支出：反映机关事业单位实施养老保险制度由单位实际缴纳的职业年金支出。</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6.行政单位医疗：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7.事业单位医疗：反映财政部门安排的事业单位基本医疗保险缴费经费，未参加医疗保险的事业单位的公费医疗经费，按国家规定享受离休人员待遇的医疗经费。</w:t>
      </w:r>
    </w:p>
    <w:p>
      <w:pPr>
        <w:spacing w:line="578" w:lineRule="exact"/>
        <w:ind w:firstLine="800" w:firstLineChars="250"/>
        <w:rPr>
          <w:rFonts w:ascii="Times New Roman" w:hAnsi="Times New Roman" w:eastAsia="方正仿宋_GBK"/>
          <w:sz w:val="32"/>
        </w:rPr>
      </w:pPr>
      <w:r>
        <w:rPr>
          <w:rFonts w:hint="eastAsia" w:ascii="Times New Roman" w:hAnsi="Times New Roman" w:eastAsia="方正仿宋_GBK"/>
          <w:sz w:val="32"/>
        </w:rPr>
        <w:t>8.住房公积金：反映行政事业单位按人力资源和社会保障部、财政部规定的基本工资和津贴补贴以及规定比例为职工缴纳的住房公积金。</w:t>
      </w:r>
    </w:p>
    <w:p>
      <w:pPr>
        <w:spacing w:line="578" w:lineRule="exact"/>
        <w:ind w:firstLine="800" w:firstLineChars="250"/>
        <w:rPr>
          <w:rFonts w:hint="eastAsia" w:ascii="Times New Roman" w:hAnsi="Times New Roman" w:eastAsia="方正仿宋_GBK" w:cs="Times New Roman"/>
          <w:sz w:val="32"/>
        </w:rPr>
      </w:pPr>
      <w:r>
        <w:rPr>
          <w:rFonts w:hint="eastAsia" w:ascii="Times New Roman" w:hAnsi="Times New Roman" w:eastAsia="方正仿宋_GBK"/>
          <w:sz w:val="32"/>
        </w:rPr>
        <w:t>9.购房补贴：反映按房改政策规定，行政事业单位向符合条件职工（含离退休人员）、</w:t>
      </w:r>
      <w:r>
        <w:rPr>
          <w:rFonts w:hint="eastAsia" w:ascii="Times New Roman" w:hAnsi="Times New Roman" w:eastAsia="方正仿宋_GBK" w:cs="Times New Roman"/>
          <w:sz w:val="32"/>
        </w:rPr>
        <w:t>军队（含武警）向转役复员离退休人员发放的用于购买住房的补贴。</w:t>
      </w:r>
    </w:p>
    <w:p>
      <w:pPr>
        <w:spacing w:line="578" w:lineRule="exact"/>
        <w:ind w:firstLine="800" w:firstLineChars="250"/>
        <w:rPr>
          <w:rFonts w:hint="eastAsia" w:ascii="Times New Roman" w:hAnsi="Times New Roman" w:eastAsia="方正仿宋_GBK" w:cs="Times New Roman"/>
          <w:sz w:val="32"/>
        </w:rPr>
      </w:pPr>
      <w:r>
        <w:rPr>
          <w:rFonts w:hint="eastAsia" w:ascii="Times New Roman" w:hAnsi="Times New Roman" w:eastAsia="方正仿宋_GBK" w:cs="Times New Roman"/>
          <w:sz w:val="32"/>
          <w:lang w:val="en-US" w:eastAsia="zh-CN"/>
        </w:rPr>
        <w:t>10.</w:t>
      </w:r>
      <w:r>
        <w:rPr>
          <w:rFonts w:hint="eastAsia" w:ascii="Times New Roman" w:hAnsi="Times New Roman" w:eastAsia="方正仿宋_GBK" w:cs="Times New Roman"/>
          <w:sz w:val="32"/>
        </w:rPr>
        <w:t>行政单位离退休：反映行政单位（包括实行公务员管理的事业单位）开支的离退休经费。</w:t>
      </w:r>
    </w:p>
    <w:p>
      <w:pPr>
        <w:spacing w:line="578" w:lineRule="exact"/>
        <w:ind w:firstLine="643" w:firstLineChars="200"/>
        <w:rPr>
          <w:rFonts w:hint="eastAsia" w:ascii="Times New Roman" w:hAnsi="Times New Roman" w:eastAsia="方正仿宋_GBK"/>
          <w:b/>
          <w:bCs/>
          <w:sz w:val="32"/>
        </w:rPr>
      </w:pPr>
    </w:p>
    <w:p>
      <w:pPr>
        <w:ind w:firstLine="643" w:firstLineChars="200"/>
        <w:rPr>
          <w:rFonts w:hint="default" w:ascii="Times New Roman" w:hAnsi="Times New Roman" w:eastAsia="方正仿宋_GBK" w:cs="仿宋_GB2312"/>
          <w:b/>
          <w:sz w:val="32"/>
          <w:lang w:val="en-US" w:eastAsia="zh-CN"/>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cs="仿宋_GB2312"/>
          <w:b/>
          <w:sz w:val="32"/>
          <w:lang w:eastAsia="zh-CN"/>
        </w:rPr>
        <w:t>黄自婕</w:t>
      </w:r>
      <w:r>
        <w:rPr>
          <w:rFonts w:hint="eastAsia" w:ascii="Times New Roman" w:hAnsi="Times New Roman" w:eastAsia="方正仿宋_GBK" w:cs="仿宋_GB2312"/>
          <w:b/>
          <w:sz w:val="32"/>
          <w:lang w:val="en-US" w:eastAsia="zh-CN"/>
        </w:rPr>
        <w:t xml:space="preserve">     </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cs="仿宋_GB2312"/>
          <w:b/>
          <w:sz w:val="32"/>
          <w:lang w:val="en-US" w:eastAsia="zh-CN"/>
        </w:rPr>
        <w:t>023-63765208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OTJkZDFjYjNmNGFmNzRhZmMxNzRkNTg5NzEzYzQifQ=="/>
  </w:docVars>
  <w:rsids>
    <w:rsidRoot w:val="24DF5F1D"/>
    <w:rsid w:val="0E872B25"/>
    <w:rsid w:val="24DF5F1D"/>
    <w:rsid w:val="4FF20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List Paragraph"/>
    <w:basedOn w:val="1"/>
    <w:qFormat/>
    <w:uiPriority w:val="34"/>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青工部</Company>
  <Pages>1</Pages>
  <Words>0</Words>
  <Characters>0</Characters>
  <Lines>0</Lines>
  <Paragraphs>0</Paragraphs>
  <TotalTime>3</TotalTime>
  <ScaleCrop>false</ScaleCrop>
  <LinksUpToDate>false</LinksUpToDate>
  <CharactersWithSpaces>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2023-03-06T07:01:00Z</dcterms:created>
  <dc:creator>Administrator</dc:creator>
  <cp:lastModifiedBy>Administrator</cp:lastModifiedBy>
  <cp:lastPrinted>2023-03-06T07:20:09Z</cp:lastPrinted>
  <dcterms:modified xsi:type="dcterms:W3CDTF">2023-03-06T07:14:09Z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C929C01DFA36431AA7155726E6E4DB06</vt:lpwstr>
  </property>
</Properties>
</file>