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jc w:val="center"/>
      </w:pPr>
      <w:r>
        <w:rPr>
          <w:rFonts w:hint="eastAsia"/>
          <w:sz w:val="54"/>
          <w:szCs w:val="54"/>
          <w:shd w:val="clear" w:color="auto" w:fill="FFFFFF"/>
        </w:rPr>
        <w:t>中国共产党重庆市渝中区委员会办公室（本级）</w:t>
      </w:r>
    </w:p>
    <w:p>
      <w:pPr>
        <w:pStyle w:val="4"/>
        <w:snapToGrid w:val="0"/>
        <w:spacing w:before="0" w:beforeAutospacing="0"/>
        <w:jc w:val="center"/>
        <w:rPr>
          <w:rFonts w:hint="eastAsia"/>
        </w:rPr>
      </w:pPr>
      <w:r>
        <w:rPr>
          <w:rFonts w:hint="eastAsia"/>
          <w:sz w:val="54"/>
          <w:szCs w:val="54"/>
          <w:shd w:val="clear" w:color="auto" w:fill="FFFFFF"/>
        </w:rPr>
        <w:t>2021年度部门决算情况说明</w:t>
      </w:r>
    </w:p>
    <w:p>
      <w:pPr>
        <w:pStyle w:val="4"/>
        <w:snapToGrid w:val="0"/>
        <w:spacing w:before="0" w:beforeAutospacing="0"/>
        <w:rPr>
          <w:rFonts w:hint="eastAsia"/>
        </w:rPr>
      </w:pPr>
      <w:r>
        <w:rPr>
          <w:rStyle w:val="5"/>
          <w:rFonts w:hint="eastAsia"/>
          <w:sz w:val="27"/>
          <w:szCs w:val="27"/>
          <w:shd w:val="clear" w:color="auto" w:fill="FFFFFF"/>
        </w:rPr>
        <w:t>（一）职能职责。</w:t>
      </w:r>
    </w:p>
    <w:p>
      <w:pPr>
        <w:pStyle w:val="4"/>
        <w:snapToGrid w:val="0"/>
        <w:spacing w:before="0" w:beforeAutospacing="0"/>
        <w:rPr>
          <w:rFonts w:hint="eastAsia"/>
          <w:sz w:val="27"/>
          <w:szCs w:val="27"/>
          <w:shd w:val="clear" w:color="auto" w:fill="FFFFFF"/>
        </w:rPr>
      </w:pPr>
      <w:r>
        <w:rPr>
          <w:rStyle w:val="5"/>
          <w:rFonts w:hint="eastAsia"/>
          <w:b w:val="0"/>
          <w:bCs w:val="0"/>
          <w:sz w:val="27"/>
          <w:szCs w:val="27"/>
          <w:shd w:val="clear" w:color="auto" w:fill="FFFFFF"/>
        </w:rPr>
        <w:t>1.负责推动党中央决策部署、市委工作要求和区委工作安排在全区的落实，负责市委、区委领导批示、交办事项的督办落实。</w:t>
      </w:r>
      <w:r>
        <w:rPr>
          <w:rStyle w:val="5"/>
          <w:b w:val="0"/>
          <w:bCs w:val="0"/>
          <w:sz w:val="27"/>
          <w:szCs w:val="27"/>
          <w:shd w:val="clear" w:color="auto" w:fill="FFFFFF"/>
        </w:rPr>
        <w:t>2.</w:t>
      </w:r>
      <w:r>
        <w:rPr>
          <w:rStyle w:val="5"/>
          <w:rFonts w:hint="eastAsia"/>
          <w:b w:val="0"/>
          <w:bCs w:val="0"/>
          <w:sz w:val="27"/>
          <w:szCs w:val="27"/>
          <w:shd w:val="clear" w:color="auto" w:fill="FFFFFF"/>
        </w:rPr>
        <w:t>承担区委运行保障具体事务，负责区委公文处理，协助区委主要领导负责重要讲话、重要会议报告等文件的组织起草工作。</w:t>
      </w:r>
      <w:r>
        <w:rPr>
          <w:rStyle w:val="5"/>
          <w:b w:val="0"/>
          <w:bCs w:val="0"/>
          <w:sz w:val="27"/>
          <w:szCs w:val="27"/>
          <w:shd w:val="clear" w:color="auto" w:fill="FFFFFF"/>
        </w:rPr>
        <w:t>3.</w:t>
      </w:r>
      <w:r>
        <w:rPr>
          <w:rStyle w:val="5"/>
          <w:rFonts w:hint="eastAsia"/>
          <w:b w:val="0"/>
          <w:bCs w:val="0"/>
          <w:sz w:val="27"/>
          <w:szCs w:val="27"/>
          <w:shd w:val="clear" w:color="auto" w:fill="FFFFFF"/>
        </w:rPr>
        <w:t>负责区委全会、区委常委会和区委书记专题会、区委专题会、工作会等重要会议的会务工作。</w:t>
      </w:r>
      <w:r>
        <w:rPr>
          <w:rStyle w:val="5"/>
          <w:b w:val="0"/>
          <w:bCs w:val="0"/>
          <w:sz w:val="27"/>
          <w:szCs w:val="27"/>
          <w:shd w:val="clear" w:color="auto" w:fill="FFFFFF"/>
        </w:rPr>
        <w:t>4.</w:t>
      </w:r>
      <w:r>
        <w:rPr>
          <w:rStyle w:val="5"/>
          <w:rFonts w:hint="eastAsia"/>
          <w:b w:val="0"/>
          <w:bCs w:val="0"/>
          <w:sz w:val="27"/>
          <w:szCs w:val="27"/>
          <w:shd w:val="clear" w:color="auto" w:fill="FFFFFF"/>
        </w:rPr>
        <w:t>负责区委及区委主要领导公务接待工作以及区委领导公务活动。</w:t>
      </w:r>
      <w:r>
        <w:rPr>
          <w:rStyle w:val="5"/>
          <w:b w:val="0"/>
          <w:bCs w:val="0"/>
          <w:sz w:val="27"/>
          <w:szCs w:val="27"/>
          <w:shd w:val="clear" w:color="auto" w:fill="FFFFFF"/>
        </w:rPr>
        <w:t>5.</w:t>
      </w:r>
      <w:r>
        <w:rPr>
          <w:rStyle w:val="5"/>
          <w:rFonts w:hint="eastAsia"/>
          <w:b w:val="0"/>
          <w:bCs w:val="0"/>
          <w:sz w:val="27"/>
          <w:szCs w:val="27"/>
          <w:shd w:val="clear" w:color="auto" w:fill="FFFFFF"/>
        </w:rPr>
        <w:t>按照区委要求协调有关方面开展工作，协助区委协调区人大、区政府、区政协的重要活动和有关工作，统筹协调全区重要会议及重大活动安排。</w:t>
      </w:r>
      <w:r>
        <w:rPr>
          <w:rStyle w:val="5"/>
          <w:b w:val="0"/>
          <w:bCs w:val="0"/>
          <w:sz w:val="27"/>
          <w:szCs w:val="27"/>
          <w:shd w:val="clear" w:color="auto" w:fill="FFFFFF"/>
        </w:rPr>
        <w:t>6.</w:t>
      </w:r>
      <w:r>
        <w:rPr>
          <w:rStyle w:val="5"/>
          <w:rFonts w:hint="eastAsia"/>
          <w:b w:val="0"/>
          <w:bCs w:val="0"/>
          <w:sz w:val="27"/>
          <w:szCs w:val="27"/>
          <w:shd w:val="clear" w:color="auto" w:fill="FFFFFF"/>
        </w:rPr>
        <w:t>负责区委规范性文件审查、备案审查和党内规范性文件备案管理，组织协调区委规范性文件解释、清理工作，统筹协调全区党务公开工作。</w:t>
      </w:r>
      <w:r>
        <w:rPr>
          <w:rStyle w:val="5"/>
          <w:b w:val="0"/>
          <w:bCs w:val="0"/>
          <w:sz w:val="27"/>
          <w:szCs w:val="27"/>
          <w:shd w:val="clear" w:color="auto" w:fill="FFFFFF"/>
        </w:rPr>
        <w:t>7.</w:t>
      </w:r>
      <w:r>
        <w:rPr>
          <w:rStyle w:val="5"/>
          <w:rFonts w:hint="eastAsia"/>
          <w:b w:val="0"/>
          <w:bCs w:val="0"/>
          <w:sz w:val="27"/>
          <w:szCs w:val="27"/>
          <w:shd w:val="clear" w:color="auto" w:fill="FFFFFF"/>
        </w:rPr>
        <w:t>围绕全区中心工作开展调查研究，收集、整理、编辑、上报全区各类工作信息，服务区委决策，负责全区信息工作的指导。</w:t>
      </w:r>
      <w:r>
        <w:rPr>
          <w:rStyle w:val="5"/>
          <w:b w:val="0"/>
          <w:bCs w:val="0"/>
          <w:sz w:val="27"/>
          <w:szCs w:val="27"/>
          <w:shd w:val="clear" w:color="auto" w:fill="FFFFFF"/>
        </w:rPr>
        <w:t>8.</w:t>
      </w:r>
      <w:r>
        <w:rPr>
          <w:rStyle w:val="5"/>
          <w:rFonts w:hint="eastAsia"/>
          <w:b w:val="0"/>
          <w:bCs w:val="0"/>
          <w:sz w:val="27"/>
          <w:szCs w:val="27"/>
          <w:shd w:val="clear" w:color="auto" w:fill="FFFFFF"/>
        </w:rPr>
        <w:t>负责全区档案行政管理和执法工作，统筹规划全区档案工作。</w:t>
      </w:r>
      <w:r>
        <w:rPr>
          <w:rStyle w:val="5"/>
          <w:b w:val="0"/>
          <w:bCs w:val="0"/>
          <w:sz w:val="27"/>
          <w:szCs w:val="27"/>
          <w:shd w:val="clear" w:color="auto" w:fill="FFFFFF"/>
        </w:rPr>
        <w:t>9.</w:t>
      </w:r>
      <w:r>
        <w:rPr>
          <w:rStyle w:val="5"/>
          <w:rFonts w:hint="eastAsia"/>
          <w:b w:val="0"/>
          <w:bCs w:val="0"/>
          <w:sz w:val="27"/>
          <w:szCs w:val="27"/>
          <w:shd w:val="clear" w:color="auto" w:fill="FFFFFF"/>
        </w:rPr>
        <w:t>统一领导中共重庆市渝中区委机要保密局，参与区委日常政务值班工作，处理突发事件，及时、准确地向区委和市委报告。</w:t>
      </w:r>
      <w:r>
        <w:rPr>
          <w:rStyle w:val="5"/>
          <w:b w:val="0"/>
          <w:bCs w:val="0"/>
          <w:sz w:val="27"/>
          <w:szCs w:val="27"/>
          <w:shd w:val="clear" w:color="auto" w:fill="FFFFFF"/>
        </w:rPr>
        <w:t>10.</w:t>
      </w:r>
      <w:r>
        <w:rPr>
          <w:rStyle w:val="5"/>
          <w:rFonts w:hint="eastAsia"/>
          <w:b w:val="0"/>
          <w:bCs w:val="0"/>
          <w:sz w:val="27"/>
          <w:szCs w:val="27"/>
          <w:shd w:val="clear" w:color="auto" w:fill="FFFFFF"/>
        </w:rPr>
        <w:t>负责指导全区各党工委、党委、党组办公室业务工作。</w:t>
      </w:r>
      <w:r>
        <w:rPr>
          <w:rStyle w:val="5"/>
          <w:b w:val="0"/>
          <w:bCs w:val="0"/>
          <w:sz w:val="27"/>
          <w:szCs w:val="27"/>
          <w:shd w:val="clear" w:color="auto" w:fill="FFFFFF"/>
        </w:rPr>
        <w:t>11.</w:t>
      </w:r>
      <w:r>
        <w:rPr>
          <w:rStyle w:val="5"/>
          <w:rFonts w:hint="eastAsia"/>
          <w:b w:val="0"/>
          <w:bCs w:val="0"/>
          <w:sz w:val="27"/>
          <w:szCs w:val="27"/>
          <w:shd w:val="clear" w:color="auto" w:fill="FFFFFF"/>
        </w:rPr>
        <w:t>完成区委交办的其他任务。</w:t>
      </w:r>
    </w:p>
    <w:p>
      <w:pPr>
        <w:pStyle w:val="4"/>
        <w:snapToGrid w:val="0"/>
        <w:spacing w:before="0" w:beforeAutospacing="0"/>
        <w:rPr>
          <w:rFonts w:hint="eastAsia"/>
        </w:rPr>
      </w:pPr>
      <w:r>
        <w:rPr>
          <w:rStyle w:val="5"/>
          <w:rFonts w:hint="eastAsia"/>
          <w:sz w:val="27"/>
          <w:szCs w:val="27"/>
          <w:shd w:val="clear" w:color="auto" w:fill="FFFFFF"/>
        </w:rPr>
        <w:t>（二）机构设置。</w:t>
      </w:r>
    </w:p>
    <w:p>
      <w:pPr>
        <w:pStyle w:val="4"/>
        <w:snapToGrid w:val="0"/>
        <w:spacing w:before="0" w:beforeAutospacing="0"/>
        <w:rPr>
          <w:rFonts w:hint="eastAsia"/>
        </w:rPr>
      </w:pPr>
      <w:r>
        <w:rPr>
          <w:rFonts w:hint="eastAsia"/>
          <w:sz w:val="27"/>
          <w:szCs w:val="27"/>
          <w:shd w:val="clear" w:color="auto" w:fill="FFFFFF"/>
        </w:rPr>
        <w:t>部门组成情况。办公室行政编制30名，办公室主任1名，副主任3名，科级领导职数15名；内设机构有：秘书一科、秘书二科、综合科、法规科、档案科、信息科、调研科、改革科、督查一科、督查二科，挂区档案局牌子。</w:t>
      </w:r>
    </w:p>
    <w:p>
      <w:pPr>
        <w:pStyle w:val="4"/>
        <w:snapToGrid w:val="0"/>
        <w:spacing w:before="0" w:beforeAutospacing="0"/>
        <w:rPr>
          <w:rFonts w:hint="eastAsia"/>
        </w:rPr>
      </w:pPr>
      <w:r>
        <w:rPr>
          <w:rStyle w:val="5"/>
          <w:rFonts w:hint="eastAsia"/>
          <w:sz w:val="27"/>
          <w:szCs w:val="27"/>
          <w:shd w:val="clear" w:color="auto" w:fill="FFFFFF"/>
        </w:rPr>
        <w:t>（三）单位构成。</w:t>
      </w:r>
    </w:p>
    <w:p>
      <w:pPr>
        <w:pStyle w:val="4"/>
        <w:snapToGrid w:val="0"/>
        <w:spacing w:before="0" w:beforeAutospacing="0"/>
        <w:rPr>
          <w:rFonts w:hint="eastAsia"/>
          <w:sz w:val="27"/>
          <w:szCs w:val="27"/>
          <w:shd w:val="clear" w:color="auto" w:fill="FFFFFF"/>
        </w:rPr>
      </w:pPr>
      <w:r>
        <w:rPr>
          <w:rFonts w:hint="eastAsia"/>
          <w:sz w:val="27"/>
          <w:szCs w:val="27"/>
          <w:shd w:val="clear" w:color="auto" w:fill="FFFFFF"/>
        </w:rPr>
        <w:t>从预算单位构成看，区档案馆纳入本部门2021年度决算编制的二级预算单位。</w:t>
      </w:r>
    </w:p>
    <w:p>
      <w:pPr>
        <w:pStyle w:val="4"/>
        <w:snapToGrid w:val="0"/>
        <w:spacing w:before="0" w:beforeAutospacing="0"/>
        <w:rPr>
          <w:rFonts w:hint="eastAsia"/>
        </w:rPr>
      </w:pPr>
      <w:r>
        <w:rPr>
          <w:rStyle w:val="5"/>
          <w:rFonts w:hint="eastAsia"/>
          <w:sz w:val="33"/>
          <w:szCs w:val="33"/>
          <w:shd w:val="clear" w:color="auto" w:fill="FFFFFF"/>
        </w:rPr>
        <w:t>二、部门决算情况说明</w:t>
      </w:r>
    </w:p>
    <w:p>
      <w:pPr>
        <w:pStyle w:val="4"/>
        <w:snapToGrid w:val="0"/>
        <w:spacing w:before="0" w:beforeAutospacing="0"/>
        <w:rPr>
          <w:rFonts w:hint="eastAsia"/>
        </w:rPr>
      </w:pPr>
      <w:r>
        <w:rPr>
          <w:rStyle w:val="5"/>
          <w:rFonts w:hint="eastAsia"/>
          <w:sz w:val="27"/>
          <w:szCs w:val="27"/>
          <w:shd w:val="clear" w:color="auto" w:fill="FFFFFF"/>
        </w:rPr>
        <w:t>（一）收入支出决算总体情况说明。</w:t>
      </w:r>
    </w:p>
    <w:p>
      <w:pPr>
        <w:pStyle w:val="4"/>
        <w:snapToGrid w:val="0"/>
        <w:spacing w:before="0" w:beforeAutospacing="0"/>
        <w:rPr>
          <w:rFonts w:hint="eastAsia"/>
        </w:rPr>
      </w:pPr>
      <w:r>
        <w:rPr>
          <w:rStyle w:val="5"/>
          <w:sz w:val="27"/>
          <w:szCs w:val="27"/>
          <w:shd w:val="clear" w:color="auto" w:fill="FFFFFF"/>
        </w:rPr>
        <w:t>1.</w:t>
      </w:r>
      <w:r>
        <w:rPr>
          <w:rStyle w:val="5"/>
          <w:rFonts w:hint="eastAsia"/>
          <w:sz w:val="27"/>
          <w:szCs w:val="27"/>
          <w:shd w:val="clear" w:color="auto" w:fill="FFFFFF"/>
        </w:rPr>
        <w:t>总体情况。</w:t>
      </w:r>
      <w:r>
        <w:rPr>
          <w:rFonts w:hint="eastAsia"/>
          <w:sz w:val="27"/>
          <w:szCs w:val="27"/>
          <w:shd w:val="clear" w:color="auto" w:fill="FFFFFF"/>
        </w:rPr>
        <w:t>2021年度收入总计2,463.25万元，支出总计2,463.25万元。收支较上年决算数增加1,042.28万元、增长73.3%，主要原因是开展渝中区执法办案管理中心等政法政务基础设施、党代会等专项工作。</w:t>
      </w:r>
    </w:p>
    <w:p>
      <w:pPr>
        <w:pStyle w:val="4"/>
        <w:snapToGrid w:val="0"/>
        <w:spacing w:before="0" w:beforeAutospacing="0"/>
        <w:rPr>
          <w:rFonts w:hint="eastAsia"/>
          <w:sz w:val="27"/>
          <w:szCs w:val="27"/>
          <w:shd w:val="clear" w:color="auto" w:fill="FFFFFF"/>
        </w:rPr>
      </w:pPr>
      <w:r>
        <w:rPr>
          <w:rStyle w:val="5"/>
          <w:sz w:val="27"/>
          <w:szCs w:val="27"/>
          <w:shd w:val="clear" w:color="auto" w:fill="FFFFFF"/>
        </w:rPr>
        <w:t>2.</w:t>
      </w:r>
      <w:r>
        <w:rPr>
          <w:rStyle w:val="5"/>
          <w:rFonts w:hint="eastAsia"/>
          <w:sz w:val="27"/>
          <w:szCs w:val="27"/>
          <w:shd w:val="clear" w:color="auto" w:fill="FFFFFF"/>
        </w:rPr>
        <w:t>收入情况。</w:t>
      </w:r>
      <w:r>
        <w:rPr>
          <w:rFonts w:hint="eastAsia"/>
          <w:sz w:val="27"/>
          <w:szCs w:val="27"/>
          <w:shd w:val="clear" w:color="auto" w:fill="FFFFFF"/>
        </w:rPr>
        <w:t>2021年度收入合计2,440.18万元，较上年决算数增加1,073.09万元，增长78.5%，主要原因是主要原因是开展渝中区执法办案管理中心等政法政务基础设施、党代会等专项工作。其中：财政拨款收入2,440.18万元，占100%。此外，使用非财政拨款结余0.00万元，年初结转和结余23.07万元。</w:t>
      </w:r>
    </w:p>
    <w:p>
      <w:pPr>
        <w:pStyle w:val="4"/>
        <w:snapToGrid w:val="0"/>
        <w:spacing w:before="0" w:beforeAutospacing="0"/>
        <w:rPr>
          <w:rFonts w:hint="eastAsia"/>
        </w:rPr>
      </w:pPr>
      <w:r>
        <w:rPr>
          <w:rStyle w:val="5"/>
          <w:sz w:val="27"/>
          <w:szCs w:val="27"/>
          <w:shd w:val="clear" w:color="auto" w:fill="FFFFFF"/>
        </w:rPr>
        <w:t>3.</w:t>
      </w:r>
      <w:r>
        <w:rPr>
          <w:rStyle w:val="5"/>
          <w:rFonts w:hint="eastAsia"/>
          <w:sz w:val="27"/>
          <w:szCs w:val="27"/>
          <w:shd w:val="clear" w:color="auto" w:fill="FFFFFF"/>
        </w:rPr>
        <w:t>支出情况。</w:t>
      </w:r>
      <w:r>
        <w:rPr>
          <w:rFonts w:hint="eastAsia"/>
          <w:sz w:val="27"/>
          <w:szCs w:val="27"/>
          <w:shd w:val="clear" w:color="auto" w:fill="FFFFFF"/>
        </w:rPr>
        <w:t>2021年度支出合计2,451.58万元，较上年决算数增加1,042.29万元，增长74%，主要原因是主要原因是开展渝中区执法办案管理中心等政法政务基础设施、党代会等专项工作。其中：基本支出1,068.36万元，占43.6%；项目支出1,383.21万元，占56.4%。此外，结余分配0.00万元。</w:t>
      </w:r>
    </w:p>
    <w:p>
      <w:pPr>
        <w:pStyle w:val="4"/>
        <w:snapToGrid w:val="0"/>
        <w:spacing w:before="0" w:beforeAutospacing="0"/>
        <w:rPr>
          <w:rFonts w:hint="eastAsia"/>
          <w:color w:val="FF0000"/>
          <w:sz w:val="27"/>
          <w:szCs w:val="27"/>
          <w:shd w:val="clear" w:color="auto" w:fill="FFFFFF"/>
        </w:rPr>
      </w:pPr>
      <w:r>
        <w:rPr>
          <w:rStyle w:val="5"/>
          <w:sz w:val="27"/>
          <w:szCs w:val="27"/>
          <w:shd w:val="clear" w:color="auto" w:fill="FFFFFF"/>
        </w:rPr>
        <w:t>4.</w:t>
      </w:r>
      <w:r>
        <w:rPr>
          <w:rStyle w:val="5"/>
          <w:rFonts w:hint="eastAsia"/>
          <w:sz w:val="27"/>
          <w:szCs w:val="27"/>
          <w:shd w:val="clear" w:color="auto" w:fill="FFFFFF"/>
        </w:rPr>
        <w:t>结转结余情况。</w:t>
      </w:r>
      <w:r>
        <w:rPr>
          <w:rFonts w:hint="eastAsia"/>
          <w:sz w:val="27"/>
          <w:szCs w:val="27"/>
          <w:shd w:val="clear" w:color="auto" w:fill="FFFFFF"/>
        </w:rPr>
        <w:t>2021年度年末结转和结余11.67万元，较上年决算数增加0.00万元，增长0%，主要原因是无新增结余经费。</w:t>
      </w:r>
    </w:p>
    <w:p>
      <w:pPr>
        <w:pStyle w:val="4"/>
        <w:snapToGrid w:val="0"/>
        <w:spacing w:before="0" w:beforeAutospacing="0"/>
        <w:rPr>
          <w:rFonts w:hint="eastAsia"/>
        </w:rPr>
      </w:pPr>
      <w:r>
        <w:rPr>
          <w:rStyle w:val="5"/>
          <w:rFonts w:hint="eastAsia"/>
          <w:sz w:val="27"/>
          <w:szCs w:val="27"/>
          <w:shd w:val="clear" w:color="auto" w:fill="FFFFFF"/>
        </w:rPr>
        <w:t>（二）财政拨款收入支出决算总体情况说明。</w:t>
      </w:r>
    </w:p>
    <w:p>
      <w:pPr>
        <w:pStyle w:val="4"/>
        <w:snapToGrid w:val="0"/>
        <w:spacing w:before="0" w:beforeAutospacing="0"/>
        <w:rPr>
          <w:rFonts w:hint="eastAsia"/>
        </w:rPr>
      </w:pPr>
      <w:r>
        <w:rPr>
          <w:rFonts w:hint="eastAsia"/>
          <w:sz w:val="27"/>
          <w:szCs w:val="27"/>
          <w:shd w:val="clear" w:color="auto" w:fill="FFFFFF"/>
        </w:rPr>
        <w:t>2021年度财政拨款收、支总计2,463.25万元。与2020年相比，财政拨款收、支总计各增加1,042.28万元，增长73.3%。主要原因是召开区第十三次党代会，专项支出增加。</w:t>
      </w:r>
    </w:p>
    <w:p>
      <w:pPr>
        <w:pStyle w:val="4"/>
        <w:snapToGrid w:val="0"/>
        <w:spacing w:before="0" w:beforeAutospacing="0"/>
        <w:rPr>
          <w:rFonts w:hint="eastAsia"/>
        </w:rPr>
      </w:pPr>
      <w:r>
        <w:rPr>
          <w:rStyle w:val="5"/>
          <w:rFonts w:hint="eastAsia"/>
          <w:sz w:val="27"/>
          <w:szCs w:val="27"/>
          <w:shd w:val="clear" w:color="auto" w:fill="FFFFFF"/>
        </w:rPr>
        <w:t>（三）一般公共预算财政拨款收入支出决算情况说明。</w:t>
      </w:r>
    </w:p>
    <w:p>
      <w:pPr>
        <w:pStyle w:val="4"/>
        <w:snapToGrid w:val="0"/>
        <w:spacing w:before="0" w:beforeAutospacing="0"/>
        <w:rPr>
          <w:rFonts w:hint="eastAsia"/>
        </w:rPr>
      </w:pPr>
      <w:r>
        <w:rPr>
          <w:rStyle w:val="5"/>
          <w:sz w:val="27"/>
          <w:szCs w:val="27"/>
          <w:shd w:val="clear" w:color="auto" w:fill="FFFFFF"/>
        </w:rPr>
        <w:t>1.</w:t>
      </w:r>
      <w:r>
        <w:rPr>
          <w:rStyle w:val="5"/>
          <w:rFonts w:hint="eastAsia"/>
          <w:sz w:val="27"/>
          <w:szCs w:val="27"/>
          <w:shd w:val="clear" w:color="auto" w:fill="FFFFFF"/>
        </w:rPr>
        <w:t>收入情况。</w:t>
      </w:r>
      <w:r>
        <w:rPr>
          <w:rFonts w:hint="eastAsia"/>
          <w:sz w:val="27"/>
          <w:szCs w:val="27"/>
          <w:shd w:val="clear" w:color="auto" w:fill="FFFFFF"/>
        </w:rPr>
        <w:t>2021年度一般公共预算财政拨款收入2,440.18万元，较上年决算数增加1,073.09万元，增长78.5%。主要原因是开展渝中区执法办案管理中心等政法政务基础设施、党代会等专项工作。较年初预算数增加870.50万元，增长55.5%。主要原因是追加渝中区执法办案管理中心等政法政务基础设施、党代会等专项经费。此外，年初财政拨款结转和结余23.07万元。</w:t>
      </w:r>
    </w:p>
    <w:p>
      <w:pPr>
        <w:pStyle w:val="4"/>
        <w:snapToGrid w:val="0"/>
        <w:spacing w:before="0" w:beforeAutospacing="0"/>
        <w:rPr>
          <w:rFonts w:hint="eastAsia"/>
        </w:rPr>
      </w:pPr>
      <w:r>
        <w:rPr>
          <w:rStyle w:val="5"/>
          <w:sz w:val="27"/>
          <w:szCs w:val="27"/>
          <w:shd w:val="clear" w:color="auto" w:fill="FFFFFF"/>
        </w:rPr>
        <w:t>2.</w:t>
      </w:r>
      <w:r>
        <w:rPr>
          <w:rStyle w:val="5"/>
          <w:rFonts w:hint="eastAsia"/>
          <w:sz w:val="27"/>
          <w:szCs w:val="27"/>
          <w:shd w:val="clear" w:color="auto" w:fill="FFFFFF"/>
        </w:rPr>
        <w:t>支出情况。</w:t>
      </w:r>
      <w:r>
        <w:rPr>
          <w:rFonts w:hint="eastAsia"/>
          <w:sz w:val="27"/>
          <w:szCs w:val="27"/>
          <w:shd w:val="clear" w:color="auto" w:fill="FFFFFF"/>
        </w:rPr>
        <w:t>2021年度一般公共预算财政拨款支出2,451.58万元，较上年决算数增加1,042.29万元，增长74%。主要原因是开展渝中区执法办案管理中心等政法政务基础设施、党代会等专项工作。较年初预算数增加881.90万元，增长56.2%。主要原因是追加渝中区执法办案管理中心等政法政务基础设施、党代会等专项经费。</w:t>
      </w:r>
    </w:p>
    <w:p>
      <w:pPr>
        <w:pStyle w:val="4"/>
        <w:snapToGrid w:val="0"/>
        <w:spacing w:before="0" w:beforeAutospacing="0"/>
        <w:rPr>
          <w:rFonts w:hint="eastAsia"/>
        </w:rPr>
      </w:pPr>
      <w:r>
        <w:rPr>
          <w:rStyle w:val="5"/>
          <w:sz w:val="27"/>
          <w:szCs w:val="27"/>
          <w:shd w:val="clear" w:color="auto" w:fill="FFFFFF"/>
        </w:rPr>
        <w:t>3.</w:t>
      </w:r>
      <w:r>
        <w:rPr>
          <w:rStyle w:val="5"/>
          <w:rFonts w:hint="eastAsia"/>
          <w:sz w:val="27"/>
          <w:szCs w:val="27"/>
          <w:shd w:val="clear" w:color="auto" w:fill="FFFFFF"/>
        </w:rPr>
        <w:t>结转结余情况。</w:t>
      </w:r>
      <w:r>
        <w:rPr>
          <w:rFonts w:hint="eastAsia"/>
          <w:sz w:val="27"/>
          <w:szCs w:val="27"/>
          <w:shd w:val="clear" w:color="auto" w:fill="FFFFFF"/>
        </w:rPr>
        <w:t>2021年度年末一般公共预算财政拨款结转和结余11.67万元，较上年决算数增加0.00万元，增长0%，与上一年保持持平。</w:t>
      </w:r>
    </w:p>
    <w:p>
      <w:pPr>
        <w:pStyle w:val="4"/>
        <w:snapToGrid w:val="0"/>
        <w:spacing w:before="0" w:beforeAutospacing="0"/>
        <w:rPr>
          <w:rFonts w:hint="eastAsia"/>
          <w:sz w:val="27"/>
          <w:szCs w:val="27"/>
          <w:shd w:val="clear" w:color="auto" w:fill="FFFFFF"/>
        </w:rPr>
      </w:pPr>
      <w:r>
        <w:rPr>
          <w:rStyle w:val="5"/>
          <w:sz w:val="27"/>
          <w:szCs w:val="27"/>
          <w:shd w:val="clear" w:color="auto" w:fill="FFFFFF"/>
        </w:rPr>
        <w:t>4.</w:t>
      </w:r>
      <w:r>
        <w:rPr>
          <w:rStyle w:val="5"/>
          <w:rFonts w:hint="eastAsia"/>
          <w:sz w:val="27"/>
          <w:szCs w:val="27"/>
          <w:shd w:val="clear" w:color="auto" w:fill="FFFFFF"/>
        </w:rPr>
        <w:t>比较情况。</w:t>
      </w:r>
      <w:r>
        <w:rPr>
          <w:rFonts w:hint="eastAsia"/>
          <w:sz w:val="27"/>
          <w:szCs w:val="27"/>
          <w:shd w:val="clear" w:color="auto" w:fill="FFFFFF"/>
        </w:rPr>
        <w:t>本部门2021年度一般公共预算财政拨款支出主要用于以下几个方面：</w:t>
      </w:r>
    </w:p>
    <w:p>
      <w:pPr>
        <w:pStyle w:val="4"/>
        <w:snapToGrid w:val="0"/>
        <w:spacing w:before="0" w:beforeAutospacing="0"/>
        <w:rPr>
          <w:rFonts w:hint="eastAsia"/>
        </w:rPr>
      </w:pPr>
      <w:r>
        <w:rPr>
          <w:rFonts w:hint="eastAsia"/>
          <w:sz w:val="27"/>
          <w:szCs w:val="27"/>
          <w:shd w:val="clear" w:color="auto" w:fill="FFFFFF"/>
        </w:rPr>
        <w:t>（1）一般公共服务支出1,369.29万元，占55.9%，较年初预算数增加83.02万元，增长6.5%，主要原因是召开区第十三次党代会，专项支出增加。</w:t>
      </w:r>
    </w:p>
    <w:p>
      <w:pPr>
        <w:pStyle w:val="4"/>
        <w:snapToGrid w:val="0"/>
        <w:spacing w:before="0" w:beforeAutospacing="0"/>
        <w:rPr>
          <w:rFonts w:hint="eastAsia"/>
        </w:rPr>
      </w:pPr>
      <w:r>
        <w:rPr>
          <w:rFonts w:hint="eastAsia"/>
          <w:sz w:val="27"/>
          <w:szCs w:val="27"/>
          <w:shd w:val="clear" w:color="auto" w:fill="FFFFFF"/>
        </w:rPr>
        <w:t>（2）社会保障与就业支出252.65万元，占10.3%，较年初预算数增加63.43万元，增长33.5%，主要原因是人员增加及健康修养费上调。</w:t>
      </w:r>
    </w:p>
    <w:p>
      <w:pPr>
        <w:pStyle w:val="4"/>
        <w:snapToGrid w:val="0"/>
        <w:spacing w:before="0" w:beforeAutospacing="0"/>
        <w:rPr>
          <w:rFonts w:hint="eastAsia"/>
        </w:rPr>
      </w:pPr>
      <w:r>
        <w:rPr>
          <w:rFonts w:hint="eastAsia"/>
          <w:sz w:val="27"/>
          <w:szCs w:val="27"/>
          <w:shd w:val="clear" w:color="auto" w:fill="FFFFFF"/>
        </w:rPr>
        <w:t>（3）卫生健康支出40.24万元，占1.6%，较年初预算数减少4.05万元，下降9.1%，主要原因是人员调动。</w:t>
      </w:r>
    </w:p>
    <w:p>
      <w:pPr>
        <w:pStyle w:val="4"/>
        <w:snapToGrid w:val="0"/>
        <w:spacing w:before="0" w:beforeAutospacing="0"/>
        <w:rPr>
          <w:rFonts w:hint="eastAsia"/>
        </w:rPr>
      </w:pPr>
      <w:r>
        <w:rPr>
          <w:rFonts w:hint="eastAsia"/>
          <w:sz w:val="27"/>
          <w:szCs w:val="27"/>
          <w:shd w:val="clear" w:color="auto" w:fill="FFFFFF"/>
        </w:rPr>
        <w:t>（4）城乡社区支出746.40万元，占30.4%，较年初预算数增加746.40万元，增长%，主要原因是实施渝中区执法办案管理中心等政务基础设施建设项目，以及渝中区档案馆装饰装修及设施设备采买项目。</w:t>
      </w:r>
    </w:p>
    <w:p>
      <w:pPr>
        <w:pStyle w:val="4"/>
        <w:snapToGrid w:val="0"/>
        <w:spacing w:before="0" w:beforeAutospacing="0"/>
        <w:rPr>
          <w:rFonts w:hint="eastAsia"/>
        </w:rPr>
      </w:pPr>
      <w:r>
        <w:rPr>
          <w:rFonts w:hint="eastAsia"/>
          <w:sz w:val="27"/>
          <w:szCs w:val="27"/>
          <w:shd w:val="clear" w:color="auto" w:fill="FFFFFF"/>
        </w:rPr>
        <w:t>（5）住房保障支出43.00万元，占1.8%，较年初预算数减少6.89万元，下降13.8%，主要原因是人员调动。</w:t>
      </w:r>
    </w:p>
    <w:p>
      <w:pPr>
        <w:pStyle w:val="4"/>
        <w:snapToGrid w:val="0"/>
        <w:spacing w:before="0" w:beforeAutospacing="0"/>
        <w:rPr>
          <w:rFonts w:hint="eastAsia"/>
        </w:rPr>
      </w:pPr>
      <w:r>
        <w:rPr>
          <w:rStyle w:val="5"/>
          <w:rFonts w:hint="eastAsia"/>
          <w:sz w:val="27"/>
          <w:szCs w:val="27"/>
          <w:shd w:val="clear" w:color="auto" w:fill="FFFFFF"/>
        </w:rPr>
        <w:t>（四）一般公共预算财政拨款基本支出决算情况说明。</w:t>
      </w:r>
    </w:p>
    <w:p>
      <w:pPr>
        <w:pStyle w:val="4"/>
        <w:snapToGrid w:val="0"/>
        <w:spacing w:before="0" w:beforeAutospacing="0"/>
        <w:rPr>
          <w:rFonts w:hint="eastAsia"/>
          <w:sz w:val="27"/>
          <w:szCs w:val="27"/>
          <w:shd w:val="clear" w:color="auto" w:fill="FFFFFF"/>
        </w:rPr>
      </w:pPr>
      <w:r>
        <w:rPr>
          <w:rFonts w:hint="eastAsia"/>
          <w:sz w:val="27"/>
          <w:szCs w:val="27"/>
          <w:shd w:val="clear" w:color="auto" w:fill="FFFFFF"/>
        </w:rPr>
        <w:t>2021年度一般公共财政拨款基本支出1,068.36万元。其中：人员经费945.65万元，较上年决算数增加193.11万元，增长25.7%，主要原因是干部提拔晋升和薪资调整。人员经费用途主要包括基本工资、津贴补贴、奖金、社保缴费等支出。公用经费122.72万元，较上年决算数减少158.07万元，下降56.3%，主要原因是按照相关要求进一步缩减公用经费开支。公用经费用途主要包括办公费、印刷费、咨询费、手续费等支出。</w:t>
      </w:r>
    </w:p>
    <w:p>
      <w:pPr>
        <w:pStyle w:val="4"/>
        <w:snapToGrid w:val="0"/>
        <w:spacing w:before="0" w:beforeAutospacing="0"/>
        <w:rPr>
          <w:rFonts w:hint="eastAsia"/>
        </w:rPr>
      </w:pPr>
      <w:r>
        <w:rPr>
          <w:rStyle w:val="5"/>
          <w:rFonts w:hint="eastAsia"/>
          <w:sz w:val="27"/>
          <w:szCs w:val="27"/>
          <w:shd w:val="clear" w:color="auto" w:fill="FFFFFF"/>
        </w:rPr>
        <w:t>（五）政府性基金预算收支决算情况说明。</w:t>
      </w:r>
    </w:p>
    <w:p>
      <w:pPr>
        <w:pStyle w:val="4"/>
        <w:snapToGrid w:val="0"/>
        <w:spacing w:before="0" w:beforeAutospacing="0"/>
        <w:rPr>
          <w:rFonts w:hint="eastAsia"/>
        </w:rPr>
      </w:pPr>
      <w:r>
        <w:rPr>
          <w:rFonts w:hint="eastAsia"/>
          <w:sz w:val="27"/>
          <w:szCs w:val="27"/>
          <w:shd w:val="clear" w:color="auto" w:fill="FFFFFF"/>
        </w:rPr>
        <w:t>本部门2021年度无政府性基金预算财政拨款收支。</w:t>
      </w:r>
    </w:p>
    <w:p>
      <w:pPr>
        <w:pStyle w:val="4"/>
        <w:snapToGrid w:val="0"/>
        <w:spacing w:before="0" w:beforeAutospacing="0"/>
        <w:rPr>
          <w:rFonts w:hint="eastAsia"/>
        </w:rPr>
      </w:pPr>
      <w:r>
        <w:rPr>
          <w:rStyle w:val="5"/>
          <w:rFonts w:hint="eastAsia"/>
          <w:sz w:val="27"/>
          <w:szCs w:val="27"/>
          <w:shd w:val="clear" w:color="auto" w:fill="FFFFFF"/>
        </w:rPr>
        <w:t>（六）国有资本经营预算财政拨款支出决算情况说明。</w:t>
      </w:r>
    </w:p>
    <w:p>
      <w:pPr>
        <w:pStyle w:val="4"/>
        <w:snapToGrid w:val="0"/>
        <w:spacing w:before="0" w:beforeAutospacing="0"/>
        <w:rPr>
          <w:rFonts w:hint="eastAsia"/>
        </w:rPr>
      </w:pPr>
      <w:r>
        <w:rPr>
          <w:rFonts w:hint="eastAsia"/>
          <w:sz w:val="27"/>
          <w:szCs w:val="27"/>
          <w:shd w:val="clear" w:color="auto" w:fill="FFFFFF"/>
        </w:rPr>
        <w:t>本部门2021年度无国有资本经营预算财政拨款支出。</w:t>
      </w:r>
    </w:p>
    <w:p>
      <w:pPr>
        <w:pStyle w:val="4"/>
        <w:snapToGrid w:val="0"/>
        <w:spacing w:before="0" w:beforeAutospacing="0"/>
        <w:rPr>
          <w:rFonts w:hint="eastAsia"/>
        </w:rPr>
      </w:pPr>
      <w:r>
        <w:rPr>
          <w:rStyle w:val="5"/>
          <w:rFonts w:hint="eastAsia"/>
          <w:sz w:val="27"/>
          <w:szCs w:val="27"/>
          <w:shd w:val="clear" w:color="auto" w:fill="FFFFFF"/>
        </w:rPr>
        <w:t>三、</w:t>
      </w:r>
      <w:r>
        <w:rPr>
          <w:rStyle w:val="5"/>
          <w:sz w:val="27"/>
          <w:szCs w:val="27"/>
          <w:shd w:val="clear" w:color="auto" w:fill="FFFFFF"/>
        </w:rPr>
        <w:t>“</w:t>
      </w:r>
      <w:r>
        <w:rPr>
          <w:rStyle w:val="5"/>
          <w:rFonts w:hint="eastAsia"/>
          <w:sz w:val="27"/>
          <w:szCs w:val="27"/>
          <w:shd w:val="clear" w:color="auto" w:fill="FFFFFF"/>
        </w:rPr>
        <w:t>三公</w:t>
      </w:r>
      <w:r>
        <w:rPr>
          <w:rStyle w:val="5"/>
          <w:sz w:val="27"/>
          <w:szCs w:val="27"/>
          <w:shd w:val="clear" w:color="auto" w:fill="FFFFFF"/>
        </w:rPr>
        <w:t>”</w:t>
      </w:r>
      <w:r>
        <w:rPr>
          <w:rStyle w:val="5"/>
          <w:rFonts w:hint="eastAsia"/>
          <w:sz w:val="27"/>
          <w:szCs w:val="27"/>
          <w:shd w:val="clear" w:color="auto" w:fill="FFFFFF"/>
        </w:rPr>
        <w:t>经费情况说明</w:t>
      </w:r>
    </w:p>
    <w:p>
      <w:pPr>
        <w:pStyle w:val="4"/>
        <w:snapToGrid w:val="0"/>
        <w:spacing w:before="0" w:beforeAutospacing="0"/>
        <w:rPr>
          <w:rFonts w:hint="eastAsia"/>
        </w:rPr>
      </w:pPr>
      <w:r>
        <w:rPr>
          <w:rStyle w:val="5"/>
          <w:rFonts w:hint="eastAsia"/>
          <w:sz w:val="27"/>
          <w:szCs w:val="27"/>
          <w:shd w:val="clear" w:color="auto" w:fill="FFFFFF"/>
        </w:rPr>
        <w:t>（一）</w:t>
      </w:r>
      <w:r>
        <w:rPr>
          <w:rStyle w:val="5"/>
          <w:sz w:val="27"/>
          <w:szCs w:val="27"/>
          <w:shd w:val="clear" w:color="auto" w:fill="FFFFFF"/>
        </w:rPr>
        <w:t>“</w:t>
      </w:r>
      <w:r>
        <w:rPr>
          <w:rStyle w:val="5"/>
          <w:rFonts w:hint="eastAsia"/>
          <w:sz w:val="27"/>
          <w:szCs w:val="27"/>
          <w:shd w:val="clear" w:color="auto" w:fill="FFFFFF"/>
        </w:rPr>
        <w:t>三公</w:t>
      </w:r>
      <w:r>
        <w:rPr>
          <w:rStyle w:val="5"/>
          <w:sz w:val="27"/>
          <w:szCs w:val="27"/>
          <w:shd w:val="clear" w:color="auto" w:fill="FFFFFF"/>
        </w:rPr>
        <w:t>”</w:t>
      </w:r>
      <w:r>
        <w:rPr>
          <w:rStyle w:val="5"/>
          <w:rFonts w:hint="eastAsia"/>
          <w:sz w:val="27"/>
          <w:szCs w:val="27"/>
          <w:shd w:val="clear" w:color="auto" w:fill="FFFFFF"/>
        </w:rPr>
        <w:t>经费支出总体情况说明。</w:t>
      </w:r>
    </w:p>
    <w:p>
      <w:pPr>
        <w:pStyle w:val="4"/>
        <w:snapToGrid w:val="0"/>
        <w:spacing w:before="0" w:beforeAutospacing="0"/>
        <w:rPr>
          <w:rFonts w:hint="eastAsia"/>
        </w:rPr>
      </w:pPr>
      <w:r>
        <w:rPr>
          <w:rFonts w:hint="eastAsia"/>
          <w:sz w:val="27"/>
          <w:szCs w:val="27"/>
          <w:shd w:val="clear" w:color="auto" w:fill="FFFFFF"/>
        </w:rPr>
        <w:t>2021年度“三公”经费支出共计32.06万元，较年初预算数减少49.94万元，下降60.9%，主要原因是严格落实中央八项规定精神，坚持厉行节约，带头过紧日子，从严控制“三公”经费支出。较上年支出数减少5.78万元，下降15.3%，主要原因是厉行节约，减少“三公”经费支出。</w:t>
      </w:r>
    </w:p>
    <w:p>
      <w:pPr>
        <w:pStyle w:val="4"/>
        <w:snapToGrid w:val="0"/>
        <w:spacing w:before="0" w:beforeAutospacing="0"/>
        <w:rPr>
          <w:rFonts w:hint="eastAsia"/>
        </w:rPr>
      </w:pPr>
      <w:r>
        <w:rPr>
          <w:rStyle w:val="5"/>
          <w:rFonts w:hint="eastAsia"/>
          <w:sz w:val="27"/>
          <w:szCs w:val="27"/>
          <w:shd w:val="clear" w:color="auto" w:fill="FFFFFF"/>
        </w:rPr>
        <w:t>（二）</w:t>
      </w:r>
      <w:r>
        <w:rPr>
          <w:rStyle w:val="5"/>
          <w:sz w:val="27"/>
          <w:szCs w:val="27"/>
          <w:shd w:val="clear" w:color="auto" w:fill="FFFFFF"/>
        </w:rPr>
        <w:t>“</w:t>
      </w:r>
      <w:r>
        <w:rPr>
          <w:rStyle w:val="5"/>
          <w:rFonts w:hint="eastAsia"/>
          <w:sz w:val="27"/>
          <w:szCs w:val="27"/>
          <w:shd w:val="clear" w:color="auto" w:fill="FFFFFF"/>
        </w:rPr>
        <w:t>三公</w:t>
      </w:r>
      <w:r>
        <w:rPr>
          <w:rStyle w:val="5"/>
          <w:sz w:val="27"/>
          <w:szCs w:val="27"/>
          <w:shd w:val="clear" w:color="auto" w:fill="FFFFFF"/>
        </w:rPr>
        <w:t>”</w:t>
      </w:r>
      <w:r>
        <w:rPr>
          <w:rStyle w:val="5"/>
          <w:rFonts w:hint="eastAsia"/>
          <w:sz w:val="27"/>
          <w:szCs w:val="27"/>
          <w:shd w:val="clear" w:color="auto" w:fill="FFFFFF"/>
        </w:rPr>
        <w:t>经费分项支出情况。</w:t>
      </w:r>
    </w:p>
    <w:p>
      <w:pPr>
        <w:pStyle w:val="4"/>
        <w:snapToGrid w:val="0"/>
        <w:spacing w:before="0" w:beforeAutospacing="0"/>
        <w:rPr>
          <w:rFonts w:hint="eastAsia"/>
          <w:sz w:val="27"/>
          <w:szCs w:val="27"/>
          <w:shd w:val="clear" w:color="auto" w:fill="FFFFFF"/>
        </w:rPr>
      </w:pPr>
      <w:r>
        <w:rPr>
          <w:rFonts w:hint="eastAsia"/>
          <w:sz w:val="27"/>
          <w:szCs w:val="27"/>
          <w:shd w:val="clear" w:color="auto" w:fill="FFFFFF"/>
        </w:rPr>
        <w:t>2021年度本部门因公出国（境）费用0.00万元，本单位2021年度未发生因公出国（境）支出。</w:t>
      </w:r>
    </w:p>
    <w:p>
      <w:pPr>
        <w:pStyle w:val="4"/>
        <w:snapToGrid w:val="0"/>
        <w:spacing w:before="0" w:beforeAutospacing="0"/>
        <w:rPr>
          <w:rFonts w:hint="eastAsia"/>
        </w:rPr>
      </w:pPr>
      <w:r>
        <w:rPr>
          <w:rFonts w:hint="eastAsia"/>
          <w:sz w:val="27"/>
          <w:szCs w:val="27"/>
          <w:shd w:val="clear" w:color="auto" w:fill="FFFFFF"/>
        </w:rPr>
        <w:t>公务车购置费0.00万元，本单位2021年度未发生公务车购置支出。较上年支出数减少3.80万元，下降100%，主要原因是未发生公务车购置支出。</w:t>
      </w:r>
    </w:p>
    <w:p>
      <w:pPr>
        <w:pStyle w:val="4"/>
        <w:snapToGrid w:val="0"/>
        <w:spacing w:before="0" w:beforeAutospacing="0"/>
        <w:rPr>
          <w:rFonts w:hint="eastAsia"/>
        </w:rPr>
      </w:pPr>
      <w:r>
        <w:rPr>
          <w:rFonts w:hint="eastAsia"/>
          <w:sz w:val="27"/>
          <w:szCs w:val="27"/>
          <w:shd w:val="clear" w:color="auto" w:fill="FFFFFF"/>
        </w:rPr>
        <w:t>公务车运行维护费31.41万元，主要用于机要文件交换、市内因公出行等工作所需车辆的燃料费、维修费、过桥过路费、保险费等。费用支出较年初预算数减少26.59万元，下降45.8%；较上年支出数减少1.86万元，下降5.6%，主要原因是坚持厉行节约，带头过紧日子，严格公车使用规定，严禁公车私用。</w:t>
      </w:r>
    </w:p>
    <w:p>
      <w:pPr>
        <w:pStyle w:val="4"/>
        <w:snapToGrid w:val="0"/>
        <w:spacing w:before="0" w:beforeAutospacing="0"/>
        <w:rPr>
          <w:rFonts w:hint="eastAsia"/>
        </w:rPr>
      </w:pPr>
      <w:r>
        <w:rPr>
          <w:rFonts w:hint="eastAsia"/>
          <w:sz w:val="27"/>
          <w:szCs w:val="27"/>
          <w:shd w:val="clear" w:color="auto" w:fill="FFFFFF"/>
        </w:rPr>
        <w:t>公务接待费0.65万元，主要用于接待国内、市内其他党委办公系统到渝中区考察调研以及相关检查指导工作。费用支出较年初预算数减少23.35万元，下降97.3%；较上年支出数减少0.12万元，下降15.6%，主要原因是因疫情原因公务接待减少。</w:t>
      </w:r>
    </w:p>
    <w:p>
      <w:pPr>
        <w:pStyle w:val="4"/>
        <w:snapToGrid w:val="0"/>
        <w:spacing w:before="0" w:beforeAutospacing="0"/>
        <w:rPr>
          <w:rFonts w:hint="eastAsia"/>
        </w:rPr>
      </w:pPr>
      <w:r>
        <w:rPr>
          <w:rStyle w:val="5"/>
          <w:rFonts w:hint="eastAsia"/>
          <w:sz w:val="27"/>
          <w:szCs w:val="27"/>
          <w:shd w:val="clear" w:color="auto" w:fill="FFFFFF"/>
        </w:rPr>
        <w:t>（三）</w:t>
      </w:r>
      <w:r>
        <w:rPr>
          <w:rStyle w:val="5"/>
          <w:sz w:val="27"/>
          <w:szCs w:val="27"/>
          <w:shd w:val="clear" w:color="auto" w:fill="FFFFFF"/>
        </w:rPr>
        <w:t>“</w:t>
      </w:r>
      <w:r>
        <w:rPr>
          <w:rStyle w:val="5"/>
          <w:rFonts w:hint="eastAsia"/>
          <w:sz w:val="27"/>
          <w:szCs w:val="27"/>
          <w:shd w:val="clear" w:color="auto" w:fill="FFFFFF"/>
        </w:rPr>
        <w:t>三公</w:t>
      </w:r>
      <w:r>
        <w:rPr>
          <w:rStyle w:val="5"/>
          <w:sz w:val="27"/>
          <w:szCs w:val="27"/>
          <w:shd w:val="clear" w:color="auto" w:fill="FFFFFF"/>
        </w:rPr>
        <w:t>”</w:t>
      </w:r>
      <w:r>
        <w:rPr>
          <w:rStyle w:val="5"/>
          <w:rFonts w:hint="eastAsia"/>
          <w:sz w:val="27"/>
          <w:szCs w:val="27"/>
          <w:shd w:val="clear" w:color="auto" w:fill="FFFFFF"/>
        </w:rPr>
        <w:t>经费实物量情况。</w:t>
      </w:r>
    </w:p>
    <w:p>
      <w:pPr>
        <w:pStyle w:val="4"/>
        <w:snapToGrid w:val="0"/>
        <w:spacing w:before="0" w:beforeAutospacing="0"/>
        <w:rPr>
          <w:rFonts w:hint="eastAsia"/>
        </w:rPr>
      </w:pPr>
      <w:r>
        <w:rPr>
          <w:rFonts w:hint="eastAsia"/>
          <w:sz w:val="27"/>
          <w:szCs w:val="27"/>
          <w:shd w:val="clear" w:color="auto" w:fill="FFFFFF"/>
        </w:rPr>
        <w:t>2021年度本部门因公出国（境）共计0个团组，0人；公务用车购置0辆，公务车保有量为6辆；国内公务接待5批次58人，其中：国内外事接待0批次，0人；国（境）外公务接待0批次，0人。2021年本部门人均接待费112.72元，车均购置费0.00万元，车均维护费5.24万元。</w:t>
      </w:r>
    </w:p>
    <w:p>
      <w:pPr>
        <w:pStyle w:val="4"/>
        <w:snapToGrid w:val="0"/>
        <w:spacing w:before="0" w:beforeAutospacing="0"/>
        <w:rPr>
          <w:rFonts w:hint="eastAsia"/>
        </w:rPr>
      </w:pPr>
      <w:r>
        <w:rPr>
          <w:rStyle w:val="5"/>
          <w:rFonts w:hint="eastAsia"/>
          <w:sz w:val="27"/>
          <w:szCs w:val="27"/>
          <w:shd w:val="clear" w:color="auto" w:fill="FFFFFF"/>
        </w:rPr>
        <w:t>四、其他需要说明的事项</w:t>
      </w:r>
    </w:p>
    <w:p>
      <w:pPr>
        <w:pStyle w:val="4"/>
        <w:snapToGrid w:val="0"/>
        <w:spacing w:before="0" w:beforeAutospacing="0"/>
        <w:rPr>
          <w:rFonts w:hint="eastAsia"/>
        </w:rPr>
      </w:pPr>
      <w:r>
        <w:rPr>
          <w:rStyle w:val="5"/>
          <w:rFonts w:hint="eastAsia"/>
          <w:sz w:val="27"/>
          <w:szCs w:val="27"/>
          <w:shd w:val="clear" w:color="auto" w:fill="FFFFFF"/>
        </w:rPr>
        <w:t>（一）一般公共预算财政拨款会议费和培训费情况说明。</w:t>
      </w:r>
    </w:p>
    <w:p>
      <w:pPr>
        <w:pStyle w:val="4"/>
        <w:snapToGrid w:val="0"/>
        <w:spacing w:before="0" w:beforeAutospacing="0"/>
        <w:rPr>
          <w:rFonts w:hint="eastAsia"/>
        </w:rPr>
      </w:pPr>
      <w:r>
        <w:rPr>
          <w:rFonts w:hint="eastAsia"/>
          <w:sz w:val="27"/>
          <w:szCs w:val="27"/>
          <w:shd w:val="clear" w:color="auto" w:fill="FFFFFF"/>
        </w:rPr>
        <w:t>本年度会议费支出52.84万元，较上年决算数增加45.21万元，增长592.5%，主要原因是召开区</w:t>
      </w:r>
      <w:bookmarkStart w:id="0" w:name="_GoBack"/>
      <w:bookmarkEnd w:id="0"/>
      <w:r>
        <w:rPr>
          <w:rFonts w:hint="eastAsia"/>
          <w:sz w:val="27"/>
          <w:szCs w:val="27"/>
          <w:shd w:val="clear" w:color="auto" w:fill="FFFFFF"/>
        </w:rPr>
        <w:t>第十三次党代会。本年度培训费支出8.05万元，较上年决算数减少5.68万元，下降41.4%，主要原因是缩减培训规模。</w:t>
      </w:r>
    </w:p>
    <w:p>
      <w:pPr>
        <w:pStyle w:val="4"/>
        <w:snapToGrid w:val="0"/>
        <w:spacing w:before="0" w:beforeAutospacing="0"/>
        <w:rPr>
          <w:rFonts w:hint="eastAsia"/>
        </w:rPr>
      </w:pPr>
      <w:r>
        <w:rPr>
          <w:rStyle w:val="5"/>
          <w:rFonts w:hint="eastAsia"/>
          <w:sz w:val="27"/>
          <w:szCs w:val="27"/>
          <w:shd w:val="clear" w:color="auto" w:fill="FFFFFF"/>
        </w:rPr>
        <w:t>（二）机关运行经费情况说明。</w:t>
      </w:r>
    </w:p>
    <w:p>
      <w:pPr>
        <w:pStyle w:val="4"/>
        <w:snapToGrid w:val="0"/>
        <w:spacing w:before="0" w:beforeAutospacing="0"/>
        <w:rPr>
          <w:rFonts w:hint="eastAsia"/>
        </w:rPr>
      </w:pPr>
      <w:r>
        <w:rPr>
          <w:rFonts w:hint="eastAsia"/>
          <w:sz w:val="27"/>
          <w:szCs w:val="27"/>
          <w:shd w:val="clear" w:color="auto" w:fill="FFFFFF"/>
        </w:rPr>
        <w:t>2021年度本部门机关运行经费支出122.72万元，机关运行经费主要用于开支办公费、邮电费、物业管理费、差旅费、会议费、公务运行维护费等。机关运行经费较上年决算数减少158.07万元，下降56.3%，主要原因是厉行节约压减一般性支出。</w:t>
      </w:r>
    </w:p>
    <w:p>
      <w:pPr>
        <w:pStyle w:val="4"/>
        <w:snapToGrid w:val="0"/>
        <w:spacing w:before="0" w:beforeAutospacing="0"/>
        <w:rPr>
          <w:rFonts w:hint="eastAsia"/>
        </w:rPr>
      </w:pPr>
      <w:r>
        <w:rPr>
          <w:rStyle w:val="5"/>
          <w:rFonts w:hint="eastAsia"/>
          <w:sz w:val="27"/>
          <w:szCs w:val="27"/>
          <w:shd w:val="clear" w:color="auto" w:fill="FFFFFF"/>
        </w:rPr>
        <w:t>（三）国有资产占用情况说明。</w:t>
      </w:r>
    </w:p>
    <w:p>
      <w:pPr>
        <w:pStyle w:val="4"/>
        <w:snapToGrid w:val="0"/>
        <w:spacing w:before="0" w:beforeAutospacing="0"/>
        <w:rPr>
          <w:rFonts w:hint="eastAsia"/>
        </w:rPr>
      </w:pPr>
      <w:r>
        <w:rPr>
          <w:rFonts w:hint="eastAsia"/>
          <w:sz w:val="27"/>
          <w:szCs w:val="27"/>
          <w:shd w:val="clear" w:color="auto" w:fill="FFFFFF"/>
        </w:rPr>
        <w:t>截至2021年12月31日，本部门共有车辆6辆，其中，副部（省）级及以上领导用车0辆、主要领导干部用车0辆、机要通信用车1辆、应急保障用车5辆、执法执勤用车0辆，特种专业技术用车0辆，离退休干部用车0辆，其他用车0辆。单价50万元（含）以上通用设备0台（套），单价100万元（含）以上专用设备0台（套）。</w:t>
      </w:r>
    </w:p>
    <w:p>
      <w:pPr>
        <w:pStyle w:val="4"/>
        <w:snapToGrid w:val="0"/>
        <w:spacing w:before="0" w:beforeAutospacing="0"/>
        <w:rPr>
          <w:rFonts w:hint="eastAsia"/>
        </w:rPr>
      </w:pPr>
      <w:r>
        <w:rPr>
          <w:rStyle w:val="5"/>
          <w:rFonts w:hint="eastAsia"/>
          <w:sz w:val="27"/>
          <w:szCs w:val="27"/>
          <w:shd w:val="clear" w:color="auto" w:fill="FFFFFF"/>
        </w:rPr>
        <w:t>（四）政府采购支出情况说明。</w:t>
      </w:r>
    </w:p>
    <w:p>
      <w:pPr>
        <w:pStyle w:val="4"/>
        <w:snapToGrid w:val="0"/>
        <w:spacing w:before="0" w:beforeAutospacing="0"/>
        <w:rPr>
          <w:rFonts w:hint="eastAsia"/>
        </w:rPr>
      </w:pPr>
      <w:r>
        <w:rPr>
          <w:rFonts w:hint="eastAsia"/>
          <w:sz w:val="27"/>
          <w:szCs w:val="27"/>
          <w:shd w:val="clear" w:color="auto" w:fill="FFFFFF"/>
        </w:rPr>
        <w:t>2021年度本部门政府采购支出总额13.27万元，其中：政府采购货物支出13.27万元、政府采购工程支出0.00万元、政府采购服务支出0.00万元。授予中小企业合同金额13.27万元，占政府采购支出总额的100%，其中：授予小微企业合同金额13.27万元，占政府采购支出总额的100%。主要用于采购办公设备。</w:t>
      </w:r>
    </w:p>
    <w:p>
      <w:pPr>
        <w:pStyle w:val="4"/>
        <w:snapToGrid w:val="0"/>
        <w:spacing w:before="0" w:beforeAutospacing="0"/>
        <w:rPr>
          <w:rFonts w:hint="eastAsia"/>
        </w:rPr>
      </w:pPr>
      <w:r>
        <w:rPr>
          <w:rStyle w:val="5"/>
          <w:rFonts w:hint="eastAsia"/>
          <w:sz w:val="27"/>
          <w:szCs w:val="27"/>
          <w:shd w:val="clear" w:color="auto" w:fill="FFFFFF"/>
        </w:rPr>
        <w:t>五、预算绩效管理情况说明</w:t>
      </w:r>
    </w:p>
    <w:p>
      <w:pPr>
        <w:pStyle w:val="4"/>
        <w:spacing w:before="0" w:beforeAutospacing="0"/>
        <w:rPr>
          <w:rFonts w:hint="eastAsia"/>
        </w:rPr>
      </w:pPr>
      <w:r>
        <w:rPr>
          <w:rStyle w:val="5"/>
          <w:rFonts w:hint="eastAsia"/>
          <w:b w:val="0"/>
          <w:bCs w:val="0"/>
          <w:sz w:val="27"/>
          <w:szCs w:val="27"/>
          <w:shd w:val="clear" w:color="auto" w:fill="FFFFFF"/>
        </w:rPr>
        <w:t>（一）预算绩效管理工作开展情况。</w:t>
      </w:r>
    </w:p>
    <w:p>
      <w:pPr>
        <w:pStyle w:val="4"/>
        <w:spacing w:before="0" w:beforeAutospacing="0"/>
        <w:rPr>
          <w:rFonts w:hint="eastAsia"/>
        </w:rPr>
      </w:pPr>
      <w:r>
        <w:rPr>
          <w:rFonts w:hint="eastAsia"/>
          <w:sz w:val="27"/>
          <w:szCs w:val="27"/>
          <w:shd w:val="clear" w:color="auto" w:fill="FFFFFF"/>
        </w:rPr>
        <w:t>根据预算绩效管理要求，我办对部门整体和13个项目开展了绩效自评，其中，以填报自评表形式开展自评14项，涉及资金3531.53万元。</w:t>
      </w:r>
    </w:p>
    <w:p>
      <w:pPr>
        <w:pStyle w:val="4"/>
        <w:spacing w:before="0" w:beforeAutospacing="0"/>
        <w:rPr>
          <w:rFonts w:hint="eastAsia"/>
        </w:rPr>
      </w:pPr>
      <w:r>
        <w:rPr>
          <w:rStyle w:val="5"/>
          <w:b w:val="0"/>
          <w:bCs w:val="0"/>
          <w:sz w:val="27"/>
          <w:szCs w:val="27"/>
          <w:shd w:val="clear" w:color="auto" w:fill="FFFFFF"/>
        </w:rPr>
        <w:t xml:space="preserve">  </w:t>
      </w:r>
      <w:r>
        <w:rPr>
          <w:rStyle w:val="5"/>
          <w:rFonts w:hint="eastAsia"/>
          <w:b w:val="0"/>
          <w:bCs w:val="0"/>
          <w:sz w:val="27"/>
          <w:szCs w:val="27"/>
          <w:shd w:val="clear" w:color="auto" w:fill="FFFFFF"/>
        </w:rPr>
        <w:t>（二）绩效自评结果。</w:t>
      </w:r>
    </w:p>
    <w:p>
      <w:pPr>
        <w:pStyle w:val="4"/>
        <w:spacing w:before="0" w:beforeAutospacing="0"/>
        <w:rPr>
          <w:rStyle w:val="5"/>
          <w:rFonts w:hint="eastAsia"/>
        </w:rPr>
      </w:pPr>
      <w:r>
        <w:rPr>
          <w:rStyle w:val="5"/>
          <w:b w:val="0"/>
          <w:bCs w:val="0"/>
          <w:sz w:val="27"/>
          <w:szCs w:val="27"/>
          <w:shd w:val="clear" w:color="auto" w:fill="FFFFFF"/>
        </w:rPr>
        <w:t xml:space="preserve">  1.</w:t>
      </w:r>
      <w:r>
        <w:rPr>
          <w:rStyle w:val="5"/>
          <w:rFonts w:hint="eastAsia"/>
          <w:b w:val="0"/>
          <w:bCs w:val="0"/>
          <w:sz w:val="27"/>
          <w:szCs w:val="27"/>
          <w:shd w:val="clear" w:color="auto" w:fill="FFFFFF"/>
        </w:rPr>
        <w:t>绩效目标自评表。</w:t>
      </w:r>
      <w:r>
        <w:rPr>
          <w:rStyle w:val="5"/>
          <w:rFonts w:hint="eastAsia"/>
          <w:shd w:val="clear" w:color="auto" w:fill="FFFFFF"/>
        </w:rPr>
        <w:t>（详见附件）</w:t>
      </w:r>
    </w:p>
    <w:p>
      <w:pPr>
        <w:pStyle w:val="4"/>
        <w:spacing w:before="0" w:beforeAutospacing="0"/>
        <w:rPr>
          <w:rStyle w:val="5"/>
          <w:rFonts w:hint="eastAsia"/>
          <w:sz w:val="27"/>
          <w:szCs w:val="27"/>
          <w:shd w:val="clear" w:color="auto" w:fill="FFFFFF"/>
        </w:rPr>
      </w:pPr>
      <w:r>
        <w:rPr>
          <w:rStyle w:val="5"/>
          <w:rFonts w:hint="eastAsia"/>
          <w:sz w:val="27"/>
          <w:szCs w:val="27"/>
          <w:shd w:val="clear" w:color="auto" w:fill="FFFFFF"/>
        </w:rPr>
        <w:t>2</w:t>
      </w:r>
      <w:r>
        <w:rPr>
          <w:rStyle w:val="5"/>
          <w:sz w:val="27"/>
          <w:szCs w:val="27"/>
          <w:shd w:val="clear" w:color="auto" w:fill="FFFFFF"/>
        </w:rPr>
        <w:t>.</w:t>
      </w:r>
      <w:r>
        <w:rPr>
          <w:rStyle w:val="5"/>
          <w:rFonts w:hint="eastAsia"/>
          <w:sz w:val="27"/>
          <w:szCs w:val="27"/>
          <w:shd w:val="clear" w:color="auto" w:fill="FFFFFF"/>
        </w:rPr>
        <w:t>关于绩效自评结果的说明。</w:t>
      </w:r>
    </w:p>
    <w:p>
      <w:pPr>
        <w:pStyle w:val="4"/>
        <w:spacing w:before="0" w:beforeAutospacing="0"/>
        <w:rPr>
          <w:rFonts w:hint="eastAsia"/>
        </w:rPr>
      </w:pPr>
      <w:r>
        <w:rPr>
          <w:rStyle w:val="5"/>
          <w:rFonts w:hint="eastAsia"/>
          <w:sz w:val="27"/>
          <w:szCs w:val="27"/>
          <w:shd w:val="clear" w:color="auto" w:fill="FFFFFF"/>
        </w:rPr>
        <w:t xml:space="preserve"> </w:t>
      </w:r>
      <w:r>
        <w:rPr>
          <w:rFonts w:hint="eastAsia"/>
          <w:sz w:val="27"/>
          <w:szCs w:val="27"/>
          <w:shd w:val="clear" w:color="auto" w:fill="FFFFFF"/>
        </w:rPr>
        <w:t>2021年我办整体绩效完成较好，从评价情况来看，基本完成年初设立的项目绩效目标。</w:t>
      </w:r>
    </w:p>
    <w:p>
      <w:pPr>
        <w:pStyle w:val="4"/>
        <w:snapToGrid w:val="0"/>
        <w:spacing w:before="0" w:beforeAutospacing="0"/>
        <w:rPr>
          <w:rFonts w:hint="eastAsia"/>
        </w:rPr>
      </w:pPr>
    </w:p>
    <w:p>
      <w:pPr>
        <w:pStyle w:val="4"/>
        <w:snapToGrid w:val="0"/>
        <w:spacing w:before="0" w:beforeAutospacing="0"/>
        <w:rPr>
          <w:rFonts w:hint="eastAsia"/>
        </w:rPr>
      </w:pPr>
      <w:r>
        <w:rPr>
          <w:rStyle w:val="5"/>
          <w:rFonts w:hint="eastAsia"/>
          <w:sz w:val="27"/>
          <w:szCs w:val="27"/>
          <w:shd w:val="clear" w:color="auto" w:fill="FFFFFF"/>
        </w:rPr>
        <w:t>六、专业名词解释</w:t>
      </w:r>
    </w:p>
    <w:p>
      <w:pPr>
        <w:pStyle w:val="4"/>
        <w:snapToGrid w:val="0"/>
        <w:spacing w:before="0" w:beforeAutospacing="0"/>
        <w:rPr>
          <w:rFonts w:hint="eastAsia"/>
        </w:rPr>
      </w:pPr>
      <w:r>
        <w:rPr>
          <w:rStyle w:val="5"/>
          <w:rFonts w:hint="eastAsia"/>
          <w:sz w:val="27"/>
          <w:szCs w:val="27"/>
          <w:shd w:val="clear" w:color="auto" w:fill="FFFFFF"/>
        </w:rPr>
        <w:t>（一）财政拨款收入</w:t>
      </w:r>
      <w:r>
        <w:rPr>
          <w:rFonts w:hint="eastAsia"/>
          <w:sz w:val="27"/>
          <w:szCs w:val="27"/>
          <w:shd w:val="clear" w:color="auto" w:fill="FFFFFF"/>
        </w:rPr>
        <w:t>：指本年度从本级财政部门取得的财政拨款，包括一般公共预算财政拨款和政府性基金预算财政拨款。</w:t>
      </w:r>
    </w:p>
    <w:p>
      <w:pPr>
        <w:pStyle w:val="4"/>
        <w:snapToGrid w:val="0"/>
        <w:spacing w:before="0" w:beforeAutospacing="0"/>
        <w:rPr>
          <w:rFonts w:hint="eastAsia"/>
        </w:rPr>
      </w:pPr>
      <w:r>
        <w:rPr>
          <w:rStyle w:val="5"/>
          <w:rFonts w:hint="eastAsia"/>
          <w:sz w:val="27"/>
          <w:szCs w:val="27"/>
          <w:shd w:val="clear" w:color="auto" w:fill="FFFFFF"/>
        </w:rPr>
        <w:t>（二）事业收入</w:t>
      </w:r>
      <w:r>
        <w:rPr>
          <w:rFonts w:hint="eastAsia"/>
          <w:sz w:val="27"/>
          <w:szCs w:val="27"/>
          <w:shd w:val="clear" w:color="auto" w:fill="FFFFFF"/>
        </w:rPr>
        <w:t>：指事业单位开展专业业务活动及其辅助活动取得的现金流入；事业单位收到的财政专户实际核拨的教育收费等资金在此反映。</w:t>
      </w:r>
    </w:p>
    <w:p>
      <w:pPr>
        <w:pStyle w:val="4"/>
        <w:snapToGrid w:val="0"/>
        <w:spacing w:before="0" w:beforeAutospacing="0"/>
        <w:rPr>
          <w:rFonts w:hint="eastAsia"/>
        </w:rPr>
      </w:pPr>
      <w:r>
        <w:rPr>
          <w:rStyle w:val="5"/>
          <w:rFonts w:hint="eastAsia"/>
          <w:sz w:val="27"/>
          <w:szCs w:val="27"/>
          <w:shd w:val="clear" w:color="auto" w:fill="FFFFFF"/>
        </w:rPr>
        <w:t>（三）经营收入</w:t>
      </w:r>
      <w:r>
        <w:rPr>
          <w:rFonts w:hint="eastAsia"/>
          <w:sz w:val="27"/>
          <w:szCs w:val="27"/>
          <w:shd w:val="clear" w:color="auto" w:fill="FFFFFF"/>
        </w:rPr>
        <w:t>：指事业单位在专业业务活动及其辅助活动之外开展非独立核算经营活动取得的现金流入。</w:t>
      </w:r>
    </w:p>
    <w:p>
      <w:pPr>
        <w:pStyle w:val="4"/>
        <w:snapToGrid w:val="0"/>
        <w:spacing w:before="0" w:beforeAutospacing="0"/>
        <w:rPr>
          <w:rFonts w:hint="eastAsia"/>
        </w:rPr>
      </w:pPr>
      <w:r>
        <w:rPr>
          <w:rStyle w:val="5"/>
          <w:rFonts w:hint="eastAsia"/>
          <w:sz w:val="27"/>
          <w:szCs w:val="27"/>
          <w:shd w:val="clear" w:color="auto" w:fill="FFFFFF"/>
        </w:rPr>
        <w:t>（四）其他收入</w:t>
      </w:r>
      <w:r>
        <w:rPr>
          <w:rFonts w:hint="eastAsia"/>
          <w:sz w:val="27"/>
          <w:szCs w:val="27"/>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napToGrid w:val="0"/>
        <w:spacing w:before="0" w:beforeAutospacing="0"/>
        <w:rPr>
          <w:rFonts w:hint="eastAsia"/>
        </w:rPr>
      </w:pPr>
      <w:r>
        <w:rPr>
          <w:rStyle w:val="5"/>
          <w:rFonts w:hint="eastAsia"/>
          <w:sz w:val="27"/>
          <w:szCs w:val="27"/>
          <w:shd w:val="clear" w:color="auto" w:fill="FFFFFF"/>
        </w:rPr>
        <w:t>（五）使用非财政拨款结余</w:t>
      </w:r>
      <w:r>
        <w:rPr>
          <w:rFonts w:hint="eastAsia"/>
          <w:sz w:val="27"/>
          <w:szCs w:val="27"/>
          <w:shd w:val="clear" w:color="auto" w:fill="FFFFFF"/>
        </w:rPr>
        <w:t>：指单位在当年的“财政拨款收入”、“事业收入”、“经营收入”、“其他收入”等不足以安排当年支出的情况下，使用以前年度积累的非财政拨款结余弥补本年度收支缺口的资金。</w:t>
      </w:r>
    </w:p>
    <w:p>
      <w:pPr>
        <w:pStyle w:val="4"/>
        <w:snapToGrid w:val="0"/>
        <w:spacing w:before="0" w:beforeAutospacing="0"/>
        <w:rPr>
          <w:rFonts w:hint="eastAsia"/>
        </w:rPr>
      </w:pPr>
      <w:r>
        <w:rPr>
          <w:rStyle w:val="5"/>
          <w:rFonts w:hint="eastAsia"/>
          <w:sz w:val="27"/>
          <w:szCs w:val="27"/>
          <w:shd w:val="clear" w:color="auto" w:fill="FFFFFF"/>
        </w:rPr>
        <w:t>（六）年初结转和结余</w:t>
      </w:r>
      <w:r>
        <w:rPr>
          <w:rFonts w:hint="eastAsia"/>
          <w:sz w:val="27"/>
          <w:szCs w:val="27"/>
          <w:shd w:val="clear" w:color="auto" w:fill="FFFFFF"/>
        </w:rPr>
        <w:t>：指单位上年结转本年使用的基本支出结转、项目支出结转和结余、经营结余。</w:t>
      </w:r>
    </w:p>
    <w:p>
      <w:pPr>
        <w:pStyle w:val="4"/>
        <w:snapToGrid w:val="0"/>
        <w:spacing w:before="0" w:beforeAutospacing="0"/>
        <w:rPr>
          <w:rFonts w:hint="eastAsia"/>
        </w:rPr>
      </w:pPr>
      <w:r>
        <w:rPr>
          <w:rStyle w:val="5"/>
          <w:rFonts w:hint="eastAsia"/>
          <w:sz w:val="27"/>
          <w:szCs w:val="27"/>
          <w:shd w:val="clear" w:color="auto" w:fill="FFFFFF"/>
        </w:rPr>
        <w:t>（七）结余分配</w:t>
      </w:r>
      <w:r>
        <w:rPr>
          <w:rFonts w:hint="eastAsia"/>
          <w:sz w:val="27"/>
          <w:szCs w:val="27"/>
          <w:shd w:val="clear" w:color="auto" w:fill="FFFFFF"/>
        </w:rPr>
        <w:t>：指单位按照国家有关规定，缴纳所得税、提取专用基金、转入非财政拨款结余等当年结余的分配情况。</w:t>
      </w:r>
    </w:p>
    <w:p>
      <w:pPr>
        <w:pStyle w:val="4"/>
        <w:snapToGrid w:val="0"/>
        <w:spacing w:before="0" w:beforeAutospacing="0"/>
        <w:rPr>
          <w:rFonts w:hint="eastAsia"/>
        </w:rPr>
      </w:pPr>
      <w:r>
        <w:rPr>
          <w:rStyle w:val="5"/>
          <w:rFonts w:hint="eastAsia"/>
          <w:sz w:val="27"/>
          <w:szCs w:val="27"/>
          <w:shd w:val="clear" w:color="auto" w:fill="FFFFFF"/>
        </w:rPr>
        <w:t>（八）年末结转和结余</w:t>
      </w:r>
      <w:r>
        <w:rPr>
          <w:rFonts w:hint="eastAsia"/>
          <w:sz w:val="27"/>
          <w:szCs w:val="27"/>
          <w:shd w:val="clear" w:color="auto" w:fill="FFFFFF"/>
        </w:rPr>
        <w:t>：指单位结转下年的基本支出结转、项目支出结转和结余、经营结余。</w:t>
      </w:r>
    </w:p>
    <w:p>
      <w:pPr>
        <w:pStyle w:val="4"/>
        <w:snapToGrid w:val="0"/>
        <w:spacing w:before="0" w:beforeAutospacing="0"/>
        <w:rPr>
          <w:rFonts w:hint="eastAsia"/>
        </w:rPr>
      </w:pPr>
      <w:r>
        <w:rPr>
          <w:rStyle w:val="5"/>
          <w:rFonts w:hint="eastAsia"/>
          <w:sz w:val="27"/>
          <w:szCs w:val="27"/>
          <w:shd w:val="clear" w:color="auto" w:fill="FFFFFF"/>
        </w:rPr>
        <w:t>（九）基本支出</w:t>
      </w:r>
      <w:r>
        <w:rPr>
          <w:rFonts w:hint="eastAsia"/>
          <w:sz w:val="27"/>
          <w:szCs w:val="27"/>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napToGrid w:val="0"/>
        <w:spacing w:before="0" w:beforeAutospacing="0"/>
        <w:rPr>
          <w:rFonts w:hint="eastAsia"/>
        </w:rPr>
      </w:pPr>
      <w:r>
        <w:rPr>
          <w:rStyle w:val="5"/>
          <w:rFonts w:hint="eastAsia"/>
          <w:sz w:val="27"/>
          <w:szCs w:val="27"/>
          <w:shd w:val="clear" w:color="auto" w:fill="FFFFFF"/>
        </w:rPr>
        <w:t>（十）项目支出</w:t>
      </w:r>
      <w:r>
        <w:rPr>
          <w:rFonts w:hint="eastAsia"/>
          <w:sz w:val="27"/>
          <w:szCs w:val="27"/>
          <w:shd w:val="clear" w:color="auto" w:fill="FFFFFF"/>
        </w:rPr>
        <w:t>：指在基本支出之外为完成特定行政任务和事业发展目标所发生的支出。</w:t>
      </w:r>
    </w:p>
    <w:p>
      <w:pPr>
        <w:pStyle w:val="4"/>
        <w:snapToGrid w:val="0"/>
        <w:spacing w:before="0" w:beforeAutospacing="0"/>
        <w:rPr>
          <w:rFonts w:hint="eastAsia"/>
        </w:rPr>
      </w:pPr>
      <w:r>
        <w:rPr>
          <w:rStyle w:val="5"/>
          <w:rFonts w:hint="eastAsia"/>
          <w:sz w:val="27"/>
          <w:szCs w:val="27"/>
          <w:shd w:val="clear" w:color="auto" w:fill="FFFFFF"/>
        </w:rPr>
        <w:t>（十一）经营支出</w:t>
      </w:r>
      <w:r>
        <w:rPr>
          <w:rFonts w:hint="eastAsia"/>
          <w:sz w:val="27"/>
          <w:szCs w:val="27"/>
          <w:shd w:val="clear" w:color="auto" w:fill="FFFFFF"/>
        </w:rPr>
        <w:t>：指事业单位在专业业务活动及其辅助活动之外开展非独立核算经营活动发生的支出。</w:t>
      </w:r>
    </w:p>
    <w:p>
      <w:pPr>
        <w:pStyle w:val="4"/>
        <w:snapToGrid w:val="0"/>
        <w:spacing w:before="0" w:beforeAutospacing="0"/>
        <w:rPr>
          <w:rFonts w:hint="eastAsia"/>
        </w:rPr>
      </w:pPr>
      <w:r>
        <w:rPr>
          <w:rStyle w:val="5"/>
          <w:rFonts w:hint="eastAsia"/>
          <w:sz w:val="27"/>
          <w:szCs w:val="27"/>
          <w:shd w:val="clear" w:color="auto" w:fill="FFFFFF"/>
        </w:rPr>
        <w:t>（十二）</w:t>
      </w:r>
      <w:r>
        <w:rPr>
          <w:rStyle w:val="5"/>
          <w:sz w:val="27"/>
          <w:szCs w:val="27"/>
          <w:shd w:val="clear" w:color="auto" w:fill="FFFFFF"/>
        </w:rPr>
        <w:t>“</w:t>
      </w:r>
      <w:r>
        <w:rPr>
          <w:rStyle w:val="5"/>
          <w:rFonts w:hint="eastAsia"/>
          <w:sz w:val="27"/>
          <w:szCs w:val="27"/>
          <w:shd w:val="clear" w:color="auto" w:fill="FFFFFF"/>
        </w:rPr>
        <w:t>三公</w:t>
      </w:r>
      <w:r>
        <w:rPr>
          <w:rStyle w:val="5"/>
          <w:sz w:val="27"/>
          <w:szCs w:val="27"/>
          <w:shd w:val="clear" w:color="auto" w:fill="FFFFFF"/>
        </w:rPr>
        <w:t>”</w:t>
      </w:r>
      <w:r>
        <w:rPr>
          <w:rStyle w:val="5"/>
          <w:rFonts w:hint="eastAsia"/>
          <w:sz w:val="27"/>
          <w:szCs w:val="27"/>
          <w:shd w:val="clear" w:color="auto" w:fill="FFFFFF"/>
        </w:rPr>
        <w:t>经费</w:t>
      </w:r>
      <w:r>
        <w:rPr>
          <w:rFonts w:hint="eastAsia"/>
          <w:sz w:val="27"/>
          <w:szCs w:val="27"/>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napToGrid w:val="0"/>
        <w:spacing w:before="0" w:beforeAutospacing="0"/>
        <w:rPr>
          <w:rFonts w:hint="eastAsia"/>
        </w:rPr>
      </w:pPr>
      <w:r>
        <w:rPr>
          <w:rStyle w:val="5"/>
          <w:rFonts w:hint="eastAsia"/>
          <w:sz w:val="27"/>
          <w:szCs w:val="27"/>
          <w:shd w:val="clear" w:color="auto" w:fill="FFFFFF"/>
        </w:rPr>
        <w:t>（十三）机关运行经费</w:t>
      </w:r>
      <w:r>
        <w:rPr>
          <w:rFonts w:hint="eastAsia"/>
          <w:sz w:val="27"/>
          <w:szCs w:val="27"/>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napToGrid w:val="0"/>
        <w:spacing w:before="0" w:beforeAutospacing="0"/>
        <w:rPr>
          <w:rFonts w:hint="eastAsia"/>
        </w:rPr>
      </w:pPr>
      <w:r>
        <w:rPr>
          <w:rStyle w:val="5"/>
          <w:rFonts w:hint="eastAsia"/>
          <w:sz w:val="27"/>
          <w:szCs w:val="27"/>
          <w:shd w:val="clear" w:color="auto" w:fill="FFFFFF"/>
        </w:rPr>
        <w:t>（十四）工资福利支出（支出经济分类科目类级）</w:t>
      </w:r>
      <w:r>
        <w:rPr>
          <w:rFonts w:hint="eastAsia"/>
          <w:sz w:val="27"/>
          <w:szCs w:val="27"/>
          <w:shd w:val="clear" w:color="auto" w:fill="FFFFFF"/>
        </w:rPr>
        <w:t>：反映单位开支的在职职工和编制外长期聘用人员的各类劳动报酬，以及为上述人员缴纳的各项社会保险费等。</w:t>
      </w:r>
    </w:p>
    <w:p>
      <w:pPr>
        <w:pStyle w:val="4"/>
        <w:snapToGrid w:val="0"/>
        <w:spacing w:before="0" w:beforeAutospacing="0"/>
        <w:rPr>
          <w:rFonts w:hint="eastAsia"/>
        </w:rPr>
      </w:pPr>
      <w:r>
        <w:rPr>
          <w:rStyle w:val="5"/>
          <w:rFonts w:hint="eastAsia"/>
          <w:sz w:val="27"/>
          <w:szCs w:val="27"/>
          <w:shd w:val="clear" w:color="auto" w:fill="FFFFFF"/>
        </w:rPr>
        <w:t>（十五）商品和服务支出（支出经济分类科目类级）</w:t>
      </w:r>
      <w:r>
        <w:rPr>
          <w:rFonts w:hint="eastAsia"/>
          <w:sz w:val="27"/>
          <w:szCs w:val="27"/>
          <w:shd w:val="clear" w:color="auto" w:fill="FFFFFF"/>
        </w:rPr>
        <w:t>：反映单位购买商品和服务的支出（不包括用于购置固定资产的支出、战略性和应急储备支出）。</w:t>
      </w:r>
    </w:p>
    <w:p>
      <w:pPr>
        <w:pStyle w:val="4"/>
        <w:snapToGrid w:val="0"/>
        <w:spacing w:before="0" w:beforeAutospacing="0"/>
        <w:rPr>
          <w:rFonts w:hint="eastAsia"/>
        </w:rPr>
      </w:pPr>
      <w:r>
        <w:rPr>
          <w:rStyle w:val="5"/>
          <w:rFonts w:hint="eastAsia"/>
          <w:sz w:val="27"/>
          <w:szCs w:val="27"/>
          <w:shd w:val="clear" w:color="auto" w:fill="FFFFFF"/>
        </w:rPr>
        <w:t>（十六）对个人和家庭的补助（支出经济分类科目类级）</w:t>
      </w:r>
      <w:r>
        <w:rPr>
          <w:rFonts w:hint="eastAsia"/>
          <w:sz w:val="27"/>
          <w:szCs w:val="27"/>
          <w:shd w:val="clear" w:color="auto" w:fill="FFFFFF"/>
        </w:rPr>
        <w:t>：反映用于对个人和家庭的补助支出。</w:t>
      </w:r>
    </w:p>
    <w:p>
      <w:pPr>
        <w:pStyle w:val="4"/>
        <w:snapToGrid w:val="0"/>
        <w:spacing w:before="0" w:beforeAutospacing="0"/>
        <w:rPr>
          <w:rFonts w:hint="eastAsia"/>
        </w:rPr>
      </w:pPr>
      <w:r>
        <w:rPr>
          <w:rStyle w:val="5"/>
          <w:rFonts w:hint="eastAsia"/>
          <w:sz w:val="27"/>
          <w:szCs w:val="27"/>
          <w:shd w:val="clear" w:color="auto" w:fill="FFFFFF"/>
        </w:rPr>
        <w:t>（十七）其他资本性支出（支出经济分类科目类级）</w:t>
      </w:r>
      <w:r>
        <w:rPr>
          <w:rFonts w:hint="eastAsia"/>
          <w:sz w:val="27"/>
          <w:szCs w:val="27"/>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4"/>
        <w:snapToGrid w:val="0"/>
        <w:spacing w:before="0" w:beforeAutospacing="0"/>
        <w:rPr>
          <w:rFonts w:hint="eastAsia"/>
        </w:rPr>
      </w:pPr>
      <w:r>
        <w:rPr>
          <w:rStyle w:val="5"/>
          <w:rFonts w:hint="eastAsia"/>
          <w:sz w:val="27"/>
          <w:szCs w:val="27"/>
          <w:shd w:val="clear" w:color="auto" w:fill="FFFFFF"/>
        </w:rPr>
        <w:t>七、决算公开联系方式及信息反馈渠道</w:t>
      </w:r>
    </w:p>
    <w:p>
      <w:pPr>
        <w:pStyle w:val="4"/>
        <w:snapToGrid w:val="0"/>
        <w:spacing w:before="0" w:beforeAutospacing="0"/>
        <w:rPr>
          <w:rFonts w:hint="eastAsia"/>
        </w:rPr>
      </w:pPr>
      <w:r>
        <w:rPr>
          <w:rFonts w:hint="eastAsia"/>
          <w:sz w:val="27"/>
          <w:szCs w:val="27"/>
          <w:shd w:val="clear" w:color="auto" w:fill="FFFFFF"/>
        </w:rPr>
        <w:t>本单位决算公开信息反馈和联系方式：</w:t>
      </w:r>
      <w:r>
        <w:rPr>
          <w:rFonts w:hint="eastAsia"/>
          <w:sz w:val="27"/>
          <w:szCs w:val="27"/>
        </w:rPr>
        <w:t>渝中区委办公室综合科 023-63843248</w:t>
      </w:r>
    </w:p>
    <w:p>
      <w:pPr>
        <w:pStyle w:val="4"/>
        <w:snapToGrid w:val="0"/>
        <w:spacing w:before="0" w:beforeAutospacing="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3NzIyZTdkZTU1NjZlNzAxNTc1YThjYzQwOGQ4MGUifQ=="/>
  </w:docVars>
  <w:rsids>
    <w:rsidRoot w:val="00726F29"/>
    <w:rsid w:val="00726F29"/>
    <w:rsid w:val="00F67F5A"/>
    <w:rsid w:val="7E23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普通(网站) Cha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15"/>
    <w:basedOn w:val="3"/>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AA75-FB88-46DA-9DB0-7344E453845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4888</Words>
  <Characters>5458</Characters>
  <Lines>39</Lines>
  <Paragraphs>11</Paragraphs>
  <TotalTime>0</TotalTime>
  <ScaleCrop>false</ScaleCrop>
  <LinksUpToDate>false</LinksUpToDate>
  <CharactersWithSpaces>5464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2022-11-14T09:05:00Z</dcterms:created>
  <dc:creator>User</dc:creator>
  <cp:lastModifiedBy>那个她</cp:lastModifiedBy>
  <cp:lastPrinted>2022-11-14T08:55:00Z</cp:lastPrinted>
  <dcterms:modified xsi:type="dcterms:W3CDTF">2023-05-09T05:30:59Z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262A1945FB7C4E76B331B877EE6028E2_12</vt:lpwstr>
  </property>
</Properties>
</file>