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8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《重庆市渝中区</w:t>
      </w:r>
      <w:r>
        <w:rPr>
          <w:rFonts w:ascii="Times New Roman" w:eastAsia="方正小标宋_GBK" w:cs="Times New Roman" w:hAnsi="Times New Roman" w:hint="eastAsia"/>
          <w:sz w:val="44"/>
          <w:szCs w:val="44"/>
          <w:lang w:val="en-US" w:eastAsia="zh-CN"/>
        </w:rPr>
        <w:t>软件和信息服务业“满天星”行动计划</w:t>
      </w:r>
      <w:r>
        <w:rPr>
          <w:rFonts w:ascii="Times New Roman" w:eastAsia="方正小标宋_GBK" w:cs="Times New Roman" w:hAnsi="Times New Roman"/>
          <w:sz w:val="44"/>
          <w:szCs w:val="44"/>
        </w:rPr>
        <w:t>（202</w:t>
      </w:r>
      <w:r>
        <w:rPr>
          <w:rFonts w:ascii="Times New Roman" w:eastAsia="方正小标宋_GBK" w:cs="Times New Roman" w:hAnsi="Times New Roman" w:hint="eastAsia"/>
          <w:sz w:val="44"/>
          <w:szCs w:val="44"/>
          <w:lang w:val="en-US" w:eastAsia="zh-CN"/>
        </w:rPr>
        <w:t>2</w:t>
      </w:r>
      <w:r>
        <w:rPr>
          <w:rFonts w:ascii="Times New Roman" w:eastAsia="方正小标宋_GBK" w:cs="Times New Roman" w:hAnsi="Times New Roman"/>
          <w:sz w:val="44"/>
          <w:szCs w:val="44"/>
        </w:rPr>
        <w:t>—2025年）》文字解读</w:t>
      </w:r>
    </w:p>
    <w:p>
      <w:pPr>
        <w:spacing w:line="580" w:lineRule="exact"/>
        <w:ind w:firstLineChars="200" w:firstLine="640"/>
        <w:rPr>
          <w:rFonts w:ascii="方正黑体_GBK" w:eastAsia="方正黑体_GBK" w:cs="方正黑体_GBK"/>
          <w:sz w:val="32"/>
          <w:szCs w:val="32"/>
        </w:rPr>
      </w:pPr>
    </w:p>
    <w:p>
      <w:pPr>
        <w:spacing w:line="580" w:lineRule="exact"/>
        <w:ind w:firstLineChars="200" w:firstLine="64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一、编制背景</w:t>
      </w:r>
    </w:p>
    <w:p>
      <w:pPr>
        <w:spacing w:line="580" w:lineRule="exact"/>
        <w:ind w:firstLineChars="200" w:firstLine="640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一直以来，党中央、国务院高度重视软件产业发展，并将其上升为国家战略大力推进。重庆市委、市政府按照党中央、国务院的要求，非常重视软件和信息服务业发展，陈敏尔书记强调“要深入推动产业优化升级”“壮大软件和信息服务业”，胡衡华市长于今年4月7日、6月14日先后两次召开软件产业发展座谈会，强调“要把发展软件产业摆在重要位置，着力抓场所、抓场景、抓企业、抓人才、抓机制，持续营造浓厚发展氛围”，市委、市政府着眼未来发展趋势，立足实际，于今年7月15日出台了《重庆市软件和信息服务业“满天星”行动计划（2022-2025年）》。</w:t>
      </w:r>
    </w:p>
    <w:p>
      <w:pPr>
        <w:spacing w:line="58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近年来，渝中区软件企业加快集聚、产业配套积蓄优势、产业生态持续优化，为对接落实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重庆市软件和信息服务业“满天星”行动计划，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推动实现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楼宇用起来、人气聚起来、产业兴起来</w:t>
      </w:r>
      <w:r>
        <w:rPr>
          <w:rFonts w:ascii="Times New Roman" w:eastAsia="方正仿宋_GBK" w:cs="Times New Roman" w:hAnsi="Times New Roman" w:hint="eastAsia"/>
          <w:sz w:val="32"/>
          <w:szCs w:val="32"/>
          <w:lang w:eastAsia="zh-CN"/>
        </w:rPr>
        <w:t>，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编制《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重庆市渝中区软件和信息服务业“满天星”行动计划（2022—2025年）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》。</w:t>
      </w:r>
    </w:p>
    <w:p>
      <w:pPr>
        <w:spacing w:line="580" w:lineRule="exact"/>
        <w:ind w:firstLineChars="200" w:firstLine="640"/>
        <w:rPr>
          <w:rFonts w:ascii="方正黑体_GBK" w:eastAsia="方正黑体_GBK" w:cs="方正黑体_GBK" w:hint="eastAsia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二、</w:t>
      </w:r>
      <w:r>
        <w:rPr>
          <w:rFonts w:ascii="方正黑体_GBK" w:eastAsia="方正黑体_GBK" w:cs="方正黑体_GBK" w:hint="eastAsia"/>
          <w:sz w:val="32"/>
          <w:szCs w:val="32"/>
          <w:lang w:val="en-US" w:eastAsia="zh-CN"/>
        </w:rPr>
        <w:t>主要目标</w:t>
      </w:r>
    </w:p>
    <w:p>
      <w:pPr>
        <w:widowControl w:val="0"/>
        <w:spacing w:line="594" w:lineRule="exact"/>
        <w:ind w:firstLineChars="200" w:firstLine="640"/>
        <w:rPr>
          <w:rFonts w:ascii="Calibri" w:eastAsia="宋体" w:hAnsi="Calibri"/>
          <w:color w:val="auto"/>
          <w:sz w:val="24"/>
          <w:szCs w:val="24"/>
          <w:highlight w:val="auto"/>
        </w:rPr>
      </w:pPr>
      <w:r>
        <w:rPr>
          <w:rFonts w:ascii="方正仿宋_GBK" w:eastAsia="方正仿宋_GBK" w:hint="eastAsia"/>
          <w:color w:val="auto"/>
          <w:sz w:val="32"/>
          <w:szCs w:val="32"/>
          <w:highlight w:val="auto"/>
        </w:rPr>
        <w:t>推动产业链、创新链、要素链和价值链“四链”同构、叠加融通、创新发展，</w:t>
      </w:r>
      <w:r>
        <w:rPr>
          <w:rFonts w:ascii="方正仿宋_GBK" w:eastAsia="方正仿宋_GBK" w:hint="eastAsia"/>
          <w:color w:val="auto"/>
          <w:sz w:val="32"/>
          <w:szCs w:val="32"/>
          <w:lang w:val="en-US" w:eastAsia="zh-CN"/>
          <w:highlight w:val="auto"/>
        </w:rPr>
        <w:t>全域建设“重庆软件天地”，</w:t>
      </w:r>
      <w:r>
        <w:rPr>
          <w:rFonts w:ascii="方正仿宋_GBK" w:eastAsia="方正仿宋_GBK" w:hint="eastAsia"/>
          <w:color w:val="auto"/>
          <w:sz w:val="32"/>
          <w:szCs w:val="32"/>
          <w:highlight w:val="auto"/>
        </w:rPr>
        <w:t>打造软件</w:t>
      </w:r>
      <w:r>
        <w:rPr>
          <w:rFonts w:ascii="方正仿宋_GBK" w:eastAsia="方正仿宋_GBK" w:hint="eastAsia"/>
          <w:color w:val="auto"/>
          <w:sz w:val="32"/>
          <w:szCs w:val="32"/>
          <w:lang w:val="en-US" w:eastAsia="zh-CN"/>
          <w:highlight w:val="auto"/>
        </w:rPr>
        <w:t>和信息服务业</w:t>
      </w:r>
      <w:r>
        <w:rPr>
          <w:rFonts w:ascii="方正仿宋_GBK" w:eastAsia="方正仿宋_GBK" w:hint="eastAsia"/>
          <w:color w:val="auto"/>
          <w:sz w:val="32"/>
          <w:szCs w:val="32"/>
          <w:highlight w:val="auto"/>
        </w:rPr>
        <w:t>产业高地、技术高地、人才高地、制度创新高地</w:t>
      </w:r>
      <w:r>
        <w:rPr>
          <w:rFonts w:ascii="方正仿宋_GBK" w:eastAsia="方正仿宋_GBK" w:hint="eastAsia"/>
          <w:color w:val="auto"/>
          <w:sz w:val="32"/>
          <w:szCs w:val="32"/>
          <w:lang w:eastAsia="zh-CN"/>
          <w:highlight w:val="auto"/>
        </w:rPr>
        <w:t>。</w:t>
      </w:r>
      <w:r>
        <w:rPr>
          <w:rFonts w:ascii="Times New Roman" w:eastAsia="方正仿宋_GBK" w:hAnsi="Times New Roman" w:hint="eastAsia"/>
          <w:color w:val="auto"/>
          <w:sz w:val="32"/>
          <w:szCs w:val="32"/>
          <w:highlight w:val="auto"/>
        </w:rPr>
        <w:t>到2025年，全区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  <w:highlight w:val="auto"/>
        </w:rPr>
        <w:t>软件和信息服务业</w:t>
      </w:r>
      <w:r>
        <w:rPr>
          <w:rFonts w:ascii="Times New Roman" w:eastAsia="方正仿宋_GBK" w:hAnsi="Times New Roman" w:hint="eastAsia"/>
          <w:color w:val="auto"/>
          <w:sz w:val="32"/>
          <w:szCs w:val="32"/>
          <w:highlight w:val="auto"/>
        </w:rPr>
        <w:t>核心载体突破100万平方米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Times New Roman" w:eastAsia="方正仿宋_GBK" w:hAnsi="Times New Roman" w:hint="eastAsia"/>
          <w:color w:val="auto"/>
          <w:sz w:val="32"/>
          <w:szCs w:val="32"/>
          <w:highlight w:val="auto"/>
        </w:rPr>
        <w:t>新增软件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  <w:highlight w:val="auto"/>
        </w:rPr>
        <w:t>和信息服务</w:t>
      </w:r>
      <w:r>
        <w:rPr>
          <w:rFonts w:ascii="Times New Roman" w:eastAsia="方正仿宋_GBK" w:hAnsi="Times New Roman" w:hint="eastAsia"/>
          <w:color w:val="auto"/>
          <w:sz w:val="32"/>
          <w:szCs w:val="32"/>
          <w:highlight w:val="auto"/>
        </w:rPr>
        <w:t>企业2500家，软件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  <w:highlight w:val="auto"/>
        </w:rPr>
        <w:t>和信息服务业</w:t>
      </w:r>
      <w:r>
        <w:rPr>
          <w:rFonts w:ascii="Times New Roman" w:eastAsia="方正仿宋_GBK" w:hAnsi="Times New Roman" w:hint="eastAsia"/>
          <w:color w:val="auto"/>
          <w:sz w:val="32"/>
          <w:szCs w:val="32"/>
          <w:highlight w:val="auto"/>
        </w:rPr>
        <w:t>从业人员超10万人，软件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  <w:highlight w:val="auto"/>
        </w:rPr>
        <w:t>和信息服务业</w:t>
      </w:r>
      <w:r>
        <w:rPr>
          <w:rFonts w:ascii="Times New Roman" w:eastAsia="方正仿宋_GBK" w:hAnsi="Times New Roman" w:hint="eastAsia"/>
          <w:color w:val="auto"/>
          <w:sz w:val="32"/>
          <w:szCs w:val="32"/>
          <w:highlight w:val="auto"/>
        </w:rPr>
        <w:t>业务收入超1000亿元，培育软件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  <w:highlight w:val="auto"/>
        </w:rPr>
        <w:t>和信息服务</w:t>
      </w:r>
      <w:r>
        <w:rPr>
          <w:rFonts w:ascii="Times New Roman" w:eastAsia="方正仿宋_GBK" w:hAnsi="Times New Roman" w:hint="eastAsia"/>
          <w:color w:val="auto"/>
          <w:sz w:val="32"/>
          <w:szCs w:val="32"/>
          <w:highlight w:val="auto"/>
        </w:rPr>
        <w:t>公共服务平台10个以上，行业发展整体水平进入全市“第一梯队”，助力重庆建成一流中国软件特色名城，助推成渝地区打造中国软件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  <w:highlight w:val="auto"/>
        </w:rPr>
        <w:t>和信息服务业</w:t>
      </w:r>
      <w:r>
        <w:rPr>
          <w:rFonts w:ascii="Times New Roman" w:eastAsia="方正仿宋_GBK" w:hAnsi="Times New Roman" w:hint="eastAsia"/>
          <w:color w:val="auto"/>
          <w:sz w:val="32"/>
          <w:szCs w:val="32"/>
          <w:highlight w:val="auto"/>
        </w:rPr>
        <w:t>“第四极”。</w:t>
      </w:r>
    </w:p>
    <w:p>
      <w:pPr>
        <w:spacing w:line="580" w:lineRule="exact"/>
        <w:ind w:firstLineChars="200" w:firstLine="640"/>
        <w:rPr>
          <w:rFonts w:ascii="方正黑体_GBK" w:eastAsia="方正黑体_GBK" w:cs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int="eastAsia"/>
          <w:sz w:val="32"/>
          <w:szCs w:val="32"/>
          <w:lang w:val="en-US" w:eastAsia="zh-CN"/>
        </w:rPr>
        <w:t>三、六大重点任务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一是统筹谋划产业布局。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按照“一核多点”构建渝中软件和信息服务业发展格局，即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以重庆总部城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数字经济产业园、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化龙桥国际商务区片区为“核”，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拓展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上清寺、大溪沟、两路口、解放碑及朝天门、下半城片区，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全域发展软件和信息服务业。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聚焦工业软件、信创、区块链三大优势产业，大力发展数字内容、信息技术服务及其它数字产业，构建创新驱动、协同开放、富有竞争力的“3+X”软件和信息服务业体系。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二是拓展场所承载空间。落实“抓场所”要求，通过掌握楼宇承载能力、明确楼宇功能定位、加快实施收储改造、完善配套服务功能，为我区软件和信息服务业发展储备充足载体。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三是强化应用场景牵引。落实“抓场景”要求，加快应用场景开放、推动应用场景落地，以场景应用育企业、带产业。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四是培育壮大市场主体。落实“抓企业”要求，加大招商引资力度、推进产业集群发展、鼓励企业创新发展、推动大中小企业融通发展、加大金融支持力度，促进企业成群、产业成链。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五是加强人才引育力度。落实“抓人才”要求，选精做实育才项目、建设专家智库，</w:t>
      </w:r>
      <w:r>
        <w:rPr>
          <w:rFonts w:ascii="Times New Roman" w:eastAsia="方正仿宋_GBK" w:cs="Times New Roman" w:hAnsi="Times New Roman"/>
          <w:sz w:val="32"/>
          <w:szCs w:val="32"/>
        </w:rPr>
        <w:t>着力营造有利于人才聚集的“小气候”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六是优化软件和信息服务业生态。通过强化公共服务供给、营造良好发展氛围、持续优化营商环境、建立完善容错机制、形成发展合力，为软件和信息服务业发展提供充足的“阳光”和“土壤”。</w:t>
      </w:r>
    </w:p>
    <w:p>
      <w:pPr>
        <w:overflowPunct/>
        <w:spacing w:line="580" w:lineRule="exact"/>
        <w:ind w:firstLineChars="200" w:firstLine="640"/>
        <w:rPr>
          <w:rFonts w:ascii="方正黑体_GBK" w:eastAsia="方正黑体_GBK" w:cs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int="eastAsia"/>
          <w:sz w:val="32"/>
          <w:szCs w:val="32"/>
          <w:lang w:val="en-US" w:eastAsia="zh-CN"/>
        </w:rPr>
        <w:t>四、保障措施</w:t>
      </w:r>
    </w:p>
    <w:p>
      <w:pPr>
        <w:spacing w:line="58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落实“抓机制”要求，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围绕工作机制、政策支持、监测评估三方面，提出了6项具体措施，全方位、立体化保障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全区软件和信息服务业高质量发展。</w:t>
      </w:r>
    </w:p>
    <w:sectPr>
      <w:footerReference w:type="default" r:id="rId2"/>
      <w:pgSz w:w="11906" w:h="16838"/>
      <w:pgMar w:top="2098" w:right="1474" w:bottom="1984" w:left="158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方正黑体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646480" cy="207136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6480" cy="207136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eastAsia="方正黑体_GBK" w:cs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方正黑体_GBK" w:cs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方正黑体_GBK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黑体_GBK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黑体_GBK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黑体_GBK" w:cs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方正黑体_GBK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方正黑体_GBK" w:cs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0.904003pt;height:16.309998pt;z-index:10;mso-position-horizontal:in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eastAsia="方正黑体_GBK" w:cs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方正黑体_GBK" w:cs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方正黑体_GBK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黑体_GBK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黑体_GBK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方正黑体_GBK" w:cs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方正黑体_GBK" w:cs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方正黑体_GBK" w:cs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ZTJmYTZiOWRiYjA5NGM3NTEyNWMzNjZmZDU5Yjg5M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spacing w:after="120"/>
    </w:pPr>
  </w:style>
  <w:style w:type="paragraph" w:styleId="16">
    <w:name w:val="toc 5"/>
    <w:basedOn w:val="0"/>
    <w:next w:val="0"/>
    <w:pPr>
      <w:ind w:leftChars="800" w:left="800"/>
      <w:jc w:val="both"/>
    </w:pPr>
    <w:rPr>
      <w:rFonts w:eastAsia="方正仿宋_GBK"/>
      <w:kern w:val="2"/>
      <w:sz w:val="32"/>
      <w:lang w:eastAsia="zh-CN" w:bidi="ar-SA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Body Text First Indent"/>
    <w:basedOn w:val="15"/>
    <w:pPr>
      <w:ind w:firstLineChars="100" w:firstLine="1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3</Pages>
  <Words>1221</Words>
  <Characters>1255</Characters>
  <Lines>51</Lines>
  <Paragraphs>14</Paragraphs>
  <CharactersWithSpaces>1255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xg</cp:lastModifiedBy>
  <cp:revision>3</cp:revision>
  <cp:lastPrinted>2022-04-14T07:33:00Z</cp:lastPrinted>
  <dcterms:created xsi:type="dcterms:W3CDTF">2014-10-29T12:08:00Z</dcterms:created>
  <dcterms:modified xsi:type="dcterms:W3CDTF">2022-10-27T03:09:55Z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2052-11.1.0.12358</vt:lpwstr>
  </property>
  <property fmtid="{D5CDD505-2E9C-101B-9397-08002B2CF9AE}" pid="3" name="ICV">
    <vt:lpwstr>7715B31C8DCC4A6A84EC313B236823E3</vt:lpwstr>
  </property>
</Properties>
</file>