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0" w:name="_Hlk185384052"/>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1" w:name="fh"/>
      <w:bookmarkEnd w:id="1"/>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both"/>
        <w:textAlignment w:val="auto"/>
        <w:outlineLvl w:val="9"/>
        <w:rPr>
          <w:rFonts w:ascii="Times New Roman" w:eastAsia="方正仿宋_GBK" w:cs="Times New Roman" w:hAnsi="Times New Roman"/>
          <w:sz w:val="32"/>
          <w:szCs w:val="32"/>
        </w:rPr>
      </w:pPr>
      <w:bookmarkStart w:id="2" w:name="hj"/>
      <w:bookmarkStart w:id="3" w:name="mj"/>
      <w:bookmarkStart w:id="4" w:name="remove_shape1"/>
      <w:bookmarkStart w:id="5" w:name="_GoBack"/>
      <w:bookmarkEnd w:id="2"/>
      <w:bookmarkEnd w:id="3"/>
      <w:bookmarkEnd w:id="4"/>
      <w:bookmarkEnd w:id="5"/>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right="0" w:firstLine="0"/>
        <w:jc w:val="left"/>
        <w:textAlignment w:val="auto"/>
        <w:outlineLvl w:val="9"/>
        <w:rPr>
          <w:rFonts w:ascii="Times New Roman" w:eastAsia="方正仿宋_GBK" w:cs="Times New Roman" w:hAnsi="Times New Roman" w:hint="eastAsia"/>
          <w:sz w:val="32"/>
          <w:szCs w:val="32"/>
          <w:lang w:eastAsia="zh-CN"/>
        </w:rPr>
      </w:pPr>
      <w:r>
        <w:rPr>
          <w:rFonts w:ascii="Times New Roman" w:eastAsia="方正仿宋_GBK" w:cs="Times New Roman" w:hAnsi="Times New Roman" w:hint="eastAsia"/>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after="0" w:line="660" w:lineRule="exact"/>
        <w:ind w:left="0" w:right="0" w:firstLine="0"/>
        <w:jc w:val="center"/>
        <w:textAlignment w:val="auto"/>
        <w:outlineLvl w:val="9"/>
        <w:rPr>
          <w:rFonts w:ascii="Times New Roman" w:eastAsia="方正仿宋_GBK" w:cs="Times New Roman" w:hAnsi="Times New Roman"/>
          <w:color w:val="000000"/>
          <w:spacing w:val="0"/>
          <w:sz w:val="32"/>
          <w:szCs w:val="32"/>
          <w:lang w:val="en-US" w:eastAsia="zh-CN"/>
        </w:rPr>
      </w:pPr>
      <w:r>
        <w:rPr>
          <w:rFonts w:ascii="Times New Roman" w:eastAsia="方正仿宋_GBK" w:cs="Times New Roman" w:hAnsi="Times New Roman"/>
          <w:color w:val="000000"/>
          <w:spacing w:val="0"/>
          <w:sz w:val="32"/>
          <w:szCs w:val="32"/>
          <w:lang w:val="en-US" w:eastAsia="zh-CN"/>
        </w:rPr>
        <w:t>渝中府办〔2025〕</w:t>
      </w:r>
      <w:r>
        <w:rPr>
          <w:rFonts w:ascii="Times New Roman" w:eastAsia="方正仿宋_GBK" w:cs="Times New Roman" w:hAnsi="Times New Roman"/>
          <w:color w:val="000000"/>
          <w:spacing w:val="0"/>
          <w:sz w:val="32"/>
          <w:szCs w:val="32"/>
          <w:shd w:val="clear" w:color="auto" w:fill="auto"/>
          <w:lang w:val="en-US" w:eastAsia="zh-CN"/>
        </w:rPr>
        <w:t>55</w:t>
      </w:r>
      <w:r>
        <w:rPr>
          <w:rFonts w:ascii="Times New Roman" w:eastAsia="方正仿宋_GBK" w:cs="Times New Roman" w:hAnsi="Times New Roman"/>
          <w:color w:val="000000"/>
          <w:spacing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after="0" w:line="660" w:lineRule="exact"/>
        <w:ind w:right="0"/>
        <w:jc w:val="center"/>
        <w:textAlignment w:val="auto"/>
        <w:rPr>
          <w:rFonts w:ascii="Times New Roman" w:eastAsia="方正仿宋_GBK" w:cs="Times New Roman" w:hAnsi="Times New Roman"/>
          <w:color w:val="000000"/>
          <w:spacing w:val="0"/>
          <w:sz w:val="32"/>
          <w:szCs w:val="32"/>
        </w:rPr>
      </w:pPr>
      <w:bookmarkStart w:id="6" w:name="bh"/>
      <w:bookmarkStart w:id="7" w:name="nd"/>
      <w:bookmarkStart w:id="8" w:name="fwz"/>
      <w:bookmarkEnd w:id="6"/>
      <w:bookmarkEnd w:id="7"/>
      <w:bookmarkEnd w:id="8"/>
    </w:p>
    <w:p>
      <w:pPr>
        <w:keepNext w:val="0"/>
        <w:keepLines w:val="0"/>
        <w:pageBreakBefore w:val="0"/>
        <w:widowControl w:val="0"/>
        <w:kinsoku/>
        <w:wordWrap/>
        <w:overflowPunct w:val="0"/>
        <w:topLinePunct w:val="0"/>
        <w:autoSpaceDE/>
        <w:autoSpaceDN/>
        <w:bidi w:val="0"/>
        <w:adjustRightInd/>
        <w:snapToGrid/>
        <w:spacing w:after="0" w:line="620" w:lineRule="exact"/>
        <w:ind w:left="0" w:right="0" w:firstLine="0"/>
        <w:jc w:val="center"/>
        <w:textAlignment w:val="auto"/>
        <w:outlineLvl w:val="9"/>
        <w:rPr>
          <w:rFonts w:ascii="Times New Roman" w:eastAsia="方正小标宋_GBK" w:cs="Times New Roman" w:hAnsi="Times New Roman"/>
          <w:w w:val="100"/>
          <w:sz w:val="44"/>
          <w:szCs w:val="44"/>
          <w:lang w:eastAsia="zh-CN" w:bidi="ar-SA"/>
        </w:rPr>
      </w:pPr>
      <w:r>
        <w:rPr>
          <w:rFonts w:ascii="Times New Roman" w:eastAsia="方正小标宋_GBK" w:cs="Times New Roman" w:hAnsi="Times New Roman"/>
          <w:w w:val="100"/>
          <w:sz w:val="44"/>
          <w:szCs w:val="44"/>
          <w:lang w:bidi="ar-SA"/>
        </w:rPr>
        <w:t>重庆市渝中区人民政府</w:t>
      </w:r>
      <w:r>
        <w:rPr>
          <w:rFonts w:ascii="Times New Roman" w:eastAsia="方正小标宋_GBK" w:cs="Times New Roman" w:hAnsi="Times New Roman"/>
          <w:w w:val="100"/>
          <w:sz w:val="44"/>
          <w:szCs w:val="44"/>
          <w:lang w:eastAsia="zh-CN" w:bidi="ar-SA"/>
        </w:rPr>
        <w:t>办公室</w:t>
      </w:r>
    </w:p>
    <w:p>
      <w:pPr>
        <w:keepNext w:val="0"/>
        <w:keepLines w:val="0"/>
        <w:pageBreakBefore w:val="0"/>
        <w:widowControl w:val="0"/>
        <w:kinsoku/>
        <w:wordWrap/>
        <w:overflowPunct w:val="0"/>
        <w:topLinePunct w:val="0"/>
        <w:autoSpaceDE/>
        <w:autoSpaceDN/>
        <w:bidi w:val="0"/>
        <w:adjustRightInd/>
        <w:snapToGrid/>
        <w:spacing w:after="0" w:line="620" w:lineRule="exact"/>
        <w:ind w:left="0" w:firstLine="0"/>
        <w:jc w:val="center"/>
        <w:textAlignment w:val="auto"/>
        <w:rPr>
          <w:rFonts w:ascii="Times New Roman" w:eastAsia="方正小标宋_GBK" w:cs="Times New Roman" w:hAnsi="Times New Roman"/>
          <w:color w:val="auto"/>
          <w:w w:val="100"/>
          <w:sz w:val="44"/>
          <w:szCs w:val="44"/>
        </w:rPr>
      </w:pPr>
      <w:r>
        <w:rPr>
          <w:rFonts w:ascii="Times New Roman" w:eastAsia="方正小标宋_GBK" w:cs="Times New Roman" w:hAnsi="Times New Roman"/>
          <w:w w:val="100"/>
          <w:sz w:val="44"/>
          <w:szCs w:val="44"/>
          <w:lang w:bidi="ar-SA"/>
        </w:rPr>
        <w:t>关于印发</w:t>
      </w:r>
      <w:r>
        <w:rPr>
          <w:rFonts w:ascii="Times New Roman" w:eastAsia="方正小标宋_GBK" w:cs="Times New Roman" w:hAnsi="Times New Roman"/>
          <w:w w:val="100"/>
          <w:sz w:val="44"/>
          <w:szCs w:val="44"/>
          <w:lang w:eastAsia="zh-CN" w:bidi="ar-SA"/>
        </w:rPr>
        <w:t>《</w:t>
      </w:r>
      <w:r>
        <w:rPr>
          <w:rFonts w:ascii="Times New Roman" w:eastAsia="方正小标宋_GBK" w:cs="Times New Roman" w:hAnsi="Times New Roman"/>
          <w:color w:val="auto"/>
          <w:w w:val="100"/>
          <w:sz w:val="44"/>
          <w:szCs w:val="44"/>
        </w:rPr>
        <w:t>渝中区科创服务业高质量发展</w:t>
      </w:r>
    </w:p>
    <w:p>
      <w:pPr>
        <w:keepNext w:val="0"/>
        <w:keepLines w:val="0"/>
        <w:pageBreakBefore w:val="0"/>
        <w:widowControl w:val="0"/>
        <w:kinsoku/>
        <w:wordWrap/>
        <w:overflowPunct w:val="0"/>
        <w:topLinePunct w:val="0"/>
        <w:autoSpaceDE/>
        <w:autoSpaceDN/>
        <w:bidi w:val="0"/>
        <w:adjustRightInd/>
        <w:snapToGrid/>
        <w:spacing w:after="0" w:line="620" w:lineRule="exact"/>
        <w:ind w:left="0" w:firstLine="0"/>
        <w:jc w:val="center"/>
        <w:textAlignment w:val="auto"/>
        <w:rPr>
          <w:rFonts w:ascii="Times New Roman" w:eastAsia="方正小标宋_GBK" w:cs="Times New Roman" w:hAnsi="Times New Roman"/>
          <w:w w:val="100"/>
          <w:sz w:val="44"/>
          <w:szCs w:val="44"/>
          <w:lang w:bidi="ar-SA"/>
        </w:rPr>
      </w:pPr>
      <w:r>
        <w:rPr>
          <w:rFonts w:ascii="Times New Roman" w:eastAsia="方正小标宋_GBK" w:cs="Times New Roman" w:hAnsi="Times New Roman"/>
          <w:color w:val="auto"/>
          <w:w w:val="100"/>
          <w:sz w:val="44"/>
          <w:szCs w:val="44"/>
        </w:rPr>
        <w:t>三年行动计划（2025—2027年）</w:t>
      </w:r>
      <w:r>
        <w:rPr>
          <w:rFonts w:ascii="Times New Roman" w:eastAsia="方正小标宋_GBK" w:cs="Times New Roman" w:hAnsi="Times New Roman"/>
          <w:w w:val="100"/>
          <w:sz w:val="44"/>
          <w:szCs w:val="44"/>
          <w:lang w:eastAsia="zh-CN" w:bidi="ar-SA"/>
        </w:rPr>
        <w:t>》</w:t>
      </w:r>
      <w:r>
        <w:rPr>
          <w:rFonts w:ascii="Times New Roman" w:eastAsia="方正小标宋_GBK" w:cs="Times New Roman" w:hAnsi="Times New Roman"/>
          <w:w w:val="100"/>
          <w:sz w:val="44"/>
          <w:szCs w:val="44"/>
          <w:lang w:bidi="ar-SA"/>
        </w:rPr>
        <w:t>的通知</w:t>
      </w:r>
    </w:p>
    <w:p>
      <w:pPr>
        <w:keepNext w:val="0"/>
        <w:keepLines w:val="0"/>
        <w:pageBreakBefore w:val="0"/>
        <w:widowControl w:val="0"/>
        <w:kinsoku/>
        <w:wordWrap/>
        <w:overflowPunct w:val="0"/>
        <w:topLinePunct w:val="0"/>
        <w:autoSpaceDE/>
        <w:autoSpaceDN/>
        <w:bidi w:val="0"/>
        <w:adjustRightInd/>
        <w:snapToGrid/>
        <w:spacing w:after="0" w:line="620" w:lineRule="exact"/>
        <w:ind w:left="0" w:right="0"/>
        <w:jc w:val="left"/>
        <w:textAlignment w:val="auto"/>
        <w:outlineLvl w:val="9"/>
        <w:rPr>
          <w:rFonts w:ascii="Times New Roman" w:cs="Times New Roman" w:hAnsi="Times New Roman"/>
          <w:lang w:bidi="ar-SA"/>
        </w:rPr>
      </w:pPr>
    </w:p>
    <w:p>
      <w:pPr>
        <w:keepNext w:val="0"/>
        <w:keepLines w:val="0"/>
        <w:pageBreakBefore w:val="0"/>
        <w:widowControl w:val="0"/>
        <w:tabs>
          <w:tab w:val="left" w:pos="8222"/>
          <w:tab w:val="left" w:pos="8364"/>
        </w:tabs>
        <w:kinsoku/>
        <w:wordWrap/>
        <w:overflowPunct w:val="0"/>
        <w:topLinePunct w:val="0"/>
        <w:autoSpaceDE/>
        <w:autoSpaceDN/>
        <w:bidi w:val="0"/>
        <w:adjustRightInd/>
        <w:snapToGrid/>
        <w:spacing w:after="0" w:line="620" w:lineRule="exact"/>
        <w:ind w:left="0" w:right="0" w:firstLine="0"/>
        <w:jc w:val="left"/>
        <w:textAlignment w:val="auto"/>
        <w:outlineLvl w:val="9"/>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区</w:t>
      </w:r>
      <w:r>
        <w:rPr>
          <w:rFonts w:ascii="Times New Roman" w:eastAsia="方正仿宋_GBK" w:cs="Times New Roman" w:hAnsi="Times New Roman"/>
          <w:sz w:val="32"/>
          <w:szCs w:val="32"/>
          <w:lang w:val="en-US" w:eastAsia="zh-CN" w:bidi="ar-SA"/>
        </w:rPr>
        <w:t>政府</w:t>
      </w:r>
      <w:r>
        <w:rPr>
          <w:rFonts w:ascii="Times New Roman" w:eastAsia="方正仿宋_GBK" w:cs="Times New Roman" w:hAnsi="Times New Roman"/>
          <w:sz w:val="32"/>
          <w:szCs w:val="32"/>
          <w:lang w:bidi="ar-SA"/>
        </w:rPr>
        <w:t>各部门</w:t>
      </w:r>
      <w:r>
        <w:rPr>
          <w:rFonts w:ascii="Times New Roman" w:eastAsia="方正仿宋_GBK" w:cs="Times New Roman" w:hAnsi="Times New Roman"/>
          <w:sz w:val="32"/>
          <w:szCs w:val="32"/>
          <w:lang w:eastAsia="zh-CN" w:bidi="ar-SA"/>
        </w:rPr>
        <w:t>、</w:t>
      </w:r>
      <w:r>
        <w:rPr>
          <w:rFonts w:ascii="Times New Roman" w:eastAsia="方正仿宋_GBK" w:cs="Times New Roman" w:hAnsi="Times New Roman"/>
          <w:sz w:val="32"/>
          <w:szCs w:val="32"/>
          <w:lang w:bidi="ar-SA"/>
        </w:rPr>
        <w:t>各管委会</w:t>
      </w:r>
      <w:r>
        <w:rPr>
          <w:rFonts w:ascii="Times New Roman" w:eastAsia="方正仿宋_GBK" w:cs="Times New Roman" w:hAnsi="Times New Roman"/>
          <w:sz w:val="32"/>
          <w:szCs w:val="32"/>
          <w:lang w:eastAsia="zh-CN" w:bidi="ar-SA"/>
        </w:rPr>
        <w:t>，</w:t>
      </w:r>
      <w:r>
        <w:rPr>
          <w:rFonts w:ascii="Times New Roman" w:eastAsia="方正仿宋_GBK" w:cs="Times New Roman" w:hAnsi="Times New Roman"/>
          <w:sz w:val="32"/>
          <w:szCs w:val="32"/>
          <w:lang w:val="en-US" w:eastAsia="zh-CN" w:bidi="ar-SA"/>
        </w:rPr>
        <w:t>各</w:t>
      </w:r>
      <w:r>
        <w:rPr>
          <w:rFonts w:ascii="Times New Roman" w:eastAsia="方正仿宋_GBK" w:cs="Times New Roman" w:hAnsi="Times New Roman"/>
          <w:sz w:val="32"/>
          <w:szCs w:val="32"/>
          <w:lang w:bidi="ar-SA"/>
        </w:rPr>
        <w:t>街道办事处，有关单位：</w:t>
      </w:r>
    </w:p>
    <w:p>
      <w:pPr>
        <w:pStyle w:val="21"/>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after="0" w:line="620" w:lineRule="exact"/>
        <w:ind w:left="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《渝中区科创服务业高质量发展三年行动计划（2025—</w:t>
      </w:r>
      <w:r>
        <w:rPr>
          <w:rFonts w:ascii="Times New Roman" w:eastAsia="方正仿宋_GBK" w:cs="Times New Roman" w:hAnsi="Times New Roman"/>
          <w:spacing w:val="-11"/>
          <w:sz w:val="32"/>
          <w:szCs w:val="32"/>
          <w:lang w:eastAsia="zh-CN"/>
        </w:rPr>
        <w:t>2027年）》</w:t>
      </w:r>
      <w:r>
        <w:rPr>
          <w:rFonts w:ascii="Times New Roman" w:eastAsia="方正仿宋_GBK" w:cs="Times New Roman" w:hAnsi="Times New Roman"/>
          <w:spacing w:val="-11"/>
          <w:sz w:val="32"/>
          <w:szCs w:val="32"/>
          <w:lang w:val="en-US" w:eastAsia="zh-CN"/>
        </w:rPr>
        <w:t>已经区政府同意</w:t>
      </w:r>
      <w:r>
        <w:rPr>
          <w:rFonts w:ascii="Times New Roman" w:eastAsia="方正仿宋_GBK" w:cs="Times New Roman" w:hAnsi="Times New Roman"/>
          <w:spacing w:val="-11"/>
          <w:sz w:val="32"/>
          <w:szCs w:val="32"/>
          <w:lang w:bidi="ar-SA"/>
        </w:rPr>
        <w:t>，现印发给你们，请认真贯彻执行。</w:t>
      </w:r>
    </w:p>
    <w:p>
      <w:pPr>
        <w:keepNext w:val="0"/>
        <w:keepLines w:val="0"/>
        <w:pageBreakBefore w:val="0"/>
        <w:widowControl w:val="0"/>
        <w:kinsoku/>
        <w:wordWrap/>
        <w:overflowPunct w:val="0"/>
        <w:topLinePunct w:val="0"/>
        <w:autoSpaceDE/>
        <w:autoSpaceDN/>
        <w:bidi w:val="0"/>
        <w:adjustRightInd/>
        <w:snapToGrid/>
        <w:spacing w:after="0" w:line="620" w:lineRule="exact"/>
        <w:jc w:val="left"/>
        <w:textAlignment w:val="auto"/>
        <w:rPr>
          <w:rFonts w:ascii="Times New Roman" w:eastAsia="方正仿宋_GBK" w:cs="Times New Roman" w:hAnsi="Times New Roman"/>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jc w:val="left"/>
        <w:textAlignment w:val="auto"/>
        <w:rPr>
          <w:rFonts w:ascii="Times New Roman" w:eastAsia="方正仿宋_GBK" w:cs="Times New Roman" w:hAnsi="Times New Roman"/>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ind w:left="0" w:firstLineChars="1300" w:firstLine="4160"/>
        <w:jc w:val="left"/>
        <w:textAlignment w:val="auto"/>
        <w:rPr>
          <w:rFonts w:ascii="Times New Roman" w:eastAsia="方正仿宋_GBK" w:cs="Times New Roman" w:hAnsi="Times New Roman"/>
          <w:color w:val="000000"/>
          <w:spacing w:val="0"/>
          <w:sz w:val="32"/>
          <w:szCs w:val="32"/>
          <w:lang w:eastAsia="zh-CN"/>
        </w:rPr>
      </w:pPr>
      <w:r>
        <w:rPr>
          <w:rFonts w:ascii="Times New Roman" w:eastAsia="方正仿宋_GBK" w:cs="Times New Roman" w:hAnsi="Times New Roman"/>
          <w:color w:val="000000"/>
          <w:spacing w:val="0"/>
          <w:sz w:val="32"/>
          <w:szCs w:val="32"/>
        </w:rPr>
        <w:t>重庆市渝中区</w:t>
      </w:r>
      <w:r>
        <w:rPr>
          <w:rFonts w:ascii="Times New Roman" w:eastAsia="方正仿宋_GBK" w:cs="Times New Roman" w:hAnsi="Times New Roman"/>
          <w:color w:val="000000"/>
          <w:spacing w:val="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1573" w:firstLine="5034"/>
        <w:jc w:val="left"/>
        <w:textAlignment w:val="auto"/>
        <w:rPr>
          <w:rFonts w:ascii="Times New Roman" w:eastAsia="方正仿宋_GBK" w:cs="Times New Roman" w:hAnsi="Times New Roman"/>
          <w:color w:val="000000"/>
          <w:spacing w:val="0"/>
          <w:sz w:val="32"/>
          <w:szCs w:val="32"/>
        </w:rPr>
      </w:pPr>
      <w:r>
        <w:rPr>
          <w:rFonts w:ascii="Times New Roman" w:eastAsia="方正仿宋_GBK" w:cs="Times New Roman" w:hAnsi="Times New Roman"/>
          <w:color w:val="000000"/>
          <w:spacing w:val="0"/>
          <w:sz w:val="32"/>
          <w:szCs w:val="32"/>
        </w:rPr>
        <w:t>202</w:t>
      </w:r>
      <w:r>
        <w:rPr>
          <w:rFonts w:ascii="Times New Roman" w:eastAsia="方正仿宋_GBK" w:cs="Times New Roman" w:hAnsi="Times New Roman"/>
          <w:color w:val="000000"/>
          <w:spacing w:val="0"/>
          <w:sz w:val="32"/>
          <w:szCs w:val="32"/>
          <w:lang w:val="en-US" w:eastAsia="zh-CN"/>
        </w:rPr>
        <w:t>5</w:t>
      </w:r>
      <w:r>
        <w:rPr>
          <w:rFonts w:ascii="Times New Roman" w:eastAsia="方正仿宋_GBK" w:cs="Times New Roman" w:hAnsi="Times New Roman"/>
          <w:color w:val="000000"/>
          <w:spacing w:val="0"/>
          <w:sz w:val="32"/>
          <w:szCs w:val="32"/>
        </w:rPr>
        <w:t>年</w:t>
      </w:r>
      <w:r>
        <w:rPr>
          <w:rFonts w:ascii="Times New Roman" w:eastAsia="方正仿宋_GBK" w:cs="Times New Roman" w:hAnsi="Times New Roman"/>
          <w:color w:val="000000"/>
          <w:spacing w:val="0"/>
          <w:sz w:val="32"/>
          <w:szCs w:val="32"/>
          <w:lang w:val="en-US" w:eastAsia="zh-CN"/>
        </w:rPr>
        <w:t>6</w:t>
      </w:r>
      <w:r>
        <w:rPr>
          <w:rFonts w:ascii="Times New Roman" w:eastAsia="方正仿宋_GBK" w:cs="Times New Roman" w:hAnsi="Times New Roman"/>
          <w:color w:val="000000"/>
          <w:spacing w:val="0"/>
          <w:sz w:val="32"/>
          <w:szCs w:val="32"/>
        </w:rPr>
        <w:t>月</w:t>
      </w:r>
      <w:r>
        <w:rPr>
          <w:rFonts w:ascii="Times New Roman" w:eastAsia="方正仿宋_GBK" w:cs="Times New Roman" w:hAnsi="Times New Roman" w:hint="eastAsia"/>
          <w:color w:val="000000"/>
          <w:spacing w:val="0"/>
          <w:sz w:val="32"/>
          <w:szCs w:val="32"/>
          <w:lang w:val="en-US" w:eastAsia="zh-CN"/>
        </w:rPr>
        <w:t>20</w:t>
      </w:r>
      <w:r>
        <w:rPr>
          <w:rFonts w:ascii="Times New Roman" w:eastAsia="方正仿宋_GBK" w:cs="Times New Roman" w:hAnsi="Times New Roman"/>
          <w:color w:val="000000"/>
          <w:spacing w:val="0"/>
          <w:sz w:val="32"/>
          <w:szCs w:val="32"/>
        </w:rPr>
        <w:t>日</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left"/>
        <w:textAlignment w:val="auto"/>
        <w:rPr>
          <w:rFonts w:ascii="Times New Roman" w:eastAsia="方正仿宋_GBK" w:cs="Times New Roman" w:hAnsi="Times New Roman"/>
          <w:color w:val="000000"/>
          <w:spacing w:val="0"/>
          <w:sz w:val="32"/>
          <w:szCs w:val="32"/>
          <w:lang w:eastAsia="zh-CN"/>
        </w:rPr>
      </w:pPr>
      <w:r>
        <w:rPr>
          <w:rFonts w:ascii="Times New Roman" w:eastAsia="方正仿宋_GBK" w:cs="Times New Roman" w:hAnsi="Times New Roman"/>
          <w:color w:val="000000"/>
          <w:spacing w:val="0"/>
          <w:sz w:val="32"/>
          <w:szCs w:val="32"/>
          <w:lang w:eastAsia="zh-CN"/>
        </w:rPr>
        <w:t>（此件公开发布）</w:t>
      </w: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ascii="Times New Roman" w:eastAsia="方正小标宋_GBK" w:cs="Times New Roman" w:hAnsi="Times New Roman"/>
          <w:snapToGrid/>
          <w:color w:val="000000"/>
          <w:kern w:val="2"/>
          <w:sz w:val="44"/>
          <w:szCs w:val="44"/>
          <w14:textFill>
            <w14:solidFill>
              <w14:srgbClr w14:val="000000"/>
            </w14:solidFill>
          </w14:textFill>
          <w:lang w:eastAsia="zh-CN"/>
        </w:rPr>
      </w:pPr>
      <w:r>
        <w:rPr>
          <w:rFonts w:ascii="Times New Roman" w:eastAsia="方正仿宋_GBK" w:cs="Times New Roman" w:hAnsi="Times New Roman"/>
          <w:color w:val="000000"/>
          <w:sz w:val="32"/>
          <w:szCs w:val="32"/>
          <w:lang w:eastAsia="zh-CN"/>
        </w:rPr>
        <w:br w:type="page"/>
      </w:r>
      <w:r>
        <w:rPr>
          <w:rFonts w:ascii="Times New Roman" w:eastAsia="方正小标宋_GBK" w:cs="Times New Roman" w:hAnsi="Times New Roman"/>
          <w:snapToGrid/>
          <w:color w:val="000000"/>
          <w:kern w:val="2"/>
          <w:sz w:val="44"/>
          <w:szCs w:val="44"/>
          <w14:textFill>
            <w14:solidFill>
              <w14:srgbClr w14:val="000000"/>
            </w14:solidFill>
          </w14:textFill>
          <w:lang w:eastAsia="zh-CN"/>
        </w:rPr>
        <w:t>渝中区科创服务业高质量发展三年行动计划</w:t>
      </w:r>
      <w:bookmarkEnd w:id="0"/>
      <w:r>
        <w:rPr>
          <w:rFonts w:ascii="Times New Roman" w:eastAsia="方正小标宋_GBK" w:cs="Times New Roman" w:hAnsi="Times New Roman"/>
          <w:snapToGrid/>
          <w:color w:val="000000"/>
          <w:kern w:val="2"/>
          <w:sz w:val="44"/>
          <w:szCs w:val="44"/>
          <w14:textFill>
            <w14:solidFill>
              <w14:srgbClr w14:val="000000"/>
            </w14:solidFill>
          </w14:textFill>
          <w:lang w:eastAsia="zh-CN"/>
        </w:rPr>
        <w:t>（2025—2027年）</w:t>
      </w:r>
    </w:p>
    <w:p>
      <w:pPr>
        <w:keepNext w:val="0"/>
        <w:keepLines w:val="0"/>
        <w:pageBreakBefore w:val="0"/>
        <w:widowControl w:val="0"/>
        <w:kinsoku/>
        <w:wordWrap/>
        <w:overflowPunct w:val="0"/>
        <w:topLinePunct w:val="0"/>
        <w:autoSpaceDE/>
        <w:autoSpaceDN/>
        <w:bidi w:val="0"/>
        <w:spacing w:after="0" w:line="620" w:lineRule="exact"/>
        <w:rPr>
          <w:rFonts w:ascii="Times New Roman" w:eastAsia="方正仿宋_GBK" w:cs="Times New Roman" w:hAnsi="Times New Roman"/>
          <w:color w:val="000000"/>
          <w:sz w:val="32"/>
          <w:szCs w:val="32"/>
          <w14:textFill>
            <w14:solidFill>
              <w14:srgbClr w14:val="000000"/>
            </w14:solidFill>
          </w14:textFill>
          <w:lang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textAlignment w:val="auto"/>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pP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为深入学习贯彻党的二十大和二十届二中、三中全会精神，全面贯彻落实习近平总书记视察重庆重要讲话重要指示精神，认真落实市委六届二次、三次、四次、五次全会决策部署，按照区委十三届五次全会安排部署，加速推动科创服务业高质量发展，特制定本行动计划。</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rPr>
          <w:rFonts w:ascii="Times New Roman" w:eastAsia="方正黑体_GBK" w:cs="Times New Roman" w:hAnsi="Times New Roman"/>
          <w:color w:val="000000"/>
          <w:sz w:val="32"/>
          <w:szCs w:val="32"/>
          <w14:textFill>
            <w14:solidFill>
              <w14:srgbClr w14:val="000000"/>
            </w14:solidFill>
          </w14:textFill>
          <w:lang w:eastAsia="zh-CN"/>
        </w:rPr>
      </w:pPr>
      <w:r>
        <w:rPr>
          <w:rFonts w:ascii="Times New Roman" w:eastAsia="方正黑体_GBK" w:cs="Times New Roman" w:hAnsi="Times New Roman"/>
          <w:color w:val="000000"/>
          <w:sz w:val="32"/>
          <w:szCs w:val="32"/>
          <w14:textFill>
            <w14:solidFill>
              <w14:srgbClr w14:val="000000"/>
            </w14:solidFill>
          </w14:textFill>
          <w:lang w:eastAsia="zh-CN"/>
        </w:rPr>
        <w:t>一、总体要求</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textAlignment w:val="auto"/>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pP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坚持以习近平新时代中国特色社会主义思想为指导，抢抓重庆市奋力打造新时代西部大开发重要战略支点、内陆开放综合枢纽，促进生产性服务业与</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33618</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现代制造业集群体系融合发展重要机遇，紧紧围绕渝中区迭代构建</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4311</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现代化产业体系，聚焦科技创新和产业升级需求，以建设规模化、专业化、市场化科创服务业为发展方向，聚焦科创服务业创新能力和产业竞争力提升，推动科技创新和产业创新深度融合，构建产业布局合理、创新能力卓越、应用成果显著的发展格局，为渝中构建现代化产业体系和打造现代服务业新高地提供有力支撑。</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rPr>
          <w:rFonts w:ascii="Times New Roman" w:eastAsia="方正黑体_GBK" w:cs="Times New Roman" w:hAnsi="Times New Roman"/>
          <w:color w:val="000000"/>
          <w:sz w:val="32"/>
          <w:szCs w:val="32"/>
          <w14:textFill>
            <w14:solidFill>
              <w14:srgbClr w14:val="000000"/>
            </w14:solidFill>
          </w14:textFill>
          <w:lang w:eastAsia="zh-CN"/>
        </w:rPr>
      </w:pPr>
      <w:r>
        <w:rPr>
          <w:rFonts w:ascii="Times New Roman" w:eastAsia="方正黑体_GBK" w:cs="Times New Roman" w:hAnsi="Times New Roman"/>
          <w:color w:val="000000"/>
          <w:sz w:val="32"/>
          <w:szCs w:val="32"/>
          <w14:textFill>
            <w14:solidFill>
              <w14:srgbClr w14:val="000000"/>
            </w14:solidFill>
          </w14:textFill>
          <w:lang w:eastAsia="zh-CN"/>
        </w:rPr>
        <w:t>二、发展目标</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rPr>
          <w:rFonts w:ascii="Times New Roman" w:eastAsia="方正仿宋_GBK" w:cs="Times New Roman" w:hAnsi="Times New Roman"/>
          <w:snapToGrid/>
          <w:color w:val="000000"/>
          <w:sz w:val="32"/>
          <w:szCs w:val="32"/>
          <w:shd w:val="clear" w:color="auto" w:fill="FFFFFF"/>
          <w14:textFill>
            <w14:solidFill>
              <w14:srgbClr w14:val="000000"/>
            </w14:solidFill>
          </w14:textFill>
          <w:lang w:val="en-US" w:eastAsia="zh-CN"/>
        </w:rPr>
      </w:pP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围绕推动科创服务业高质量发展，聚焦九大重点方向，开展十大专项行动，高质量打造科创中心特色功能区。到</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val="en-US" w:eastAsia="zh-CN"/>
        </w:rPr>
        <w:t>2027年，</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实现</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十百千</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rPr>
        <w:t>目标，即</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val="en-US" w:eastAsia="zh-CN"/>
        </w:rPr>
        <w:t>从业人员规模突破10万人，核心载体面积突破100万平方米，总产值突破1000亿元，龙头企业顶天立地、中小企业铺天盖地的发展新格局完善构建，产业标志性、辨识度、影响力持续提升，发展水平保持全市第一梯队。</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rPr>
          <w:rFonts w:ascii="Times New Roman" w:eastAsia="方正楷体_GBK" w:cs="Times New Roman" w:hAnsi="Times New Roman"/>
          <w:color w:val="000000"/>
          <w:sz w:val="32"/>
          <w:szCs w:val="32"/>
          <w14:textFill>
            <w14:solidFill>
              <w14:srgbClr w14:val="000000"/>
            </w14:solidFill>
          </w14:textFill>
          <w:lang w:eastAsia="zh-CN"/>
          <w:highlight w:val="auto"/>
        </w:rPr>
      </w:pPr>
      <w:r>
        <w:rPr>
          <w:rFonts w:ascii="Times New Roman" w:eastAsia="方正楷体_GBK" w:cs="Times New Roman" w:hAnsi="Times New Roman"/>
          <w:color w:val="000000"/>
          <w:sz w:val="32"/>
          <w:szCs w:val="32"/>
          <w14:textFill>
            <w14:solidFill>
              <w14:srgbClr w14:val="000000"/>
            </w14:solidFill>
          </w14:textFill>
          <w:lang w:eastAsia="zh-CN"/>
          <w:highlight w:val="auto"/>
        </w:rPr>
        <w:t>（一）产业规模跃上新台阶。</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highlight w:val="auto"/>
        </w:rPr>
        <w:t>科创服务业对全区构建</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highlight w:val="auto"/>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val="en-US" w:eastAsia="zh-CN"/>
          <w:highlight w:val="auto"/>
        </w:rPr>
        <w:t>4311</w:t>
      </w:r>
      <w:r>
        <w:rPr>
          <w:rFonts w:ascii="Times New Roman" w:eastAsia="方正仿宋_GBK" w:cs="Times New Roman" w:hAnsi="Times New Roman" w:hint="eastAsia"/>
          <w:snapToGrid/>
          <w:color w:val="000000"/>
          <w:sz w:val="32"/>
          <w:szCs w:val="32"/>
          <w:shd w:val="clear" w:color="auto" w:fill="FFFFFF"/>
          <w14:textFill>
            <w14:solidFill>
              <w14:srgbClr w14:val="000000"/>
            </w14:solidFill>
          </w14:textFill>
          <w:lang w:eastAsia="zh-CN"/>
          <w:highlight w:val="auto"/>
        </w:rPr>
        <w:t>”</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highlight w:val="auto"/>
        </w:rPr>
        <w:t>现代化体系的支撑作用显著增强，行业总产值突破</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val="en-US" w:eastAsia="zh-CN"/>
          <w:highlight w:val="auto"/>
        </w:rPr>
        <w:t>1000亿元、</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eastAsia="zh-CN"/>
          <w:highlight w:val="auto"/>
        </w:rPr>
        <w:t>年均增长</w:t>
      </w:r>
      <w:r>
        <w:rPr>
          <w:rFonts w:ascii="Times New Roman" w:eastAsia="方正仿宋_GBK" w:cs="Times New Roman" w:hAnsi="Times New Roman"/>
          <w:snapToGrid/>
          <w:color w:val="000000"/>
          <w:sz w:val="32"/>
          <w:szCs w:val="32"/>
          <w:shd w:val="clear" w:color="auto" w:fill="FFFFFF"/>
          <w14:textFill>
            <w14:solidFill>
              <w14:srgbClr w14:val="000000"/>
            </w14:solidFill>
          </w14:textFill>
          <w:lang w:val="en-US" w:eastAsia="zh-CN"/>
          <w:highlight w:val="auto"/>
        </w:rPr>
        <w:t>18%以上，增加值达310亿元、年均增长23%以上、占GDP比重15%以上，规上企业营收达380亿元、年均增长30%以上。产业集聚度持续提升，</w:t>
      </w:r>
      <w:r>
        <w:rPr>
          <w:rFonts w:ascii="Times New Roman" w:eastAsia="方正仿宋_GBK" w:cs="Times New Roman" w:hAnsi="Times New Roman"/>
          <w:color w:val="000000"/>
          <w:sz w:val="32"/>
          <w:szCs w:val="32"/>
          <w:shd w:val="clear" w:color="auto" w:fill="auto"/>
          <w14:textFill>
            <w14:solidFill>
              <w14:srgbClr w14:val="000000"/>
            </w14:solidFill>
          </w14:textFill>
          <w:lang w:eastAsia="zh-CN"/>
          <w:highlight w:val="auto"/>
        </w:rPr>
        <w:t>新</w:t>
      </w:r>
      <w:r>
        <w:rPr>
          <w:rFonts w:ascii="Times New Roman" w:eastAsia="方正仿宋_GBK" w:cs="Times New Roman" w:hAnsi="Times New Roman"/>
          <w:color w:val="000000"/>
          <w:sz w:val="32"/>
          <w:szCs w:val="32"/>
          <w14:textFill>
            <w14:solidFill>
              <w14:srgbClr w14:val="000000"/>
            </w14:solidFill>
          </w14:textFill>
          <w:lang w:eastAsia="zh-CN"/>
          <w:highlight w:val="auto"/>
        </w:rPr>
        <w:t>增核心载体使用面积30万平方米。</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rPr>
          <w:rFonts w:ascii="Times New Roman" w:eastAsia="方正仿宋_GBK" w:cs="Times New Roman" w:hAnsi="Times New Roman"/>
          <w:color w:val="000000"/>
          <w:sz w:val="32"/>
          <w:szCs w:val="32"/>
          <w14:textFill>
            <w14:solidFill>
              <w14:srgbClr w14:val="000000"/>
            </w14:solidFill>
          </w14:textFill>
          <w:lang w:eastAsia="zh-CN"/>
          <w:highlight w:val="auto"/>
        </w:rPr>
      </w:pPr>
      <w:r>
        <w:rPr>
          <w:rFonts w:ascii="Times New Roman" w:eastAsia="方正楷体_GBK" w:cs="Times New Roman" w:hAnsi="Times New Roman"/>
          <w:color w:val="000000"/>
          <w:sz w:val="32"/>
          <w:szCs w:val="32"/>
          <w14:textFill>
            <w14:solidFill>
              <w14:srgbClr w14:val="000000"/>
            </w14:solidFill>
          </w14:textFill>
          <w:lang w:eastAsia="zh-CN"/>
          <w:highlight w:val="auto"/>
        </w:rPr>
        <w:t>（二）市场主体实现新发展。</w:t>
      </w:r>
      <w:r>
        <w:rPr>
          <w:rFonts w:ascii="Times New Roman" w:eastAsia="方正仿宋_GBK" w:cs="Times New Roman" w:hAnsi="Times New Roman"/>
          <w:color w:val="000000"/>
          <w:sz w:val="32"/>
          <w:szCs w:val="32"/>
          <w14:textFill>
            <w14:solidFill>
              <w14:srgbClr w14:val="000000"/>
            </w14:solidFill>
          </w14:textFill>
          <w:lang w:eastAsia="zh-CN"/>
          <w:highlight w:val="auto"/>
        </w:rPr>
        <w:t>新增科创服务业企业1</w:t>
      </w:r>
      <w:r>
        <w:rPr>
          <w:rFonts w:ascii="Times New Roman" w:eastAsia="方正仿宋_GBK" w:cs="Times New Roman" w:hAnsi="Times New Roman"/>
          <w:color w:val="000000"/>
          <w:sz w:val="32"/>
          <w:szCs w:val="32"/>
          <w14:textFill>
            <w14:solidFill>
              <w14:srgbClr w14:val="000000"/>
            </w14:solidFill>
          </w14:textFill>
          <w:lang w:val="en-US" w:eastAsia="zh-CN"/>
          <w:highlight w:val="auto"/>
        </w:rPr>
        <w:t>5</w:t>
      </w:r>
      <w:r>
        <w:rPr>
          <w:rFonts w:ascii="Times New Roman" w:eastAsia="方正仿宋_GBK" w:cs="Times New Roman" w:hAnsi="Times New Roman"/>
          <w:color w:val="000000"/>
          <w:sz w:val="32"/>
          <w:szCs w:val="32"/>
          <w14:textFill>
            <w14:solidFill>
              <w14:srgbClr w14:val="000000"/>
            </w14:solidFill>
          </w14:textFill>
          <w:lang w:eastAsia="zh-CN"/>
          <w:highlight w:val="auto"/>
        </w:rPr>
        <w:t>00家，企业数量突破</w:t>
      </w:r>
      <w:r>
        <w:rPr>
          <w:rFonts w:ascii="Times New Roman" w:eastAsia="方正仿宋_GBK" w:cs="Times New Roman" w:hAnsi="Times New Roman"/>
          <w:color w:val="000000"/>
          <w:sz w:val="32"/>
          <w:szCs w:val="32"/>
          <w14:textFill>
            <w14:solidFill>
              <w14:srgbClr w14:val="000000"/>
            </w14:solidFill>
          </w14:textFill>
          <w:lang w:val="en-US" w:eastAsia="zh-CN"/>
          <w:highlight w:val="auto"/>
        </w:rPr>
        <w:t>7000家</w:t>
      </w:r>
      <w:r>
        <w:rPr>
          <w:rFonts w:ascii="Times New Roman" w:eastAsia="方正仿宋_GBK" w:cs="Times New Roman" w:hAnsi="Times New Roman"/>
          <w:color w:val="000000"/>
          <w:sz w:val="32"/>
          <w:szCs w:val="32"/>
          <w14:textFill>
            <w14:solidFill>
              <w14:srgbClr w14:val="000000"/>
            </w14:solidFill>
          </w14:textFill>
          <w:lang w:eastAsia="zh-CN"/>
          <w:highlight w:val="auto"/>
        </w:rPr>
        <w:t>。</w:t>
      </w:r>
      <w:r>
        <w:rPr>
          <w:rFonts w:ascii="Times New Roman" w:eastAsia="方正仿宋_GBK" w:cs="Times New Roman" w:hAnsi="Times New Roman"/>
          <w:color w:val="000000"/>
          <w:sz w:val="32"/>
          <w:szCs w:val="32"/>
          <w:shd w:val="clear" w:color="auto" w:fill="FFFFFF"/>
          <w14:textFill>
            <w14:solidFill>
              <w14:srgbClr w14:val="000000"/>
            </w14:solidFill>
          </w14:textFill>
          <w:lang w:eastAsia="zh-CN"/>
          <w:highlight w:val="auto"/>
        </w:rPr>
        <w:t>新</w:t>
      </w:r>
      <w:r>
        <w:rPr>
          <w:rFonts w:ascii="Times New Roman" w:eastAsia="方正仿宋_GBK" w:cs="Times New Roman" w:hAnsi="Times New Roman"/>
          <w:color w:val="000000"/>
          <w:sz w:val="32"/>
          <w:szCs w:val="32"/>
          <w14:textFill>
            <w14:solidFill>
              <w14:srgbClr w14:val="000000"/>
            </w14:solidFill>
          </w14:textFill>
          <w:lang w:eastAsia="zh-CN"/>
          <w:highlight w:val="auto"/>
        </w:rPr>
        <w:t>引进培育科创服务业龙头企业30家，龙头企业数量突破100家。科技型企业和高新技术企业</w:t>
      </w:r>
      <w:r>
        <w:rPr>
          <w:rFonts w:ascii="Times New Roman" w:eastAsia="方正仿宋_GBK" w:cs="Times New Roman" w:hAnsi="Times New Roman" w:hint="eastAsia"/>
          <w:color w:val="000000"/>
          <w:sz w:val="32"/>
          <w:szCs w:val="32"/>
          <w14:textFill>
            <w14:solidFill>
              <w14:srgbClr w14:val="000000"/>
            </w14:solidFill>
          </w14:textFill>
          <w:lang w:eastAsia="zh-CN"/>
          <w:highlight w:val="auto"/>
        </w:rPr>
        <w:t>“</w:t>
      </w:r>
      <w:r>
        <w:rPr>
          <w:rFonts w:ascii="Times New Roman" w:eastAsia="方正仿宋_GBK" w:cs="Times New Roman" w:hAnsi="Times New Roman"/>
          <w:color w:val="000000"/>
          <w:sz w:val="32"/>
          <w:szCs w:val="32"/>
          <w14:textFill>
            <w14:solidFill>
              <w14:srgbClr w14:val="000000"/>
            </w14:solidFill>
          </w14:textFill>
          <w:lang w:eastAsia="zh-CN"/>
          <w:highlight w:val="auto"/>
        </w:rPr>
        <w:t>双倍增</w:t>
      </w:r>
      <w:r>
        <w:rPr>
          <w:rFonts w:ascii="Times New Roman" w:eastAsia="方正仿宋_GBK" w:cs="Times New Roman" w:hAnsi="Times New Roman" w:hint="eastAsia"/>
          <w:color w:val="000000"/>
          <w:sz w:val="32"/>
          <w:szCs w:val="32"/>
          <w14:textFill>
            <w14:solidFill>
              <w14:srgbClr w14:val="000000"/>
            </w14:solidFill>
          </w14:textFill>
          <w:lang w:eastAsia="zh-CN"/>
          <w:highlight w:val="auto"/>
        </w:rPr>
        <w:t>”</w:t>
      </w:r>
      <w:r>
        <w:rPr>
          <w:rFonts w:ascii="Times New Roman" w:eastAsia="方正仿宋_GBK" w:cs="Times New Roman" w:hAnsi="Times New Roman"/>
          <w:color w:val="000000"/>
          <w:sz w:val="32"/>
          <w:szCs w:val="32"/>
          <w14:textFill>
            <w14:solidFill>
              <w14:srgbClr w14:val="000000"/>
            </w14:solidFill>
          </w14:textFill>
          <w:lang w:eastAsia="zh-CN"/>
          <w:highlight w:val="auto"/>
        </w:rPr>
        <w:t>行动计划取得显著成效，科技型企业、高新技术企业分别达1560家、280家。</w:t>
      </w:r>
      <w:r>
        <w:rPr>
          <w:rFonts w:ascii="Times New Roman" w:eastAsia="方正仿宋_GBK" w:cs="Times New Roman" w:hAnsi="Times New Roman" w:hint="eastAsia"/>
          <w:color w:val="000000"/>
          <w:sz w:val="32"/>
          <w:szCs w:val="32"/>
          <w14:textFill>
            <w14:solidFill>
              <w14:srgbClr w14:val="000000"/>
            </w14:solidFill>
          </w14:textFill>
          <w:lang w:eastAsia="zh-CN"/>
          <w:highlight w:val="auto"/>
        </w:rPr>
        <w:t>“</w:t>
      </w:r>
      <w:r>
        <w:rPr>
          <w:rFonts w:ascii="Times New Roman" w:eastAsia="方正仿宋_GBK" w:cs="Times New Roman" w:hAnsi="Times New Roman"/>
          <w:color w:val="000000"/>
          <w:sz w:val="32"/>
          <w:szCs w:val="32"/>
          <w14:textFill>
            <w14:solidFill>
              <w14:srgbClr w14:val="000000"/>
            </w14:solidFill>
          </w14:textFill>
          <w:lang w:eastAsia="zh-CN"/>
          <w:highlight w:val="auto"/>
        </w:rPr>
        <w:t>专精特新</w:t>
      </w:r>
      <w:r>
        <w:rPr>
          <w:rFonts w:ascii="Times New Roman" w:eastAsia="方正仿宋_GBK" w:cs="Times New Roman" w:hAnsi="Times New Roman" w:hint="eastAsia"/>
          <w:color w:val="000000"/>
          <w:sz w:val="32"/>
          <w:szCs w:val="32"/>
          <w14:textFill>
            <w14:solidFill>
              <w14:srgbClr w14:val="000000"/>
            </w14:solidFill>
          </w14:textFill>
          <w:lang w:eastAsia="zh-CN"/>
          <w:highlight w:val="auto"/>
        </w:rPr>
        <w:t>”</w:t>
      </w:r>
      <w:r>
        <w:rPr>
          <w:rFonts w:ascii="Times New Roman" w:eastAsia="方正仿宋_GBK" w:cs="Times New Roman" w:hAnsi="Times New Roman"/>
          <w:color w:val="000000"/>
          <w:sz w:val="32"/>
          <w:szCs w:val="32"/>
          <w14:textFill>
            <w14:solidFill>
              <w14:srgbClr w14:val="000000"/>
            </w14:solidFill>
          </w14:textFill>
          <w:lang w:eastAsia="zh-CN"/>
          <w:highlight w:val="auto"/>
        </w:rPr>
        <w:t>中小企业梯度培育扎实推进，创新型中小企业、专精特新中小企业、国家专精特新</w:t>
      </w:r>
      <w:r>
        <w:rPr>
          <w:rFonts w:ascii="Times New Roman" w:eastAsia="方正仿宋_GBK" w:cs="Times New Roman" w:hAnsi="Times New Roman" w:hint="eastAsia"/>
          <w:color w:val="000000"/>
          <w:sz w:val="32"/>
          <w:szCs w:val="32"/>
          <w14:textFill>
            <w14:solidFill>
              <w14:srgbClr w14:val="000000"/>
            </w14:solidFill>
          </w14:textFill>
          <w:lang w:eastAsia="zh-CN"/>
          <w:highlight w:val="auto"/>
        </w:rPr>
        <w:t>“</w:t>
      </w:r>
      <w:r>
        <w:rPr>
          <w:rFonts w:ascii="Times New Roman" w:eastAsia="方正仿宋_GBK" w:cs="Times New Roman" w:hAnsi="Times New Roman"/>
          <w:color w:val="000000"/>
          <w:sz w:val="32"/>
          <w:szCs w:val="32"/>
          <w14:textFill>
            <w14:solidFill>
              <w14:srgbClr w14:val="000000"/>
            </w14:solidFill>
          </w14:textFill>
          <w:lang w:eastAsia="zh-CN"/>
          <w:highlight w:val="auto"/>
        </w:rPr>
        <w:t>小巨人</w:t>
      </w:r>
      <w:r>
        <w:rPr>
          <w:rFonts w:ascii="Times New Roman" w:eastAsia="方正仿宋_GBK" w:cs="Times New Roman" w:hAnsi="Times New Roman" w:hint="eastAsia"/>
          <w:color w:val="000000"/>
          <w:sz w:val="32"/>
          <w:szCs w:val="32"/>
          <w14:textFill>
            <w14:solidFill>
              <w14:srgbClr w14:val="000000"/>
            </w14:solidFill>
          </w14:textFill>
          <w:lang w:eastAsia="zh-CN"/>
          <w:highlight w:val="auto"/>
        </w:rPr>
        <w:t>”</w:t>
      </w:r>
      <w:r>
        <w:rPr>
          <w:rFonts w:ascii="Times New Roman" w:eastAsia="方正仿宋_GBK" w:cs="Times New Roman" w:hAnsi="Times New Roman"/>
          <w:color w:val="000000"/>
          <w:sz w:val="32"/>
          <w:szCs w:val="32"/>
          <w14:textFill>
            <w14:solidFill>
              <w14:srgbClr w14:val="000000"/>
            </w14:solidFill>
          </w14:textFill>
          <w:lang w:eastAsia="zh-CN"/>
          <w:highlight w:val="auto"/>
        </w:rPr>
        <w:t>企业分别达500家、150家、3家。</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rPr>
          <w:rFonts w:ascii="Times New Roman" w:eastAsia="方正仿宋_GBK" w:cs="Times New Roman" w:hAnsi="Times New Roman"/>
          <w:color w:val="000000"/>
          <w:sz w:val="32"/>
          <w:szCs w:val="32"/>
          <w14:textFill>
            <w14:solidFill>
              <w14:srgbClr w14:val="000000"/>
            </w14:solidFill>
          </w14:textFill>
          <w:lang w:eastAsia="zh-CN"/>
        </w:rPr>
      </w:pPr>
      <w:r>
        <w:rPr>
          <w:rFonts w:ascii="Times New Roman" w:eastAsia="方正楷体_GBK" w:cs="Times New Roman" w:hAnsi="Times New Roman"/>
          <w:color w:val="000000"/>
          <w:sz w:val="32"/>
          <w:szCs w:val="32"/>
          <w14:textFill>
            <w14:solidFill>
              <w14:srgbClr w14:val="000000"/>
            </w14:solidFill>
          </w14:textFill>
          <w:lang w:eastAsia="zh-CN"/>
        </w:rPr>
        <w:t>（三）四链融合取得新突破。</w:t>
      </w:r>
      <w:r>
        <w:rPr>
          <w:rFonts w:ascii="Times New Roman" w:eastAsia="方正仿宋_GBK" w:cs="Times New Roman" w:hAnsi="Times New Roman"/>
          <w:color w:val="000000"/>
          <w:sz w:val="32"/>
          <w:szCs w:val="32"/>
          <w14:textFill>
            <w14:solidFill>
              <w14:srgbClr w14:val="000000"/>
            </w14:solidFill>
          </w14:textFill>
          <w:lang w:eastAsia="zh-CN"/>
        </w:rPr>
        <w:t>产业链实现新优化。科创服务领域政策体系、服务体系、工作体系日臻完善，中国工业软件大会等科创服务领域重大产业活动影响力显著提升。资金链提供新支撑。组建科创服务业细分领域产业基金2—3支，累计投资金额达10亿元。创新链赋予新动能。打造科创服务业领域企业创新中心等科创平台30个以上，培育市级及以上优秀软件产品50个，科技创新对经济发展的支撑带动作用持续提升。人才链获得新拓展。新增科创服务业从业人员</w:t>
      </w:r>
      <w:r>
        <w:rPr>
          <w:rFonts w:ascii="Times New Roman" w:eastAsia="方正仿宋_GBK" w:cs="Times New Roman" w:hAnsi="Times New Roman"/>
          <w:color w:val="000000"/>
          <w:sz w:val="32"/>
          <w:szCs w:val="32"/>
          <w14:textFill>
            <w14:solidFill>
              <w14:srgbClr w14:val="000000"/>
            </w14:solidFill>
          </w14:textFill>
          <w:lang w:val="en-US" w:eastAsia="zh-CN"/>
        </w:rPr>
        <w:t>2.4</w:t>
      </w:r>
      <w:r>
        <w:rPr>
          <w:rFonts w:ascii="Times New Roman" w:eastAsia="方正仿宋_GBK" w:cs="Times New Roman" w:hAnsi="Times New Roman"/>
          <w:color w:val="000000"/>
          <w:sz w:val="32"/>
          <w:szCs w:val="32"/>
          <w14:textFill>
            <w14:solidFill>
              <w14:srgbClr w14:val="000000"/>
            </w14:solidFill>
          </w14:textFill>
          <w:lang w:eastAsia="zh-CN"/>
        </w:rPr>
        <w:t>万人、中高端人才7000人，打造科创服务领域人才实习实训基地20个，人才链与产业链、资金链、创新链深度融合。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方正黑体_GBK" w:cs="Times New Roman" w:hAnsi="Times New Roman"/>
          <w:snapToGrid/>
          <w:color w:val="auto"/>
          <w:kern w:val="2"/>
          <w:sz w:val="28"/>
          <w:szCs w:val="28"/>
          <w:lang w:eastAsia="zh-CN"/>
        </w:rPr>
      </w:pPr>
      <w:r>
        <w:rPr>
          <w:rFonts w:ascii="Times New Roman" w:eastAsia="方正黑体_GBK" w:cs="Times New Roman" w:hAnsi="Times New Roman"/>
          <w:snapToGrid/>
          <w:color w:val="auto"/>
          <w:kern w:val="2"/>
          <w:sz w:val="28"/>
          <w:szCs w:val="28"/>
          <w:lang w:eastAsia="zh-CN"/>
        </w:rPr>
        <w:t>表1 渝中区科创服务业高质量发展三年行动计划目标分解表</w:t>
      </w:r>
    </w:p>
    <w:tbl>
      <w:tblPr>
        <w:jc w:val="left"/>
        <w:tblInd w:w="101" w:type="dxa"/>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0"/>
        <w:gridCol w:w="3166"/>
        <w:gridCol w:w="1113"/>
        <w:gridCol w:w="1113"/>
        <w:gridCol w:w="1113"/>
        <w:gridCol w:w="1115"/>
      </w:tblGrid>
      <w:tr>
        <w:trPr>
          <w:tblHeader/>
        </w:trPr>
        <w:tc>
          <w:tcPr>
            <w:tcW w:w="4276"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eastAsia="zh-CN"/>
                <w:highlight w:val="auto"/>
              </w:rPr>
              <w:t>重点目标</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eastAsia="zh-CN"/>
                <w:highlight w:val="auto"/>
              </w:rPr>
              <w:t>2024年</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eastAsia="zh-CN"/>
                <w:highlight w:val="auto"/>
              </w:rPr>
              <w:t>2025年</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eastAsia="zh-CN"/>
                <w:highlight w:val="auto"/>
              </w:rPr>
              <w:t>2026年</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eastAsia="zh-CN"/>
                <w:highlight w:val="auto"/>
              </w:rPr>
              <w:t>2027年</w:t>
            </w:r>
          </w:p>
        </w:tc>
      </w:tr>
      <w:tr>
        <w:tc>
          <w:tcPr>
            <w:tcW w:w="1110"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黑体"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核心指标</w:t>
            </w:r>
          </w:p>
        </w:tc>
        <w:tc>
          <w:tcPr>
            <w:tcW w:w="3166"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企业数量（家）</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5580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6050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6520</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7000</w:t>
            </w:r>
          </w:p>
        </w:tc>
      </w:tr>
      <w:tr>
        <w:tc>
          <w:tcPr>
            <w:tcW w:w="1110" w:type="dxa"/>
            <w:vMerge/>
            <w:vAlign w:val="center"/>
          </w:tcPr>
          <w:p/>
        </w:tc>
        <w:tc>
          <w:tcPr>
            <w:tcW w:w="3166"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从业人员数量（万人）</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8.7</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val="en-US" w:eastAsia="zh-CN"/>
                <w:highlight w:val="auto"/>
              </w:rPr>
              <w:t>9.1</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val="en-US" w:eastAsia="zh-CN"/>
                <w:highlight w:val="auto"/>
              </w:rPr>
              <w:t>9.6</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10</w:t>
            </w:r>
          </w:p>
        </w:tc>
      </w:tr>
      <w:tr>
        <w:tc>
          <w:tcPr>
            <w:tcW w:w="1110" w:type="dxa"/>
            <w:vMerge/>
            <w:vAlign w:val="center"/>
          </w:tcPr>
          <w:p/>
        </w:tc>
        <w:tc>
          <w:tcPr>
            <w:tcW w:w="3166"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核心载体面积（万方）</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70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80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90</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100</w:t>
            </w:r>
          </w:p>
        </w:tc>
      </w:tr>
      <w:tr>
        <w:tc>
          <w:tcPr>
            <w:tcW w:w="1110" w:type="dxa"/>
            <w:vMerge/>
            <w:vAlign w:val="center"/>
          </w:tcPr>
          <w:p/>
        </w:tc>
        <w:tc>
          <w:tcPr>
            <w:tcW w:w="3166"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总产值（亿元）</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val="en-US" w:eastAsia="zh-CN"/>
                <w:highlight w:val="auto"/>
              </w:rPr>
              <w:t>600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val="en-US" w:eastAsia="zh-CN"/>
                <w:highlight w:val="auto"/>
              </w:rPr>
              <w:t>730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黑体" w:cs="Times New Roman" w:hAnsi="Times New Roman"/>
                <w:color w:val="auto"/>
                <w:sz w:val="22"/>
                <w:szCs w:val="22"/>
                <w:lang w:val="en-US" w:eastAsia="zh-CN"/>
                <w:highlight w:val="auto"/>
              </w:rPr>
              <w:t>860</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黑体"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1000</w:t>
            </w:r>
          </w:p>
        </w:tc>
      </w:tr>
      <w:tr>
        <w:tc>
          <w:tcPr>
            <w:tcW w:w="1110"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产业规模</w:t>
            </w: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规上企业营收（亿元）</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272</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308</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344</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380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增加值（亿元）</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166</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214</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262</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310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增加值占</w:t>
            </w:r>
            <w:r>
              <w:rPr>
                <w:rFonts w:ascii="Times New Roman" w:eastAsia="方正仿宋_GBK" w:cs="Times New Roman" w:hAnsi="Times New Roman"/>
                <w:color w:val="auto"/>
                <w:sz w:val="22"/>
                <w:szCs w:val="22"/>
                <w:lang w:val="en-US" w:eastAsia="zh-CN"/>
                <w:highlight w:val="auto"/>
              </w:rPr>
              <w:t>GDP比重（%）</w:t>
            </w:r>
          </w:p>
        </w:tc>
        <w:tc>
          <w:tcPr>
            <w:tcW w:w="111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9.8</w:t>
            </w:r>
          </w:p>
        </w:tc>
        <w:tc>
          <w:tcPr>
            <w:tcW w:w="111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11.5</w:t>
            </w:r>
          </w:p>
        </w:tc>
        <w:tc>
          <w:tcPr>
            <w:tcW w:w="111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13.2</w:t>
            </w:r>
          </w:p>
        </w:tc>
        <w:tc>
          <w:tcPr>
            <w:tcW w:w="111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15</w:t>
            </w:r>
          </w:p>
        </w:tc>
      </w:tr>
      <w:tr>
        <w:tc>
          <w:tcPr>
            <w:tcW w:w="1110"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市场主体</w:t>
            </w: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龙头企业数量（家）</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70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80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90</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100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科技型企业数量（家）</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1351</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1400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1470</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1560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高新技术企业数量（家）</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232</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248</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264</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280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创新型中小企业数量（家）</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136</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250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370</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500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hint="eastAsia"/>
                <w:color w:val="auto"/>
                <w:sz w:val="22"/>
                <w:szCs w:val="22"/>
                <w:lang w:eastAsia="zh-CN"/>
                <w:highlight w:val="auto"/>
              </w:rPr>
              <w:t>“</w:t>
            </w:r>
            <w:r>
              <w:rPr>
                <w:rFonts w:ascii="Times New Roman" w:eastAsia="方正仿宋_GBK" w:cs="Times New Roman" w:hAnsi="Times New Roman"/>
                <w:color w:val="auto"/>
                <w:sz w:val="22"/>
                <w:szCs w:val="22"/>
                <w:lang w:eastAsia="zh-CN"/>
                <w:highlight w:val="auto"/>
              </w:rPr>
              <w:t>专精特新</w:t>
            </w:r>
            <w:r>
              <w:rPr>
                <w:rFonts w:ascii="Times New Roman" w:eastAsia="方正仿宋_GBK" w:cs="Times New Roman" w:hAnsi="Times New Roman" w:hint="eastAsia"/>
                <w:color w:val="auto"/>
                <w:sz w:val="22"/>
                <w:szCs w:val="22"/>
                <w:lang w:eastAsia="zh-CN"/>
                <w:highlight w:val="auto"/>
              </w:rPr>
              <w:t>”</w:t>
            </w:r>
            <w:r>
              <w:rPr>
                <w:rFonts w:ascii="Times New Roman" w:eastAsia="方正仿宋_GBK" w:cs="Times New Roman" w:hAnsi="Times New Roman"/>
                <w:color w:val="auto"/>
                <w:sz w:val="22"/>
                <w:szCs w:val="22"/>
                <w:lang w:eastAsia="zh-CN"/>
                <w:highlight w:val="auto"/>
              </w:rPr>
              <w:t>企业数量（家）</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104</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120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135</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150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国家专精特新</w:t>
            </w:r>
            <w:r>
              <w:rPr>
                <w:rFonts w:ascii="Times New Roman" w:eastAsia="方正仿宋_GBK" w:cs="Times New Roman" w:hAnsi="Times New Roman" w:hint="eastAsia"/>
                <w:color w:val="auto"/>
                <w:sz w:val="22"/>
                <w:szCs w:val="22"/>
                <w:lang w:eastAsia="zh-CN"/>
                <w:highlight w:val="auto"/>
              </w:rPr>
              <w:t>“</w:t>
            </w:r>
            <w:r>
              <w:rPr>
                <w:rFonts w:ascii="Times New Roman" w:eastAsia="方正仿宋_GBK" w:cs="Times New Roman" w:hAnsi="Times New Roman"/>
                <w:color w:val="auto"/>
                <w:sz w:val="22"/>
                <w:szCs w:val="22"/>
                <w:lang w:eastAsia="zh-CN"/>
                <w:highlight w:val="auto"/>
              </w:rPr>
              <w:t>小巨人</w:t>
            </w:r>
            <w:r>
              <w:rPr>
                <w:rFonts w:ascii="Times New Roman" w:eastAsia="方正仿宋_GBK" w:cs="Times New Roman" w:hAnsi="Times New Roman" w:hint="eastAsia"/>
                <w:color w:val="auto"/>
                <w:sz w:val="22"/>
                <w:szCs w:val="22"/>
                <w:lang w:eastAsia="zh-CN"/>
                <w:highlight w:val="auto"/>
              </w:rPr>
              <w:t>”</w:t>
            </w:r>
            <w:r>
              <w:rPr>
                <w:rFonts w:ascii="Times New Roman" w:eastAsia="方正仿宋_GBK" w:cs="Times New Roman" w:hAnsi="Times New Roman"/>
                <w:color w:val="auto"/>
                <w:sz w:val="22"/>
                <w:szCs w:val="22"/>
                <w:lang w:eastAsia="zh-CN"/>
                <w:highlight w:val="auto"/>
              </w:rPr>
              <w:t>企业数量（家）</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1</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2</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snapToGrid w:val="0"/>
                <w:color w:val="auto"/>
                <w:sz w:val="22"/>
                <w:szCs w:val="22"/>
                <w:lang w:val="en-US" w:eastAsia="zh-CN"/>
                <w:highlight w:val="auto"/>
              </w:rPr>
            </w:pPr>
            <w:r>
              <w:rPr>
                <w:rFonts w:ascii="Times New Roman" w:eastAsia="方正仿宋_GBK" w:cs="Times New Roman" w:hAnsi="Times New Roman"/>
                <w:color w:val="auto"/>
                <w:sz w:val="22"/>
                <w:szCs w:val="22"/>
                <w:lang w:eastAsia="zh-CN"/>
                <w:highlight w:val="auto"/>
              </w:rPr>
              <w:t>3</w:t>
            </w:r>
          </w:p>
        </w:tc>
      </w:tr>
      <w:tr>
        <w:tc>
          <w:tcPr>
            <w:tcW w:w="1110"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四链融合</w:t>
            </w:r>
          </w:p>
        </w:tc>
        <w:tc>
          <w:tcPr>
            <w:tcW w:w="3166"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基金投资金额（亿元）</w:t>
            </w:r>
          </w:p>
        </w:tc>
        <w:tc>
          <w:tcPr>
            <w:tcW w:w="1113"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5.9</w:t>
            </w:r>
          </w:p>
        </w:tc>
        <w:tc>
          <w:tcPr>
            <w:tcW w:w="1113"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7</w:t>
            </w:r>
          </w:p>
        </w:tc>
        <w:tc>
          <w:tcPr>
            <w:tcW w:w="1113"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8.4</w:t>
            </w:r>
          </w:p>
        </w:tc>
        <w:tc>
          <w:tcPr>
            <w:tcW w:w="1115"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10</w:t>
            </w:r>
          </w:p>
        </w:tc>
      </w:tr>
      <w:tr>
        <w:tc>
          <w:tcPr>
            <w:tcW w:w="1110" w:type="dxa"/>
            <w:vMerge/>
            <w:vAlign w:val="center"/>
          </w:tcPr>
          <w:p/>
        </w:tc>
        <w:tc>
          <w:tcPr>
            <w:tcW w:w="3166"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科技创新平台数量（个）</w:t>
            </w:r>
          </w:p>
        </w:tc>
        <w:tc>
          <w:tcPr>
            <w:tcW w:w="1113"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27</w:t>
            </w:r>
          </w:p>
        </w:tc>
        <w:tc>
          <w:tcPr>
            <w:tcW w:w="1113"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28</w:t>
            </w:r>
          </w:p>
        </w:tc>
        <w:tc>
          <w:tcPr>
            <w:tcW w:w="1113"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29</w:t>
            </w:r>
          </w:p>
        </w:tc>
        <w:tc>
          <w:tcPr>
            <w:tcW w:w="1115" w:type="dxa"/>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30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市级及以上优秀产品数量（个）</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19</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29</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39</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50</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中高端人才数量（万人）</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1.3</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1.5</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1.7</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2</w:t>
            </w:r>
          </w:p>
        </w:tc>
      </w:tr>
      <w:tr>
        <w:tc>
          <w:tcPr>
            <w:tcW w:w="1110" w:type="dxa"/>
            <w:vMerge/>
            <w:vAlign w:val="center"/>
          </w:tcPr>
          <w:p/>
        </w:tc>
        <w:tc>
          <w:tcPr>
            <w:tcW w:w="3166"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人才实习实训基地（个）</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10</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13</w:t>
            </w:r>
          </w:p>
        </w:tc>
        <w:tc>
          <w:tcPr>
            <w:tcW w:w="1113"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16</w:t>
            </w:r>
          </w:p>
        </w:tc>
        <w:tc>
          <w:tcPr>
            <w:tcW w:w="111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after="0" w:line="0" w:lineRule="atLeast"/>
              <w:jc w:val="center"/>
              <w:textAlignment w:val="center"/>
              <w:rPr>
                <w:rFonts w:ascii="Times New Roman" w:eastAsia="方正仿宋_GBK" w:cs="Times New Roman" w:hAnsi="Times New Roman"/>
                <w:color w:val="auto"/>
                <w:sz w:val="22"/>
                <w:szCs w:val="22"/>
                <w:lang w:eastAsia="zh-CN"/>
                <w:highlight w:val="auto"/>
              </w:rPr>
            </w:pPr>
            <w:r>
              <w:rPr>
                <w:rFonts w:ascii="Times New Roman" w:eastAsia="方正仿宋_GBK" w:cs="Times New Roman" w:hAnsi="Times New Roman"/>
                <w:color w:val="auto"/>
                <w:sz w:val="22"/>
                <w:szCs w:val="22"/>
                <w:lang w:eastAsia="zh-CN"/>
                <w:highlight w:val="auto"/>
              </w:rPr>
              <w:t>20</w:t>
            </w:r>
          </w:p>
        </w:tc>
      </w:tr>
    </w:tbl>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eastAsia="方正黑体_GBK" w:cs="Times New Roman" w:hAnsi="Times New Roman"/>
          <w:snapToGrid/>
          <w:color w:val="auto"/>
          <w:kern w:val="2"/>
          <w:sz w:val="28"/>
          <w:szCs w:val="28"/>
          <w:lang w:eastAsia="zh-CN"/>
        </w:rPr>
      </w:pPr>
      <w:r>
        <w:rPr>
          <w:rFonts w:ascii="Times New Roman" w:eastAsia="方正黑体_GBK" w:cs="Times New Roman" w:hAnsi="Times New Roman"/>
          <w:snapToGrid/>
          <w:color w:val="auto"/>
          <w:kern w:val="2"/>
          <w:sz w:val="28"/>
          <w:szCs w:val="28"/>
          <w:lang w:eastAsia="zh-CN"/>
        </w:rPr>
        <w:t>表2 科创服务业细分领域目标分解表</w:t>
      </w:r>
    </w:p>
    <w:tbl>
      <w:tblPr>
        <w:jc w:val="left"/>
        <w:tblInd w:w="101" w:type="dxa"/>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84"/>
        <w:gridCol w:w="2561"/>
        <w:gridCol w:w="1092"/>
        <w:gridCol w:w="1092"/>
        <w:gridCol w:w="1092"/>
        <w:gridCol w:w="1094"/>
      </w:tblGrid>
      <w:tr>
        <w:trPr>
          <w:tblHeader/>
        </w:trPr>
        <w:tc>
          <w:tcPr>
            <w:tcW w:w="4345"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黑体_GBK" w:cs="Times New Roman" w:hAnsi="Times New Roman"/>
                <w:color w:val="auto"/>
                <w:sz w:val="22"/>
                <w:szCs w:val="22"/>
                <w:lang w:eastAsia="zh-CN"/>
                <w:highlight w:val="auto"/>
              </w:rPr>
            </w:pPr>
            <w:r>
              <w:rPr>
                <w:rFonts w:ascii="Times New Roman" w:eastAsia="方正黑体_GBK" w:cs="Times New Roman" w:hAnsi="Times New Roman"/>
                <w:color w:val="auto"/>
                <w:sz w:val="22"/>
                <w:szCs w:val="22"/>
                <w:lang w:eastAsia="zh-CN"/>
                <w:highlight w:val="auto"/>
              </w:rPr>
              <w:t>产业门类</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黑体_GBK" w:cs="Times New Roman" w:hAnsi="Times New Roman"/>
                <w:color w:val="auto"/>
                <w:sz w:val="22"/>
                <w:szCs w:val="22"/>
                <w:lang w:eastAsia="zh-CN"/>
                <w:highlight w:val="auto"/>
              </w:rPr>
            </w:pPr>
            <w:r>
              <w:rPr>
                <w:rFonts w:ascii="Times New Roman" w:eastAsia="方正黑体_GBK" w:cs="Times New Roman" w:hAnsi="Times New Roman"/>
                <w:color w:val="auto"/>
                <w:sz w:val="22"/>
                <w:szCs w:val="22"/>
                <w:lang w:eastAsia="zh-CN"/>
                <w:highlight w:val="auto"/>
              </w:rPr>
              <w:t>2024年</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黑体_GBK" w:cs="Times New Roman" w:hAnsi="Times New Roman"/>
                <w:color w:val="auto"/>
                <w:sz w:val="22"/>
                <w:szCs w:val="22"/>
                <w:lang w:eastAsia="zh-CN"/>
                <w:highlight w:val="auto"/>
              </w:rPr>
            </w:pPr>
            <w:r>
              <w:rPr>
                <w:rFonts w:ascii="Times New Roman" w:eastAsia="方正黑体_GBK" w:cs="Times New Roman" w:hAnsi="Times New Roman"/>
                <w:color w:val="auto"/>
                <w:sz w:val="22"/>
                <w:szCs w:val="22"/>
                <w:lang w:eastAsia="zh-CN"/>
                <w:highlight w:val="auto"/>
              </w:rPr>
              <w:t>2025年</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黑体_GBK" w:cs="Times New Roman" w:hAnsi="Times New Roman"/>
                <w:color w:val="auto"/>
                <w:sz w:val="22"/>
                <w:szCs w:val="22"/>
                <w:lang w:eastAsia="zh-CN"/>
                <w:highlight w:val="auto"/>
              </w:rPr>
            </w:pPr>
            <w:r>
              <w:rPr>
                <w:rFonts w:ascii="Times New Roman" w:eastAsia="方正黑体_GBK" w:cs="Times New Roman" w:hAnsi="Times New Roman"/>
                <w:color w:val="auto"/>
                <w:sz w:val="22"/>
                <w:szCs w:val="22"/>
                <w:lang w:eastAsia="zh-CN"/>
                <w:highlight w:val="auto"/>
              </w:rPr>
              <w:t>2026年</w:t>
            </w:r>
          </w:p>
        </w:tc>
        <w:tc>
          <w:tcPr>
            <w:tcW w:w="1094" w:type="dxa"/>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黑体_GBK" w:cs="Times New Roman" w:hAnsi="Times New Roman"/>
                <w:color w:val="auto"/>
                <w:sz w:val="22"/>
                <w:szCs w:val="22"/>
                <w:lang w:eastAsia="zh-CN"/>
                <w:highlight w:val="auto"/>
              </w:rPr>
            </w:pPr>
            <w:r>
              <w:rPr>
                <w:rFonts w:ascii="Times New Roman" w:eastAsia="方正黑体_GBK" w:cs="Times New Roman" w:hAnsi="Times New Roman"/>
                <w:color w:val="auto"/>
                <w:sz w:val="22"/>
                <w:szCs w:val="22"/>
                <w:lang w:eastAsia="zh-CN"/>
                <w:highlight w:val="auto"/>
              </w:rPr>
              <w:t>2027年</w:t>
            </w:r>
          </w:p>
        </w:tc>
      </w:tr>
      <w:tr>
        <w:trPr>
          <w:trHeight w:val="290"/>
        </w:trP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lang w:eastAsia="zh-CN"/>
                <w:highlight w:val="auto"/>
              </w:rPr>
            </w:pPr>
            <w:r>
              <w:rPr>
                <w:rFonts w:ascii="Times New Roman" w:eastAsia="方正仿宋_GBK" w:cs="Times New Roman" w:hAnsi="Times New Roman"/>
                <w:color w:val="auto"/>
                <w:sz w:val="22"/>
                <w:szCs w:val="22"/>
                <w:lang w:eastAsia="zh-CN"/>
                <w:highlight w:val="auto"/>
              </w:rPr>
              <w:t>工业软件</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lang w:eastAsia="zh-CN"/>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140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160</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170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lang w:eastAsia="zh-CN"/>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6</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lang w:eastAsia="zh-CN"/>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178</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232</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260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lang w:eastAsia="zh-CN"/>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3812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4074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4337</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4600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信息技术服务</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180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190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200</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210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47</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1527</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1684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1842</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2000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25456</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26970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28485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30000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数字内容</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90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110</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13</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929</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1052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1176</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1300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10118</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10412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10706</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11000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工业设计</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53</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65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77</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90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1245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1430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1615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1800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区块链</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116</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128</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140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2462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2574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2678</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2800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信创</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13</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18</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24</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547</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631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715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人工智能</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46</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53</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60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14</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345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380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450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8312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8874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9437</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10000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元宇宙</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16</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25</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64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92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121</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2125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2416</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2708</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3000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数据服务</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13</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421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447</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473</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500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7842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8228</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8614</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9000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智慧能源</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33</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41</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282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354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427</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卫星互联网</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7</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16</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28</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85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190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295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sz w:val="22"/>
                <w:szCs w:val="22"/>
                <w:lang w:eastAsia="zh-CN"/>
                <w:highlight w:val="auto"/>
              </w:rPr>
              <w:t>金融科技</w:t>
            </w: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30</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35</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3</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4</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105</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120</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135</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150</w:t>
            </w:r>
          </w:p>
        </w:tc>
      </w:tr>
      <w:tr>
        <w:tc>
          <w:tcPr>
            <w:tcW w:w="1784" w:type="dxa"/>
            <w:vMerge/>
            <w:vAlign w:val="center"/>
          </w:tcPr>
          <w:p/>
        </w:tc>
        <w:tc>
          <w:tcPr>
            <w:tcW w:w="2561" w:type="dxa"/>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color w:val="auto"/>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2014</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2242</w:t>
            </w:r>
          </w:p>
        </w:tc>
        <w:tc>
          <w:tcPr>
            <w:tcW w:w="1092"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2471</w:t>
            </w:r>
          </w:p>
        </w:tc>
        <w:tc>
          <w:tcPr>
            <w:tcW w:w="1094" w:type="dxa"/>
            <w:vAlign w:val="center"/>
          </w:tcPr>
          <w:p>
            <w:pPr>
              <w:keepNext w:val="0"/>
              <w:keepLines w:val="0"/>
              <w:widowControl/>
              <w:suppressLineNumbers w:val="0"/>
              <w:kinsoku/>
              <w:autoSpaceDE w:val="0"/>
              <w:autoSpaceDN w:val="0"/>
              <w:spacing w:after="0"/>
              <w:jc w:val="center"/>
              <w:textAlignment w:val="top"/>
              <w:rPr>
                <w:rFonts w:ascii="Times New Roman" w:eastAsia="方正仿宋_GBK" w:cs="Times New Roman" w:hAnsi="Times New Roman"/>
                <w:color w:val="auto"/>
                <w:lang w:eastAsia="zh-CN"/>
                <w:highlight w:val="auto"/>
              </w:rPr>
            </w:pPr>
            <w:r>
              <w:rPr>
                <w:rFonts w:ascii="Times New Roman" w:eastAsia="方正仿宋_GBK" w:cs="Times New Roman" w:hAnsi="Times New Roman"/>
                <w:i w:val="0"/>
                <w:iCs w:val="0"/>
                <w:snapToGrid w:val="0"/>
                <w:color w:val="auto"/>
                <w:kern w:val="0"/>
                <w:sz w:val="21"/>
                <w:szCs w:val="21"/>
                <w:u w:val="none"/>
                <w:lang w:val="en-US" w:eastAsia="zh-CN"/>
                <w:highlight w:val="auto"/>
              </w:rPr>
              <w:t>2700</w:t>
            </w:r>
          </w:p>
        </w:tc>
      </w:tr>
      <w:tr>
        <w:tc>
          <w:tcPr>
            <w:tcW w:w="178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after="0" w:line="400" w:lineRule="exact"/>
              <w:jc w:val="center"/>
              <w:textAlignment w:val="center"/>
              <w:rPr>
                <w:rFonts w:ascii="Times New Roman" w:eastAsia="方正仿宋_GBK" w:cs="Times New Roman" w:hAnsi="Times New Roman"/>
                <w:color w:val="auto"/>
                <w:lang w:eastAsia="zh-CN"/>
                <w:highlight w:val="auto"/>
              </w:rPr>
            </w:pPr>
            <w:r>
              <w:rPr>
                <w:rFonts w:ascii="Times New Roman" w:eastAsia="方正仿宋_GBK" w:cs="Times New Roman" w:hAnsi="Times New Roman"/>
                <w:color w:val="auto"/>
                <w:sz w:val="22"/>
                <w:szCs w:val="22"/>
                <w:lang w:eastAsia="zh-CN"/>
                <w:highlight w:val="auto"/>
              </w:rPr>
              <w:t>科研服务业</w:t>
            </w:r>
          </w:p>
        </w:tc>
        <w:tc>
          <w:tcPr>
            <w:tcW w:w="2561"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snapToGrid w:val="0"/>
                <w:color w:val="auto"/>
                <w:sz w:val="21"/>
                <w:szCs w:val="21"/>
                <w:lang w:val="en-US" w:eastAsia="zh-CN" w:bidi="ar-SA"/>
                <w:highlight w:val="auto"/>
              </w:rPr>
            </w:pPr>
            <w:r>
              <w:rPr>
                <w:rFonts w:ascii="Times New Roman" w:eastAsia="方正仿宋_GBK" w:cs="Times New Roman" w:hAnsi="Times New Roman"/>
                <w:color w:val="auto"/>
                <w:lang w:eastAsia="zh-CN"/>
                <w:highlight w:val="auto"/>
              </w:rPr>
              <w:t>产值（亿元）</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195.6</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200</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205</w:t>
            </w:r>
          </w:p>
        </w:tc>
        <w:tc>
          <w:tcPr>
            <w:tcW w:w="1094"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210</w:t>
            </w:r>
          </w:p>
        </w:tc>
      </w:tr>
      <w:tr>
        <w:tc>
          <w:tcPr>
            <w:tcW w:w="1784" w:type="dxa"/>
            <w:vMerge/>
            <w:vAlign w:val="center"/>
          </w:tcPr>
          <w:p/>
        </w:tc>
        <w:tc>
          <w:tcPr>
            <w:tcW w:w="2561"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snapToGrid w:val="0"/>
                <w:color w:val="auto"/>
                <w:sz w:val="21"/>
                <w:szCs w:val="21"/>
                <w:lang w:val="en-US" w:eastAsia="zh-CN" w:bidi="ar-SA"/>
                <w:highlight w:val="auto"/>
              </w:rPr>
            </w:pPr>
            <w:r>
              <w:rPr>
                <w:rFonts w:ascii="Times New Roman" w:eastAsia="方正仿宋_GBK" w:cs="Times New Roman" w:hAnsi="Times New Roman"/>
                <w:color w:val="auto"/>
                <w:lang w:eastAsia="zh-CN"/>
                <w:highlight w:val="auto"/>
              </w:rPr>
              <w:t>规上企业数量（家）</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79</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73</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75</w:t>
            </w:r>
          </w:p>
        </w:tc>
        <w:tc>
          <w:tcPr>
            <w:tcW w:w="1094"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78</w:t>
            </w:r>
          </w:p>
        </w:tc>
      </w:tr>
      <w:tr>
        <w:tc>
          <w:tcPr>
            <w:tcW w:w="1784" w:type="dxa"/>
            <w:vMerge/>
            <w:vAlign w:val="center"/>
          </w:tcPr>
          <w:p/>
        </w:tc>
        <w:tc>
          <w:tcPr>
            <w:tcW w:w="2561"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snapToGrid w:val="0"/>
                <w:color w:val="auto"/>
                <w:sz w:val="21"/>
                <w:szCs w:val="21"/>
                <w:lang w:val="en-US" w:eastAsia="zh-CN" w:bidi="ar-SA"/>
                <w:highlight w:val="auto"/>
              </w:rPr>
            </w:pPr>
            <w:r>
              <w:rPr>
                <w:rFonts w:ascii="Times New Roman" w:eastAsia="方正仿宋_GBK" w:cs="Times New Roman" w:hAnsi="Times New Roman"/>
                <w:color w:val="auto"/>
                <w:lang w:eastAsia="zh-CN"/>
                <w:highlight w:val="auto"/>
              </w:rPr>
              <w:t>企业总数（家）</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2010</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2050</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2100</w:t>
            </w:r>
          </w:p>
        </w:tc>
        <w:tc>
          <w:tcPr>
            <w:tcW w:w="1094"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2150</w:t>
            </w:r>
          </w:p>
        </w:tc>
      </w:tr>
      <w:tr>
        <w:tc>
          <w:tcPr>
            <w:tcW w:w="1784" w:type="dxa"/>
            <w:vMerge/>
            <w:vAlign w:val="center"/>
          </w:tcPr>
          <w:p/>
        </w:tc>
        <w:tc>
          <w:tcPr>
            <w:tcW w:w="2561"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after="0"/>
              <w:jc w:val="center"/>
              <w:rPr>
                <w:rFonts w:ascii="Times New Roman" w:eastAsia="方正仿宋_GBK" w:cs="Times New Roman" w:hAnsi="Times New Roman"/>
                <w:snapToGrid w:val="0"/>
                <w:color w:val="auto"/>
                <w:sz w:val="21"/>
                <w:szCs w:val="21"/>
                <w:lang w:val="en-US" w:eastAsia="zh-CN" w:bidi="ar-SA"/>
                <w:highlight w:val="auto"/>
              </w:rPr>
            </w:pPr>
            <w:r>
              <w:rPr>
                <w:rFonts w:ascii="Times New Roman" w:eastAsia="方正仿宋_GBK" w:cs="Times New Roman" w:hAnsi="Times New Roman"/>
                <w:color w:val="auto"/>
                <w:lang w:eastAsia="zh-CN"/>
                <w:highlight w:val="auto"/>
              </w:rPr>
              <w:t>从业人员数量（人）</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23209</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23500</w:t>
            </w:r>
          </w:p>
        </w:tc>
        <w:tc>
          <w:tcPr>
            <w:tcW w:w="1092"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top"/>
              <w:rPr>
                <w:rFonts w:ascii="Times New Roman" w:eastAsia="方正仿宋_GBK" w:cs="Times New Roman" w:hAnsi="Times New Roman"/>
                <w:color w:val="auto"/>
                <w:lang w:val="en-US" w:eastAsia="zh-CN"/>
                <w:highlight w:val="auto"/>
              </w:rPr>
            </w:pPr>
            <w:r>
              <w:rPr>
                <w:rFonts w:ascii="Times New Roman" w:eastAsia="方正仿宋_GBK" w:cs="Times New Roman" w:hAnsi="Times New Roman"/>
                <w:color w:val="auto"/>
                <w:lang w:val="en-US" w:eastAsia="zh-CN"/>
                <w:highlight w:val="auto"/>
              </w:rPr>
              <w:t>24000</w:t>
            </w:r>
          </w:p>
        </w:tc>
        <w:tc>
          <w:tcPr>
            <w:tcW w:w="1094" w:type="dxa"/>
            <w:vAlign w:val="center"/>
          </w:tcPr>
          <w:p>
            <w:pPr>
              <w:keepNext w:val="0"/>
              <w:keepLines w:val="0"/>
              <w:pageBreakBefore w:val="0"/>
              <w:widowControl/>
              <w:kinsoku/>
              <w:wordWrap/>
              <w:overflowPunct/>
              <w:topLinePunct w:val="0"/>
              <w:autoSpaceDE w:val="0"/>
              <w:autoSpaceDN w:val="0"/>
              <w:bidi w:val="0"/>
              <w:adjustRightInd w:val="0"/>
              <w:snapToGrid w:val="0"/>
              <w:spacing w:after="0"/>
              <w:jc w:val="center"/>
              <w:textAlignment w:val="center"/>
              <w:rPr>
                <w:rFonts w:ascii="Times New Roman" w:eastAsia="方正仿宋_GBK" w:cs="Times New Roman" w:hAnsi="Times New Roman"/>
                <w:color w:val="auto"/>
                <w:sz w:val="22"/>
                <w:szCs w:val="22"/>
                <w:lang w:val="en-US" w:eastAsia="zh-CN"/>
                <w:highlight w:val="auto"/>
              </w:rPr>
            </w:pPr>
            <w:r>
              <w:rPr>
                <w:rFonts w:ascii="Times New Roman" w:eastAsia="方正仿宋_GBK" w:cs="Times New Roman" w:hAnsi="Times New Roman"/>
                <w:color w:val="auto"/>
                <w:sz w:val="22"/>
                <w:szCs w:val="22"/>
                <w:lang w:val="en-US" w:eastAsia="zh-CN"/>
                <w:highlight w:val="auto"/>
              </w:rPr>
              <w:t>24500</w:t>
            </w:r>
          </w:p>
        </w:tc>
      </w:tr>
    </w:tbl>
    <w:p>
      <w:pPr>
        <w:keepNext w:val="0"/>
        <w:keepLines w:val="0"/>
        <w:pageBreakBefore w:val="0"/>
        <w:widowControl/>
        <w:kinsoku/>
        <w:wordWrap/>
        <w:overflowPunct/>
        <w:topLinePunct w:val="0"/>
        <w:autoSpaceDE w:val="0"/>
        <w:autoSpaceDN w:val="0"/>
        <w:bidi w:val="0"/>
        <w:adjustRightInd w:val="0"/>
        <w:snapToGrid w:val="0"/>
        <w:spacing w:after="0" w:line="594" w:lineRule="exact"/>
        <w:ind w:left="0" w:firstLineChars="200" w:firstLine="640"/>
        <w:jc w:val="both"/>
        <w:textAlignment w:val="baseline"/>
        <w:rPr>
          <w:rFonts w:ascii="Times New Roman" w:eastAsia="方正黑体_GBK" w:cs="Times New Roman" w:hAnsi="Times New Roman"/>
          <w:color w:val="auto"/>
          <w:sz w:val="32"/>
          <w:szCs w:val="32"/>
        </w:rPr>
      </w:pPr>
      <w:r>
        <w:rPr>
          <w:rFonts w:ascii="Times New Roman" w:eastAsia="方正黑体_GBK" w:cs="Times New Roman" w:hAnsi="Times New Roman"/>
          <w:color w:val="auto"/>
          <w:sz w:val="32"/>
          <w:szCs w:val="32"/>
        </w:rPr>
        <w:t>三、重点方向</w:t>
      </w:r>
    </w:p>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（一）工业软件。</w:t>
      </w:r>
      <w:r>
        <w:rPr>
          <w:rFonts w:ascii="Times New Roman" w:eastAsia="方正仿宋_GBK" w:cs="Times New Roman" w:hAnsi="Times New Roman"/>
          <w:color w:val="auto"/>
          <w:sz w:val="32"/>
          <w:szCs w:val="32"/>
          <w:lang w:eastAsia="zh-CN"/>
        </w:rPr>
        <w:t>重点布局CAD（计算机辅助设计）、CAE（计算机辅助工程）、CAT（计算机辅助公差设计）、EDA（电子设计自动化）等研发设计类工业软件，加快补齐制造流程模拟软件等产业链关键节点。支持工业软件领域骨干企业联合高校、科研机构等力量，加快突破几何建模内核、几何约束求解器、关键数值算法、装配尺寸链自动生成算法、静态时序分析等核心技术，推出一批自主可控的研发设计类工业软件产品。围绕模型驱动、数字孪生、人机增强等重点方向推进MES（制造执行系统）等生产控制类工业软件研发。围绕汽车、装备制造、电子信息等重点行业需求，加快工业软件应用和产业化进程，提升产品仿真设计、供应链协同、大数据分析等服务能力。鼓励龙头企业围绕工业软件开发服务、适配测评、人才培养、标准制定、数据服务、交易与转化等，建设工业软件公共服务平台，提供工业软件资源池、工业设计仿真分析、软件正版化等服务，降低工业软件产业链上中小微企业研发成本，形成开放、协作、共享的工业软件生态。</w:t>
      </w:r>
    </w:p>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（二）信息技术服务。</w:t>
      </w:r>
      <w:r>
        <w:rPr>
          <w:rFonts w:ascii="Times New Roman" w:eastAsia="方正仿宋_GBK" w:cs="Times New Roman" w:hAnsi="Times New Roman"/>
          <w:color w:val="auto"/>
          <w:sz w:val="32"/>
          <w:szCs w:val="32"/>
          <w:lang w:eastAsia="zh-CN"/>
        </w:rPr>
        <w:t>支持重点企业聚焦商业企业、制造企业信息化数字化、政府电子政务、智慧金融等领域，提供网络系统建设、软件应用开发、业务平台运营等行业信息化整体解决方案和专业化系统集成服务，加快在区企业数字化转型进程。支持信息技术管理咨询、信息技术培训等信息技术咨询服务，电商、直播等数字营销服务做大做强。发挥国家电子商务示范基地作用，做大做强网络销售平台，持续迭代多业态融合APP，推进融合商城建设、平台功能完善等，运用数字化技术提升平台服务能力。支持一站式生活服务平台及各垂直领域线上平台发展，壮大平台经济。支持电商平台持续巩固强化跨境电商等垂直领域优势，加快培育多个亿元级</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头部平台</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和一批市级、国家级电子商务示范基地（园区）。培育壮大直播电商、社交电商等电商新业态新模式。</w:t>
      </w:r>
    </w:p>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（三）数字内容。</w:t>
      </w:r>
      <w:r>
        <w:rPr>
          <w:rFonts w:ascii="Times New Roman" w:eastAsia="方正仿宋_GBK" w:cs="Times New Roman" w:hAnsi="Times New Roman"/>
          <w:color w:val="auto"/>
          <w:sz w:val="32"/>
          <w:szCs w:val="32"/>
          <w:lang w:eastAsia="zh-CN"/>
        </w:rPr>
        <w:t>围绕文化创意、动漫游戏、影视演艺等领域，引进一批创新能力优、规模效益好、市场竞争力强的数字内容企业，持续壮大数字内容行业市场主体规模。支持重点企业应用AIGC（生成式人工智能）、动态环境建模、实时三维计算机图形等新兴技术开展数字内容创作生产，强化网络直播、网络游戏、短视频、微电影、网络剧等领域内容供给能力。鼓励各类创作主体依托洪崖洞、鹅岭贰厂等地标开展创新创作，打造一批具备渝中特色的原创内容精品IP号，培育孵化网红主播。依托渝中区丰富文旅资源，推动数字内容和文旅产业融合发展，加强数字技术在文化、旅游领域融合应用，培育云旅游、云直播、云演艺等新业态。推动建设一批优质直播（短视频）基地。加速数字内容和电商产业深度融合，运用</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短视频+供应链</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模式，创立</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网红直播间</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短视频营销等载体，开展产销对接活动，加快直播电商等新业态培育。依托重庆数字版权区块链服务中心，发挥渝中区区块链技术优势，推动建设一批数字内容领域版权交易平台和版权运营中心，争创全国版权示范单位、园区（基地）。</w:t>
      </w:r>
    </w:p>
    <w:p>
      <w:pPr>
        <w:keepNext w:val="0"/>
        <w:keepLines w:val="0"/>
        <w:pageBreakBefore w:val="0"/>
        <w:widowControl w:val="0"/>
        <w:kinsoku/>
        <w:wordWrap/>
        <w:overflowPunct w:val="0"/>
        <w:topLinePunct w:val="0"/>
        <w:autoSpaceDE/>
        <w:autoSpaceDN/>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（四）工业设计。</w:t>
      </w:r>
      <w:r>
        <w:rPr>
          <w:rFonts w:ascii="Times New Roman" w:eastAsia="方正仿宋_GBK" w:cs="Times New Roman" w:hAnsi="Times New Roman"/>
          <w:color w:val="auto"/>
          <w:sz w:val="32"/>
          <w:szCs w:val="32"/>
          <w:lang w:eastAsia="zh-CN"/>
        </w:rPr>
        <w:t>借力重庆打造全球</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设计之都</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发挥工业设计总部基地优势，积极引育面向汽车、建筑业、新一代信息产业等领域提供设计服务的专业设计企业和研究机构。积极培育设计驱动型企业，支持企业提升设计创新能力，打造一批国家级、市级工业设计中心，培育具有比较优势的设计产业集群。围绕三维建模、渲染与可视化等关键技术，加强创意造型、模具设计等工业设计产业链关键环节能力提升。</w:t>
      </w:r>
      <w:r>
        <w:rPr>
          <w:rFonts w:ascii="Times New Roman" w:eastAsia="方正仿宋_GBK" w:cs="Times New Roman" w:hAnsi="Times New Roman"/>
          <w:color w:val="auto"/>
          <w:sz w:val="32"/>
          <w:szCs w:val="32"/>
          <w:lang w:val="en-US" w:eastAsia="zh-CN"/>
        </w:rPr>
        <w:t>普及数字化服装设计工具，综合运用特色形象设计、材质组合设计，培育一批</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小而美</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的服装设计企业。鼓励广告设计企业积极探索生成式人工智能技术应用，打造高效、个性化广告内容创作模式。</w:t>
      </w:r>
      <w:r>
        <w:rPr>
          <w:rFonts w:ascii="Times New Roman" w:eastAsia="方正仿宋_GBK" w:cs="Times New Roman" w:hAnsi="Times New Roman"/>
          <w:color w:val="auto"/>
          <w:sz w:val="32"/>
          <w:szCs w:val="32"/>
          <w:lang w:eastAsia="zh-CN"/>
        </w:rPr>
        <w:t>鼓励龙头企业研究开发和推广应用建模渲染、样板制造和表面处理等工业设计相关软件产品，提升工业设计自主创新能力，优化工业设计服务质量。支持重点企业打造国内领先的工业设计服务品牌。建立工业设计公共服务平台，提供设计资源整合、基础设施共享等服务，提升需求对接和资源整合效率，促进工业设计与制造业等相关产业深度融合。</w:t>
      </w:r>
    </w:p>
    <w:p>
      <w:pPr>
        <w:keepNext w:val="0"/>
        <w:keepLines w:val="0"/>
        <w:pageBreakBefore w:val="0"/>
        <w:widowControl w:val="0"/>
        <w:kinsoku/>
        <w:wordWrap/>
        <w:overflowPunct w:val="0"/>
        <w:topLinePunct w:val="0"/>
        <w:autoSpaceDE/>
        <w:autoSpaceDN/>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（五）区块链。</w:t>
      </w:r>
      <w:r>
        <w:rPr>
          <w:rFonts w:ascii="Times New Roman" w:eastAsia="方正仿宋_GBK" w:cs="Times New Roman" w:hAnsi="Times New Roman"/>
          <w:color w:val="auto"/>
          <w:sz w:val="32"/>
          <w:szCs w:val="32"/>
          <w:lang w:eastAsia="zh-CN"/>
        </w:rPr>
        <w:t>鼓励区块链头部企业联合高校、企业、科研机构建设区块链国家级、市级重点实验室和研究中心，协同开展共识容错、节点动态变更、节点签名、通讯拓扑等区块链核心技术攻关。加快建设国产自主可控的区块链底层平台，夯实</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山城链</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基础设施体系，加快打造跨链服务平台和区块链即服务（BaaS）平台。依托区块链技术提升金融公共服务平台安全性和可靠性，探索建立金融机构和中小微企业联盟链，促进区块链技术在中小微企业贷款、银行风控等金融领域应用。把握法律服务智能化发展趋势和进程，推动智慧法律服务建设，加快区块链技术与法律服务的融合创新，建设</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数字法务链</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。加快国家区块链创新应用综合性试点场景推广应用，打造一批典型应用场景和标杆工程，形成一批可复制、可推广的区块链创新应用典型案例和经验做法。</w:t>
      </w:r>
    </w:p>
    <w:p>
      <w:pPr>
        <w:keepNext w:val="0"/>
        <w:keepLines w:val="0"/>
        <w:pageBreakBefore w:val="0"/>
        <w:widowControl w:val="0"/>
        <w:kinsoku/>
        <w:wordWrap/>
        <w:overflowPunct w:val="0"/>
        <w:topLinePunct w:val="0"/>
        <w:autoSpaceDE/>
        <w:autoSpaceDN/>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（六）信创。</w:t>
      </w:r>
      <w:r>
        <w:rPr>
          <w:rFonts w:ascii="Times New Roman" w:eastAsia="方正仿宋_GBK" w:cs="Times New Roman" w:hAnsi="Times New Roman"/>
          <w:color w:val="auto"/>
          <w:sz w:val="32"/>
          <w:szCs w:val="32"/>
          <w:lang w:eastAsia="zh-CN"/>
        </w:rPr>
        <w:t>加快发展工控操作系统、嵌入式操作系统、实时操作系统、下一代操作系统、分布式数据库等基础软件，安全审计、身份认证与访问控制等信息安全软件，构建核心技术自主可控的全产业链生态。围绕金融信创应用需求，加快建设核心数据库等业务系统。探索建设数字内容领域信创软硬件联合攻关和适配验证平台，实施</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信创+数字文旅</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等应用工程，聚焦文化旅游数字化基础设施建设、平台媒体数字化转型等领域，加大信创技术产品应用研究。推动国企、事业单位加快数字化、智能化业务转型，全面推进国企云体系和大数据体系建设，鼓励国企、事业单位应用和推广信创产品。发挥国家专用信息设备应用示范重庆基地优势，鼓励重点企业联合高校、科研院所共建信息技术应用创新赋能平台，优化完善信息技术应用创新研发、生产、测试、认证等产业生态。搭建信息技术应用创新公共服务平台，提供技术转化、人才引进、知识产权保护等服务，提升信创产业发展服务能力。</w:t>
      </w:r>
    </w:p>
    <w:p>
      <w:pPr>
        <w:keepNext w:val="0"/>
        <w:keepLines w:val="0"/>
        <w:pageBreakBefore w:val="0"/>
        <w:widowControl w:val="0"/>
        <w:kinsoku/>
        <w:wordWrap/>
        <w:overflowPunct w:val="0"/>
        <w:topLinePunct w:val="0"/>
        <w:autoSpaceDE/>
        <w:autoSpaceDN/>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（七）工程技术服务业。</w:t>
      </w:r>
      <w:r>
        <w:rPr>
          <w:rFonts w:ascii="Times New Roman" w:eastAsia="方正仿宋_GBK" w:cs="Times New Roman" w:hAnsi="Times New Roman"/>
          <w:color w:val="auto"/>
          <w:sz w:val="32"/>
          <w:szCs w:val="32"/>
          <w:lang w:eastAsia="zh-CN"/>
        </w:rPr>
        <w:t>充分发挥渝中工程设计、工程管理、工程勘察、工程监理等服务企业集聚优势和龙头企业带动作用，引导和支持企业加大研发投入，积极应用大数据智能化和工程建设新技术，拓展新型基础设施建设、智能建造、绿色低碳、城市更新等新业务，促进产业链上下游向数字化、智慧化、低碳化、品质化转型。提升工程技术服务业综合能力。支持企业开展资质升级，拓展多领域资质，带动业务范围扩大、营业规模攀升。鼓励引导企业推广工程总承包，加强全过程咨询服务能力建设，推动工程技术专业服务标准化，带动科创服</w:t>
      </w:r>
      <w:r>
        <w:rPr>
          <w:rFonts w:ascii="Times New Roman" w:eastAsia="方正仿宋_GBK" w:cs="Times New Roman" w:hAnsi="Times New Roman"/>
          <w:color w:val="auto"/>
          <w:spacing w:val="-11"/>
          <w:sz w:val="32"/>
          <w:szCs w:val="32"/>
          <w:lang w:eastAsia="zh-CN"/>
        </w:rPr>
        <w:t>务业加速发展。</w:t>
      </w:r>
    </w:p>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楷体_GBK" w:cs="Times New Roman" w:hAnsi="Times New Roman"/>
          <w:color w:val="auto"/>
          <w:sz w:val="32"/>
          <w:szCs w:val="32"/>
          <w:lang w:eastAsia="zh-CN"/>
          <w:highlight w:val="auto"/>
        </w:rPr>
      </w:pPr>
      <w:r>
        <w:rPr>
          <w:rFonts w:ascii="Times New Roman" w:eastAsia="方正楷体_GBK" w:cs="Times New Roman" w:hAnsi="Times New Roman"/>
          <w:color w:val="auto"/>
          <w:sz w:val="32"/>
          <w:szCs w:val="32"/>
          <w:lang w:eastAsia="zh-CN"/>
          <w:highlight w:val="auto"/>
        </w:rPr>
        <w:t>（八）其他科研服务业。</w:t>
      </w:r>
      <w:r>
        <w:rPr>
          <w:rFonts w:ascii="Times New Roman" w:eastAsia="方正仿宋_GBK" w:cs="Times New Roman" w:hAnsi="Times New Roman"/>
          <w:color w:val="auto"/>
          <w:sz w:val="32"/>
          <w:szCs w:val="32"/>
          <w:lang w:eastAsia="zh-CN"/>
          <w:highlight w:val="auto"/>
        </w:rPr>
        <w:t>发展检验检测认证认可产业，围绕全区</w:t>
      </w:r>
      <w:r>
        <w:rPr>
          <w:rFonts w:ascii="Times New Roman" w:eastAsia="方正仿宋_GBK" w:cs="Times New Roman" w:hAnsi="Times New Roman" w:hint="eastAsia"/>
          <w:color w:val="auto"/>
          <w:sz w:val="32"/>
          <w:szCs w:val="32"/>
          <w:lang w:eastAsia="zh-CN"/>
          <w:highlight w:val="auto"/>
        </w:rPr>
        <w:t>“</w:t>
      </w:r>
      <w:r>
        <w:rPr>
          <w:rFonts w:ascii="Times New Roman" w:eastAsia="方正仿宋_GBK" w:cs="Times New Roman" w:hAnsi="Times New Roman"/>
          <w:color w:val="auto"/>
          <w:sz w:val="32"/>
          <w:szCs w:val="32"/>
          <w:lang w:eastAsia="zh-CN"/>
          <w:highlight w:val="auto"/>
        </w:rPr>
        <w:t>4311</w:t>
      </w:r>
      <w:r>
        <w:rPr>
          <w:rFonts w:ascii="Times New Roman" w:eastAsia="方正仿宋_GBK" w:cs="Times New Roman" w:hAnsi="Times New Roman" w:hint="eastAsia"/>
          <w:color w:val="auto"/>
          <w:sz w:val="32"/>
          <w:szCs w:val="32"/>
          <w:lang w:eastAsia="zh-CN"/>
          <w:highlight w:val="auto"/>
        </w:rPr>
        <w:t>”</w:t>
      </w:r>
      <w:r>
        <w:rPr>
          <w:rFonts w:ascii="Times New Roman" w:eastAsia="方正仿宋_GBK" w:cs="Times New Roman" w:hAnsi="Times New Roman"/>
          <w:color w:val="auto"/>
          <w:sz w:val="32"/>
          <w:szCs w:val="32"/>
          <w:lang w:eastAsia="zh-CN"/>
          <w:highlight w:val="auto"/>
        </w:rPr>
        <w:t>现代产业体系，巩固发扬现有优势，积极拓展新兴检测领域，重点围绕软件及通信、生态环境、产品质量、食品安全、医疗器械、工程质量检验检测以及相关延伸服务、认证服务，对焦司法与刑事技术鉴定，稳步做强检验检测产业。加强分类指导、差异定位、特色发展，培育发展科技型企业和高新技术企业，着力构建</w:t>
      </w:r>
      <w:r>
        <w:rPr>
          <w:rFonts w:ascii="Times New Roman" w:eastAsia="方正仿宋_GBK" w:cs="Times New Roman" w:hAnsi="Times New Roman" w:hint="eastAsia"/>
          <w:color w:val="auto"/>
          <w:sz w:val="32"/>
          <w:szCs w:val="32"/>
          <w:lang w:eastAsia="zh-CN"/>
          <w:highlight w:val="auto"/>
        </w:rPr>
        <w:t>“</w:t>
      </w:r>
      <w:r>
        <w:rPr>
          <w:rFonts w:ascii="Times New Roman" w:eastAsia="方正仿宋_GBK" w:cs="Times New Roman" w:hAnsi="Times New Roman"/>
          <w:color w:val="auto"/>
          <w:sz w:val="32"/>
          <w:szCs w:val="32"/>
          <w:lang w:eastAsia="zh-CN"/>
          <w:highlight w:val="auto"/>
        </w:rPr>
        <w:t>创业苗圃+孵化器+加速器</w:t>
      </w:r>
      <w:r>
        <w:rPr>
          <w:rFonts w:ascii="Times New Roman" w:eastAsia="方正仿宋_GBK" w:cs="Times New Roman" w:hAnsi="Times New Roman" w:hint="eastAsia"/>
          <w:color w:val="auto"/>
          <w:sz w:val="32"/>
          <w:szCs w:val="32"/>
          <w:lang w:eastAsia="zh-CN"/>
          <w:highlight w:val="auto"/>
        </w:rPr>
        <w:t>”</w:t>
      </w:r>
      <w:r>
        <w:rPr>
          <w:rFonts w:ascii="Times New Roman" w:eastAsia="方正仿宋_GBK" w:cs="Times New Roman" w:hAnsi="Times New Roman"/>
          <w:color w:val="auto"/>
          <w:sz w:val="32"/>
          <w:szCs w:val="32"/>
          <w:lang w:eastAsia="zh-CN"/>
          <w:highlight w:val="auto"/>
        </w:rPr>
        <w:t>的创业孵化服务体系，推动建设黄花园现代服务业产业园。优化知识产权公共服务体系，完善知识产权创造、运用、保护、管理等服务链条。探索建设知识产权公共服务平台，鼓励有条件的单位建设专利导航中心和知识产权服务网点。支持知识产权服务机构向专业化、规模化、品牌化发展。积极引进和培育技术转移服务机构，开展技术熟化、成果评价、供需匹配、技术交易、市场开拓等多种专业化服务。</w:t>
      </w:r>
    </w:p>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（九）高成长性产业。</w:t>
      </w:r>
      <w:r>
        <w:rPr>
          <w:rFonts w:ascii="Times New Roman" w:eastAsia="方正仿宋_GBK" w:cs="Times New Roman" w:hAnsi="Times New Roman"/>
          <w:color w:val="auto"/>
          <w:sz w:val="32"/>
          <w:szCs w:val="32"/>
          <w:lang w:eastAsia="zh-CN"/>
        </w:rPr>
        <w:t>聚焦人工智能算力技术创新应用、算法研究、数据资源供给等重点方向，支持企业围绕重点行业智能化转型需求，提升人工智能产品和服务供给能力。加快推动能源生产、储存、供应、消费和服务数字化、智慧化、绿色化转型，围绕构建智慧能源体系，重点布局能源数字化智能化管理、新型储能、智能新型配电网建设等领域。强化人工智能、云计算、区块链、虚拟现实、5G/6G等元宇宙关键技术集成创新，推动元宇宙关键技术突破和应用场景推广。围绕服务</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数字重庆</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建设，重点发展数据资源类、技术驱动类、第三方服务类数据服务，支持社会化数据服务机构发展，引导企业与政府共建数据安全共享与开发服务平台，进一步促进政企数据对接。支持在区金融机构开放区块链等新技术产业化应用场景，积极探索新兴技术在金融领域的应用标准。发展卫星互联网系统研究、运控、运营服务等细分领域，提升卫星互联网产业链整合优化能力。</w:t>
      </w:r>
    </w:p>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黑体_GBK" w:cs="Times New Roman" w:hAnsi="Times New Roman"/>
          <w:color w:val="auto"/>
          <w:sz w:val="32"/>
          <w:szCs w:val="32"/>
          <w:lang w:eastAsia="zh-CN"/>
        </w:rPr>
      </w:pPr>
      <w:r>
        <w:rPr>
          <w:rFonts w:ascii="Times New Roman" w:eastAsia="方正黑体_GBK" w:cs="Times New Roman" w:hAnsi="Times New Roman"/>
          <w:color w:val="auto"/>
          <w:sz w:val="32"/>
          <w:szCs w:val="32"/>
          <w:lang w:eastAsia="zh-CN"/>
        </w:rPr>
        <w:t>四、十大专项行动</w:t>
      </w:r>
    </w:p>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楷体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（一）楼宇园区提质增效行动。</w:t>
      </w:r>
      <w:r>
        <w:rPr>
          <w:rFonts w:ascii="Times New Roman" w:eastAsia="方正仿宋_GBK" w:cs="Times New Roman" w:hAnsi="Times New Roman"/>
          <w:color w:val="auto"/>
          <w:sz w:val="32"/>
          <w:szCs w:val="32"/>
          <w:lang w:eastAsia="zh-CN"/>
        </w:rPr>
        <w:t>深化科创服务业</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一核多点</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发展格局，实施</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一楼一策</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精准招商，加快优质企业向重点楼宇（园区）集聚，推进产业集群发展。通过产业引导、政策激励等方式，推动楼宇（园区）产权主体通过综合整治、装修改造、业态升级等方式，全面提升楼宇（园区）空间品质和产业业态。提升楼宇（园区）配套服务水平，优化基础设施、完善公共服务和打造优质办公环境。建立智慧楼宇（园区）管理平台，提升管理效率和服务质量，推动楼宇（园区）智能化、绿色化发展。围绕主导产业聚焦度、单位面积产出、从业人员聚集度等指标，建立楼宇（园区）运行监测体系，定期开展楼宇（园区）建设和招商评估工作，掌握楼宇（园区）发展情况。遴选一批区级示范楼宇（园区），争创市级软件和信息服务业</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满天星</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示范楼宇等市级及以上楼宇（园区）。支持楼宇运营管理机构定期举办产业交流活动，促进企业合作和技术交流，推动产学研深度融合，提升楼宇（园区）整体创新能力和竞争力，吸引更多高端人才和优质企业入驻，打造具有核心竞争力的特色楼宇（园区）。</w:t>
      </w:r>
    </w:p>
    <w:p>
      <w:pPr>
        <w:keepNext w:val="0"/>
        <w:keepLines w:val="0"/>
        <w:pageBreakBefore w:val="0"/>
        <w:widowControl w:val="0"/>
        <w:kinsoku/>
        <w:wordWrap/>
        <w:overflowPunct w:val="0"/>
        <w:topLinePunct w:val="0"/>
        <w:autoSpaceDE/>
        <w:autoSpaceDN/>
        <w:bidi w:val="0"/>
        <w:adjustRightInd w:val="0"/>
        <w:snapToGrid w:val="0"/>
        <w:spacing w:after="0" w:line="500" w:lineRule="exact"/>
        <w:jc w:val="center"/>
        <w:textAlignment w:val="baseline"/>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专栏1 楼宇园区提质增效行动重点项目</w:t>
      </w:r>
    </w:p>
    <w:tbl>
      <w:tblPr>
        <w:jc w:val="left"/>
        <w:tblInd w:w="101" w:type="dxa"/>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99"/>
      </w:tblGrid>
      <w:tr>
        <w:trPr>
          <w:trHeight w:val="4788"/>
        </w:trPr>
        <w:tc>
          <w:tcPr>
            <w:tcW w:w="8699" w:type="dxa"/>
            <w:vAlign w:val="center"/>
          </w:tcPr>
          <w:p>
            <w:pPr>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eastAsia="方正楷体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重庆数字经济产业园。</w:t>
            </w:r>
            <w:r>
              <w:rPr>
                <w:rFonts w:ascii="Times New Roman" w:eastAsia="方正仿宋_GBK" w:cs="Times New Roman" w:hAnsi="Times New Roman"/>
                <w:color w:val="auto"/>
                <w:sz w:val="28"/>
                <w:szCs w:val="28"/>
                <w:lang w:eastAsia="zh-CN"/>
              </w:rPr>
              <w:t>发挥全区科创服务业发展主阵地作用，用好专用信息设备应用示范基地、市级重点关键产业园（工业软件方向）、重庆工业设计总部基地等</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金字招牌</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，巩固提升工业软件、区块链、信创、工业设计等产业基础优势，打造科创服务业产业地标。力争到2027年，园区集聚工业软件、区块链、信创、工业设计等科创服务领域重点企业100家，产业规模突破500亿元。</w:t>
            </w:r>
          </w:p>
          <w:p>
            <w:pPr>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eastAsia="方正楷体_GBK" w:cs="Times New Roman" w:hAnsi="Times New Roman"/>
                <w:color w:val="auto"/>
                <w:sz w:val="28"/>
                <w:szCs w:val="28"/>
              </w:rPr>
            </w:pP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满天星</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示范楼宇。</w:t>
            </w:r>
            <w:r>
              <w:rPr>
                <w:rFonts w:ascii="Times New Roman" w:eastAsia="方正仿宋_GBK" w:cs="Times New Roman" w:hAnsi="Times New Roman"/>
                <w:color w:val="auto"/>
                <w:sz w:val="28"/>
                <w:szCs w:val="28"/>
                <w:lang w:eastAsia="zh-CN"/>
              </w:rPr>
              <w:t>坚持一楼一策、因楼施策打造产业集群，通过产业引导、政策激励等方式，推动通远大厦、信创大厦、总部城A区4号楼等市级</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满天星</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示范楼宇产权主体优化楼宇空间品质和产业业态，持续提升楼宇配套服务水平，吸引产业龙头企业、重点企业入驻，形成更具规模和特色的产业集群。</w:t>
            </w:r>
          </w:p>
          <w:p>
            <w:pPr>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eastAsia="方正楷体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跨境电商综合服务园区。</w:t>
            </w:r>
            <w:r>
              <w:rPr>
                <w:rFonts w:ascii="Times New Roman" w:eastAsia="方正仿宋_GBK" w:cs="Times New Roman" w:hAnsi="Times New Roman"/>
                <w:color w:val="auto"/>
                <w:sz w:val="28"/>
                <w:szCs w:val="28"/>
                <w:lang w:eastAsia="zh-CN"/>
              </w:rPr>
              <w:t>发挥自贸试验区、国家服务业扩大开放综合试点等重大战略叠加优势，进一步优化跨境电商业态布局，推动重点企业积极探索新兴营销模式和市场机会，加快推进与抖音等平台合作，探索内容电商等模态，塑造形态与业态深度融合的消费载体，打造跨境电商综合服务园区。</w:t>
            </w:r>
          </w:p>
          <w:p>
            <w:pPr>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eastAsia="方正楷体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数字文创产业园区。</w:t>
            </w:r>
            <w:r>
              <w:rPr>
                <w:rFonts w:ascii="Times New Roman" w:eastAsia="方正仿宋_GBK" w:cs="Times New Roman" w:hAnsi="Times New Roman"/>
                <w:color w:val="auto"/>
                <w:sz w:val="28"/>
                <w:szCs w:val="28"/>
                <w:lang w:eastAsia="zh-CN"/>
              </w:rPr>
              <w:t>加快建设挑花厂数字文创产业园，推动通远大厦数字文创产业发展，支持重庆数字电影产业园加快建设</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一基地两平台三中心</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。力争到2027年，挑花厂数字文创产业园建成投用，重庆数字电影产业园集聚数字电影产业链上下游企业50家。</w:t>
            </w:r>
          </w:p>
          <w:p>
            <w:pPr>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数字化楼宇管理平台。</w:t>
            </w:r>
            <w:r>
              <w:rPr>
                <w:rFonts w:ascii="Times New Roman" w:eastAsia="方正仿宋_GBK" w:cs="Times New Roman" w:hAnsi="Times New Roman"/>
                <w:color w:val="auto"/>
                <w:sz w:val="28"/>
                <w:szCs w:val="28"/>
                <w:lang w:eastAsia="zh-CN"/>
              </w:rPr>
              <w:t>建立楼宇信息数据库，运用GIS和BIM技术支持对数字孪生场景进行区域划定、模型展示，各类</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楼宇经济</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相关指标数据的查询、查看，实现信息共享、资源整合和数据互通。力争到2027年，建成数字化楼宇管理平台2.0。</w:t>
            </w:r>
          </w:p>
        </w:tc>
      </w:tr>
    </w:tbl>
    <w:p>
      <w:pPr>
        <w:keepNext w:val="0"/>
        <w:keepLines w:val="0"/>
        <w:pageBreakBefore w:val="0"/>
        <w:widowControl w:val="0"/>
        <w:kinsoku/>
        <w:wordWrap/>
        <w:overflowPunct w:val="0"/>
        <w:topLinePunct w:val="0"/>
        <w:autoSpaceDE/>
        <w:autoSpaceDN/>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（二）龙头企业集聚招引行动。</w:t>
      </w:r>
      <w:r>
        <w:rPr>
          <w:rFonts w:ascii="Times New Roman" w:eastAsia="方正仿宋_GBK" w:cs="Times New Roman" w:hAnsi="Times New Roman"/>
          <w:color w:val="auto"/>
          <w:sz w:val="32"/>
          <w:szCs w:val="32"/>
          <w:lang w:eastAsia="zh-CN"/>
        </w:rPr>
        <w:t>围绕制度集成、政策服务、产业布局、项目招引、组织保障构建产业链龙头一体化招商格局，聚焦九大重点方向重点领域，细化梳理产业链强链弱链环节，建立完善并动态更新产业链图谱。瞄准细分领域重点方向世界500强、全国100强等招引目标，编制产业链招商手册，强化责任落实、定期调度和统筹协调。加强与商协会、中介机构、楼宇运营管理机构等沟通合作，积极参与央地合作，拓宽招商引资信息渠道。推动在区龙头企业发挥</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链主</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作用，吸引带动产业链上下游企业集聚。综合运用平台招商、生态招商、基金招商、以商招商等形式，加大领军</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链主</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企业引育力度，对接落实市级领军</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链主</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企业跨越发展计划，建立</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一企一策</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帮扶机制，支持企业在区投资。</w:t>
      </w:r>
    </w:p>
    <w:p>
      <w:pPr>
        <w:keepNext w:val="0"/>
        <w:keepLines w:val="0"/>
        <w:pageBreakBefore w:val="0"/>
        <w:widowControl w:val="0"/>
        <w:kinsoku/>
        <w:wordWrap/>
        <w:overflowPunct w:val="0"/>
        <w:topLinePunct w:val="0"/>
        <w:autoSpaceDE/>
        <w:autoSpaceDN/>
        <w:bidi w:val="0"/>
        <w:adjustRightInd w:val="0"/>
        <w:snapToGrid w:val="0"/>
        <w:spacing w:after="0" w:line="500" w:lineRule="exact"/>
        <w:jc w:val="center"/>
        <w:textAlignment w:val="baseline"/>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专栏2 龙头企业集聚招引行动重点项目</w:t>
      </w:r>
    </w:p>
    <w:tbl>
      <w:tblPr>
        <w:jc w:val="left"/>
        <w:tblInd w:w="131" w:type="dxa"/>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0"/>
      </w:tblGrid>
      <w:tr>
        <w:trPr>
          <w:trHeight w:val="13190"/>
        </w:trPr>
        <w:tc>
          <w:tcPr>
            <w:tcW w:w="8670" w:type="dxa"/>
            <w:vAlign w:val="center"/>
          </w:tcPr>
          <w:p>
            <w:pPr>
              <w:keepNext w:val="0"/>
              <w:keepLines w:val="0"/>
              <w:pageBreakBefore w:val="0"/>
              <w:widowControl w:val="0"/>
              <w:kinsoku/>
              <w:wordWrap/>
              <w:overflowPunct w:val="0"/>
              <w:topLinePunct w:val="0"/>
              <w:autoSpaceDE/>
              <w:autoSpaceDN/>
              <w:bidi w:val="0"/>
              <w:adjustRightInd/>
              <w:snapToGrid/>
              <w:spacing w:after="0" w:line="490" w:lineRule="exact"/>
              <w:ind w:firstLineChars="200" w:firstLine="560"/>
              <w:jc w:val="both"/>
              <w:textAlignment w:val="baseline"/>
              <w:outlineLvl w:val="0"/>
              <w:rPr>
                <w:rFonts w:ascii="Times New Roman" w:eastAsia="方正仿宋_GBK" w:cs="Times New Roman" w:hAnsi="Times New Roman"/>
                <w:color w:val="auto"/>
                <w:sz w:val="28"/>
                <w:szCs w:val="28"/>
                <w:lang w:eastAsia="zh-CN"/>
                <w:highlight w:val="auto"/>
              </w:rPr>
            </w:pPr>
            <w:r>
              <w:rPr>
                <w:rFonts w:ascii="Times New Roman" w:eastAsia="方正黑体_GBK" w:cs="Times New Roman" w:hAnsi="Times New Roman"/>
                <w:color w:val="auto"/>
                <w:sz w:val="28"/>
                <w:szCs w:val="28"/>
                <w:lang w:eastAsia="zh-CN"/>
                <w:highlight w:val="auto"/>
              </w:rPr>
              <w:t>工业软件强链。</w:t>
            </w:r>
            <w:r>
              <w:rPr>
                <w:rFonts w:ascii="Times New Roman" w:eastAsia="方正仿宋_GBK" w:cs="Times New Roman" w:hAnsi="Times New Roman"/>
                <w:color w:val="auto"/>
                <w:sz w:val="28"/>
                <w:szCs w:val="28"/>
                <w:lang w:eastAsia="zh-CN"/>
                <w:highlight w:val="auto"/>
              </w:rPr>
              <w:t>聚焦制造流程模拟软件等研发设计类工业软件，重点招引山大华天、欧倍尔等龙头企业。力争到2027年，引进国内头部工业软件企业3—5家，集聚重点工业软件企业20—30家，培育工业软件领域市级</w:t>
            </w:r>
            <w:r>
              <w:rPr>
                <w:rFonts w:ascii="Times New Roman" w:eastAsia="方正仿宋_GBK" w:cs="Times New Roman" w:hAnsi="Times New Roman" w:hint="eastAsia"/>
                <w:color w:val="auto"/>
                <w:sz w:val="28"/>
                <w:szCs w:val="28"/>
                <w:lang w:eastAsia="zh-CN"/>
                <w:highlight w:val="auto"/>
              </w:rPr>
              <w:t>“</w:t>
            </w:r>
            <w:r>
              <w:rPr>
                <w:rFonts w:ascii="Times New Roman" w:eastAsia="方正仿宋_GBK" w:cs="Times New Roman" w:hAnsi="Times New Roman"/>
                <w:color w:val="auto"/>
                <w:sz w:val="28"/>
                <w:szCs w:val="28"/>
                <w:lang w:eastAsia="zh-CN"/>
                <w:highlight w:val="auto"/>
              </w:rPr>
              <w:t>专精特新</w:t>
            </w:r>
            <w:r>
              <w:rPr>
                <w:rFonts w:ascii="Times New Roman" w:eastAsia="方正仿宋_GBK" w:cs="Times New Roman" w:hAnsi="Times New Roman" w:hint="eastAsia"/>
                <w:color w:val="auto"/>
                <w:sz w:val="28"/>
                <w:szCs w:val="28"/>
                <w:lang w:eastAsia="zh-CN"/>
                <w:highlight w:val="auto"/>
              </w:rPr>
              <w:t>”</w:t>
            </w:r>
            <w:r>
              <w:rPr>
                <w:rFonts w:ascii="Times New Roman" w:eastAsia="方正仿宋_GBK" w:cs="Times New Roman" w:hAnsi="Times New Roman"/>
                <w:color w:val="auto"/>
                <w:sz w:val="28"/>
                <w:szCs w:val="28"/>
                <w:lang w:eastAsia="zh-CN"/>
                <w:highlight w:val="auto"/>
              </w:rPr>
              <w:t>企业45家，市级优秀工业软件产品8个，相关领</w:t>
            </w:r>
            <w:r>
              <w:rPr>
                <w:rFonts w:ascii="Times New Roman" w:eastAsia="方正仿宋_GBK" w:cs="Times New Roman" w:hAnsi="Times New Roman"/>
                <w:color w:val="auto"/>
                <w:spacing w:val="-6"/>
                <w:sz w:val="28"/>
                <w:szCs w:val="28"/>
                <w:lang w:eastAsia="zh-CN"/>
                <w:highlight w:val="auto"/>
              </w:rPr>
              <w:t>域产值</w:t>
            </w:r>
            <w:r>
              <w:rPr>
                <w:rFonts w:ascii="Times New Roman" w:eastAsia="方正仿宋_GBK" w:cs="Times New Roman" w:hAnsi="Times New Roman"/>
                <w:color w:val="auto"/>
                <w:spacing w:val="-6"/>
                <w:sz w:val="28"/>
                <w:szCs w:val="28"/>
                <w:lang w:val="en-US" w:eastAsia="zh-CN"/>
                <w:highlight w:val="auto"/>
              </w:rPr>
              <w:t>达到170</w:t>
            </w:r>
            <w:r>
              <w:rPr>
                <w:rFonts w:ascii="Times New Roman" w:eastAsia="方正仿宋_GBK" w:cs="Times New Roman" w:hAnsi="Times New Roman"/>
                <w:color w:val="auto"/>
                <w:spacing w:val="-6"/>
                <w:sz w:val="28"/>
                <w:szCs w:val="28"/>
                <w:lang w:eastAsia="zh-CN"/>
                <w:highlight w:val="auto"/>
              </w:rPr>
              <w:t>亿元。</w:t>
            </w:r>
          </w:p>
          <w:p>
            <w:pPr>
              <w:keepNext w:val="0"/>
              <w:keepLines w:val="0"/>
              <w:pageBreakBefore w:val="0"/>
              <w:widowControl w:val="0"/>
              <w:kinsoku/>
              <w:wordWrap/>
              <w:overflowPunct w:val="0"/>
              <w:topLinePunct w:val="0"/>
              <w:autoSpaceDE/>
              <w:autoSpaceDN/>
              <w:bidi w:val="0"/>
              <w:adjustRightInd/>
              <w:snapToGrid/>
              <w:spacing w:after="0" w:line="490" w:lineRule="exact"/>
              <w:ind w:firstLineChars="200" w:firstLine="560"/>
              <w:jc w:val="both"/>
              <w:textAlignment w:val="baseline"/>
              <w:outlineLvl w:val="0"/>
              <w:rPr>
                <w:rFonts w:ascii="Times New Roman" w:eastAsia="方正仿宋_GBK" w:cs="Times New Roman" w:hAnsi="Times New Roman"/>
                <w:color w:val="auto"/>
                <w:sz w:val="28"/>
                <w:szCs w:val="28"/>
                <w:lang w:eastAsia="zh-CN"/>
                <w:highlight w:val="auto"/>
              </w:rPr>
            </w:pPr>
            <w:r>
              <w:rPr>
                <w:rFonts w:ascii="Times New Roman" w:eastAsia="方正黑体_GBK" w:cs="Times New Roman" w:hAnsi="Times New Roman"/>
                <w:color w:val="auto"/>
                <w:sz w:val="28"/>
                <w:szCs w:val="28"/>
                <w:lang w:eastAsia="zh-CN"/>
                <w:highlight w:val="auto"/>
              </w:rPr>
              <w:t>信息技术服务优链。</w:t>
            </w:r>
            <w:r>
              <w:rPr>
                <w:rFonts w:ascii="Times New Roman" w:eastAsia="方正仿宋_GBK" w:cs="Times New Roman" w:hAnsi="Times New Roman"/>
                <w:color w:val="auto"/>
                <w:sz w:val="28"/>
                <w:szCs w:val="28"/>
                <w:lang w:eastAsia="zh-CN"/>
                <w:highlight w:val="auto"/>
              </w:rPr>
              <w:t>聚焦系统集成服务，重点引进华宇信息、绿色网络等系统集成服务和解决方案提供商。优化国家电子商务示范基地建设，加大力度招引大健云仓、洋葱时尚等电子商务龙头，小亿网络、拉扎斯等生活服务平台。力争到2027年，信息技术服务相关领域产值</w:t>
            </w:r>
            <w:r>
              <w:rPr>
                <w:rFonts w:ascii="Times New Roman" w:eastAsia="方正仿宋_GBK" w:cs="Times New Roman" w:hAnsi="Times New Roman"/>
                <w:color w:val="auto"/>
                <w:sz w:val="28"/>
                <w:szCs w:val="28"/>
                <w:lang w:val="en-US" w:eastAsia="zh-CN"/>
                <w:highlight w:val="auto"/>
              </w:rPr>
              <w:t>达到210</w:t>
            </w:r>
            <w:r>
              <w:rPr>
                <w:rFonts w:ascii="Times New Roman" w:eastAsia="方正仿宋_GBK" w:cs="Times New Roman" w:hAnsi="Times New Roman"/>
                <w:color w:val="auto"/>
                <w:sz w:val="28"/>
                <w:szCs w:val="28"/>
                <w:lang w:eastAsia="zh-CN"/>
                <w:highlight w:val="auto"/>
              </w:rPr>
              <w:t>亿元。</w:t>
            </w:r>
          </w:p>
          <w:p>
            <w:pPr>
              <w:keepNext w:val="0"/>
              <w:keepLines w:val="0"/>
              <w:pageBreakBefore w:val="0"/>
              <w:widowControl w:val="0"/>
              <w:kinsoku/>
              <w:wordWrap/>
              <w:overflowPunct w:val="0"/>
              <w:topLinePunct w:val="0"/>
              <w:autoSpaceDE/>
              <w:autoSpaceDN/>
              <w:bidi w:val="0"/>
              <w:adjustRightInd/>
              <w:snapToGrid/>
              <w:spacing w:after="0" w:line="490" w:lineRule="exact"/>
              <w:ind w:firstLineChars="200" w:firstLine="560"/>
              <w:jc w:val="both"/>
              <w:textAlignment w:val="baseline"/>
              <w:outlineLvl w:val="0"/>
              <w:rPr>
                <w:rFonts w:ascii="Times New Roman" w:eastAsia="方正仿宋_GBK" w:cs="Times New Roman" w:hAnsi="Times New Roman"/>
                <w:color w:val="auto"/>
                <w:sz w:val="28"/>
                <w:szCs w:val="28"/>
                <w:lang w:eastAsia="zh-CN"/>
                <w:highlight w:val="yellow"/>
              </w:rPr>
            </w:pPr>
            <w:r>
              <w:rPr>
                <w:rFonts w:ascii="Times New Roman" w:eastAsia="方正黑体_GBK" w:cs="Times New Roman" w:hAnsi="Times New Roman"/>
                <w:color w:val="auto"/>
                <w:sz w:val="28"/>
                <w:szCs w:val="28"/>
                <w:lang w:eastAsia="zh-CN"/>
                <w:highlight w:val="auto"/>
              </w:rPr>
              <w:t>特色优势产业延链。</w:t>
            </w:r>
            <w:r>
              <w:rPr>
                <w:rFonts w:ascii="Times New Roman" w:eastAsia="方正仿宋_GBK" w:cs="Times New Roman" w:hAnsi="Times New Roman"/>
                <w:color w:val="auto"/>
                <w:sz w:val="28"/>
                <w:szCs w:val="28"/>
                <w:lang w:eastAsia="zh-CN"/>
                <w:highlight w:val="auto"/>
              </w:rPr>
              <w:t>聚焦动漫游戏、短视频、微电影等领域IP开发，重点招引奥飞娱乐、凯撒（中国）文化等企业。聚焦共识机制、隐私计算、智能合约等区块链关键技术，重点招引数秦科技、万向区块链等企业。聚焦下一代操作系统、安全审计等关键核心技术，重点招引科东软件、中科海微等国产操作系统骨干，圣博润、格尔软件等信息安全龙头。力争到2027年，引进数字内容、区块链、信创等特色优势产业企业100家，相关领域产值</w:t>
            </w:r>
            <w:r>
              <w:rPr>
                <w:rFonts w:ascii="Times New Roman" w:eastAsia="方正仿宋_GBK" w:cs="Times New Roman" w:hAnsi="Times New Roman"/>
                <w:color w:val="auto"/>
                <w:sz w:val="28"/>
                <w:szCs w:val="28"/>
                <w:lang w:val="en-US" w:eastAsia="zh-CN"/>
                <w:highlight w:val="auto"/>
              </w:rPr>
              <w:t>达到180</w:t>
            </w:r>
            <w:r>
              <w:rPr>
                <w:rFonts w:ascii="Times New Roman" w:eastAsia="方正仿宋_GBK" w:cs="Times New Roman" w:hAnsi="Times New Roman"/>
                <w:color w:val="auto"/>
                <w:sz w:val="28"/>
                <w:szCs w:val="28"/>
                <w:lang w:eastAsia="zh-CN"/>
                <w:highlight w:val="auto"/>
              </w:rPr>
              <w:t>亿元。</w:t>
            </w:r>
          </w:p>
          <w:p>
            <w:pPr>
              <w:keepNext w:val="0"/>
              <w:keepLines w:val="0"/>
              <w:pageBreakBefore w:val="0"/>
              <w:widowControl w:val="0"/>
              <w:kinsoku/>
              <w:wordWrap/>
              <w:overflowPunct w:val="0"/>
              <w:topLinePunct w:val="0"/>
              <w:autoSpaceDE/>
              <w:autoSpaceDN/>
              <w:bidi w:val="0"/>
              <w:adjustRightInd/>
              <w:snapToGrid/>
              <w:spacing w:after="0" w:line="49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高成长性产业建链。</w:t>
            </w:r>
            <w:r>
              <w:rPr>
                <w:rFonts w:ascii="Times New Roman" w:eastAsia="方正仿宋_GBK" w:cs="Times New Roman" w:hAnsi="Times New Roman"/>
                <w:color w:val="auto"/>
                <w:sz w:val="28"/>
                <w:szCs w:val="28"/>
                <w:lang w:eastAsia="zh-CN"/>
              </w:rPr>
              <w:t>聚焦智慧医疗、智能驾驶等人工智能领域，重点招引讯飞医疗科技、图森未来科技等企业。聚焦能源数字化智能化管理、智能新型配电网建设等智慧能源领域，重点招引正泰安能、智芯微电子等龙头企业。聚焦元宇宙数字工具、设备制造等细分领域，重点招引环球墨非、灵伴科技等重点企业。聚焦数据服务数据治理领域，重点招引亿信华辰、云和恩墨等重点企业。聚焦卫星互联网系统研究、系统运控、运营服务等细分领域，重点招引国博电子、金信诺、易事特等龙头企业。聚焦金融科技领域大数据、人工智能、大模型技术应用，重点招引信业科技、宇信科技、第四范式等龙头企业。力争到2027年，高成长性产业规模和发展动能显著提升。</w:t>
            </w:r>
          </w:p>
        </w:tc>
      </w:tr>
    </w:tbl>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（三）优质企业成长培育行动。</w:t>
      </w:r>
      <w:r>
        <w:rPr>
          <w:rFonts w:ascii="Times New Roman" w:eastAsia="方正仿宋_GBK" w:cs="Times New Roman" w:hAnsi="Times New Roman"/>
          <w:color w:val="auto"/>
          <w:sz w:val="32"/>
          <w:szCs w:val="32"/>
          <w:lang w:eastAsia="zh-CN"/>
        </w:rPr>
        <w:t>强化企业创新主体地位，加快实施科技型企业、高新技术企业</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双倍增</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行动计划，建立科技型企业孵化库和高新技术企业后备库，形成一批支撑科创服务业长期可持续发展的战略后备力量。构建科技型企业微成长、小升高、高变强的全生命周期培育链条。建立科技型企业信息共享机制，跟踪科技型企业成长全生命周期，每年筛选一批创新基础好、有发展潜力的科技型企业，纳入高新技术企业后备库，提供知识产权申报、融资贷款等精准服务，推动成长期科技型企业快速发展成为高新技术企业。对标高新技术企业认定标准，聚力支持软信企业提升创新能级，加快成长为高新技术企业。建立</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创新型中小企业—专精特新中小企业—专精特新小巨人企业</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中小企业成长梯度培育体系，聚焦创新型中小企业梯度成长，制定培育计划和帮扶措施。鼓励推动龙头企业开放产业资源，提供基础设施、专业化技术、数据等服务支撑，将优质中小企业融入产业链、供应链体系，支持优质中小企业数字化转型。推动软信领域大型企业充分利用资源汇集和生态构建的协同共生效应，共建软信产业生态，培育生态主导型软信企业。鼓励支持软信</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链主</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企业内部孵化成立专业软信子公司，推动金融、商贸、建筑等行业重点企业剥离信息化业务部门派生创建软信企业。</w:t>
      </w:r>
    </w:p>
    <w:p>
      <w:pPr>
        <w:keepNext w:val="0"/>
        <w:keepLines w:val="0"/>
        <w:pageBreakBefore w:val="0"/>
        <w:widowControl w:val="0"/>
        <w:kinsoku/>
        <w:wordWrap/>
        <w:overflowPunct w:val="0"/>
        <w:topLinePunct w:val="0"/>
        <w:autoSpaceDE/>
        <w:autoSpaceDN/>
        <w:bidi w:val="0"/>
        <w:adjustRightInd w:val="0"/>
        <w:snapToGrid w:val="0"/>
        <w:spacing w:after="0" w:line="500" w:lineRule="exact"/>
        <w:jc w:val="center"/>
        <w:textAlignment w:val="baseline"/>
        <w:rPr>
          <w:rFonts w:ascii="Times New Roman" w:eastAsia="方正黑体_GBK" w:cs="Times New Roman" w:hAnsi="Times New Roman"/>
          <w:bCs/>
          <w:color w:val="auto"/>
          <w:sz w:val="28"/>
          <w:szCs w:val="28"/>
          <w:lang w:eastAsia="zh-CN"/>
        </w:rPr>
      </w:pPr>
      <w:r>
        <w:rPr>
          <w:rFonts w:ascii="Times New Roman" w:eastAsia="方正黑体_GBK" w:cs="Times New Roman" w:hAnsi="Times New Roman"/>
          <w:bCs/>
          <w:snapToGrid/>
          <w:color w:val="auto"/>
          <w:kern w:val="2"/>
          <w:sz w:val="28"/>
          <w:szCs w:val="28"/>
          <w:lang w:eastAsia="zh-CN"/>
        </w:rPr>
        <w:t>专栏3 优质企业成长培育行动重点项目</w:t>
      </w:r>
    </w:p>
    <w:tbl>
      <w:tblPr>
        <w:jc w:val="left"/>
        <w:tblInd w:w="131" w:type="dxa"/>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89"/>
      </w:tblGrid>
      <w:tr>
        <w:trPr>
          <w:trHeight w:val="90"/>
        </w:trPr>
        <w:tc>
          <w:tcPr>
            <w:tcW w:w="8689" w:type="dxa"/>
            <w:vAlign w:val="center"/>
          </w:tcPr>
          <w:p>
            <w:pPr>
              <w:keepNext w:val="0"/>
              <w:keepLines w:val="0"/>
              <w:pageBreakBefore w:val="0"/>
              <w:widowControl/>
              <w:kinsoku/>
              <w:wordWrap/>
              <w:overflowPunct/>
              <w:topLinePunct w:val="0"/>
              <w:autoSpaceDE w:val="0"/>
              <w:autoSpaceDN w:val="0"/>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科技型企业和高新技术企业</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双倍增</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行动。</w:t>
            </w:r>
            <w:r>
              <w:rPr>
                <w:rFonts w:ascii="Times New Roman" w:eastAsia="方正仿宋_GBK" w:cs="Times New Roman" w:hAnsi="Times New Roman"/>
                <w:color w:val="auto"/>
                <w:sz w:val="28"/>
                <w:szCs w:val="28"/>
                <w:lang w:eastAsia="zh-CN"/>
              </w:rPr>
              <w:t>支持重庆大学、重庆邮电大学等高校师生、科研机构科研人员等依托众创空间等创办科技型企业。鼓励链主企业通过培育内部创业团队、剥离业务等方式派生创办科技型企业。充分发挥通远大厦等市级</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满天星</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示范楼宇和重庆市工业软件产业园等市级产业园优势，依托智博会、西洽会等平台，加快引进一批国内外优质高新技术企业和科技型企业。力争到2027年，科技型企业和高新技术企业分别突破1560家、280家。</w:t>
            </w:r>
          </w:p>
          <w:p>
            <w:pPr>
              <w:keepNext w:val="0"/>
              <w:keepLines w:val="0"/>
              <w:pageBreakBefore w:val="0"/>
              <w:widowControl/>
              <w:kinsoku/>
              <w:wordWrap/>
              <w:overflowPunct/>
              <w:topLinePunct w:val="0"/>
              <w:autoSpaceDE w:val="0"/>
              <w:autoSpaceDN w:val="0"/>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32"/>
                <w:szCs w:val="32"/>
                <w:lang w:eastAsia="zh-CN"/>
              </w:rPr>
            </w:pP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专精特新</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企业梯度培育行动。</w:t>
            </w:r>
            <w:r>
              <w:rPr>
                <w:rFonts w:ascii="Times New Roman" w:eastAsia="方正仿宋_GBK" w:cs="Times New Roman" w:hAnsi="Times New Roman"/>
                <w:color w:val="auto"/>
                <w:sz w:val="28"/>
                <w:szCs w:val="28"/>
                <w:lang w:eastAsia="zh-CN"/>
              </w:rPr>
              <w:t>鼓励引导创新型中小企业深耕产业链关键环节，加快突破产业链亟需科技成果，实现专精特新发展。提高财政支持精准度和有效性，重点引导支持国家级专精特新</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小巨人</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企业高质量发展。力争到2027年，培育市级创新型中小企业500家、专精特新中小企业150家，国家级专精特新</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小巨人</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中小企业3家。</w:t>
            </w:r>
          </w:p>
        </w:tc>
      </w:tr>
    </w:tbl>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（四）科创能力优化提升行动。</w:t>
      </w:r>
      <w:r>
        <w:rPr>
          <w:rFonts w:ascii="Times New Roman" w:eastAsia="方正仿宋_GBK" w:cs="Times New Roman" w:hAnsi="Times New Roman"/>
          <w:color w:val="auto"/>
          <w:sz w:val="32"/>
          <w:szCs w:val="32"/>
          <w:lang w:eastAsia="zh-CN"/>
        </w:rPr>
        <w:t>加强实验室科研能力建设，提升原始创新能力。在工程设计、软件信息、医疗卫生等领域，加快建设企业技术创新中心、新型研发机构、临床医学研究中心等创新平台，推动</w:t>
      </w:r>
      <w:r>
        <w:rPr>
          <w:rFonts w:ascii="Times New Roman" w:eastAsia="方正仿宋_GBK" w:cs="Times New Roman" w:hAnsi="Times New Roman"/>
          <w:color w:val="auto"/>
          <w:sz w:val="32"/>
          <w:szCs w:val="32"/>
          <w:lang w:eastAsia="zh-CN"/>
          <w:highlight w:val="auto"/>
        </w:rPr>
        <w:t>科技创新和产业创新深度融合。围绕工业软件、人工智能、医药健康等领域关键技术突破和应用示范，实施一批重点科技研发项目，帮助重点企业争取国家、市级重大（重点）科技项目支持。</w:t>
      </w:r>
      <w:r>
        <w:rPr>
          <w:rFonts w:ascii="Times New Roman" w:eastAsia="方正仿宋_GBK" w:cs="Times New Roman" w:hAnsi="Times New Roman"/>
          <w:color w:val="auto"/>
          <w:sz w:val="32"/>
          <w:szCs w:val="32"/>
          <w:lang w:val="en-US" w:eastAsia="zh-CN"/>
          <w:highlight w:val="auto"/>
        </w:rPr>
        <w:t>持续推进公共数据共享开放，激发社会数据资源活力，促进政企数据对接融合，</w:t>
      </w:r>
      <w:r>
        <w:rPr>
          <w:rFonts w:ascii="Times New Roman" w:eastAsia="方正仿宋_GBK" w:cs="Times New Roman" w:hAnsi="Times New Roman"/>
          <w:color w:val="auto"/>
          <w:sz w:val="32"/>
          <w:szCs w:val="32"/>
          <w:lang w:eastAsia="zh-CN"/>
          <w:highlight w:val="auto"/>
        </w:rPr>
        <w:t>提高数据产业生态塑造能力</w:t>
      </w:r>
      <w:r>
        <w:rPr>
          <w:rFonts w:ascii="Times New Roman" w:eastAsia="方正仿宋_GBK" w:cs="Times New Roman" w:hAnsi="Times New Roman"/>
          <w:color w:val="auto"/>
          <w:sz w:val="32"/>
          <w:szCs w:val="32"/>
          <w:lang w:val="en-US" w:eastAsia="zh-CN"/>
          <w:highlight w:val="auto"/>
        </w:rPr>
        <w:t>。</w:t>
      </w:r>
      <w:r>
        <w:rPr>
          <w:rFonts w:ascii="Times New Roman" w:eastAsia="方正仿宋_GBK" w:cs="Times New Roman" w:hAnsi="Times New Roman"/>
          <w:color w:val="auto"/>
          <w:sz w:val="32"/>
          <w:szCs w:val="32"/>
          <w:lang w:eastAsia="zh-CN"/>
          <w:highlight w:val="auto"/>
        </w:rPr>
        <w:t>支持高校、科研院所、龙头企业建设概念验证、中试验证平台。鼓励首台（套）</w:t>
      </w:r>
      <w:r>
        <w:rPr>
          <w:rFonts w:ascii="Times New Roman" w:eastAsia="方正仿宋_GBK" w:cs="Times New Roman" w:hAnsi="Times New Roman"/>
          <w:color w:val="auto"/>
          <w:sz w:val="32"/>
          <w:szCs w:val="32"/>
          <w:lang w:eastAsia="zh-CN"/>
        </w:rPr>
        <w:t>、首批次、首版次产品（解决方案）的技术研发和推广应用。</w:t>
      </w:r>
      <w:r>
        <w:rPr>
          <w:rFonts w:ascii="Times New Roman" w:eastAsia="方正仿宋_GBK" w:cs="Times New Roman" w:hAnsi="Times New Roman"/>
          <w:color w:val="auto"/>
          <w:sz w:val="32"/>
          <w:szCs w:val="32"/>
          <w:lang w:val="en-US" w:eastAsia="zh-CN"/>
          <w:highlight w:val="auto"/>
        </w:rPr>
        <w:t>联合市科技局</w:t>
      </w:r>
      <w:r>
        <w:rPr>
          <w:rFonts w:ascii="Times New Roman" w:eastAsia="方正仿宋_GBK" w:cs="Times New Roman" w:hAnsi="Times New Roman"/>
          <w:color w:val="auto"/>
          <w:kern w:val="2"/>
          <w:sz w:val="32"/>
          <w:szCs w:val="32"/>
          <w:lang w:eastAsia="zh-CN"/>
          <w:highlight w:val="auto"/>
        </w:rPr>
        <w:t>、</w:t>
      </w:r>
      <w:r>
        <w:rPr>
          <w:rFonts w:ascii="Times New Roman" w:eastAsia="方正仿宋_GBK" w:cs="Times New Roman" w:hAnsi="Times New Roman"/>
          <w:color w:val="auto"/>
          <w:sz w:val="32"/>
          <w:szCs w:val="32"/>
          <w:lang w:val="en-US" w:eastAsia="zh-CN"/>
          <w:highlight w:val="auto"/>
        </w:rPr>
        <w:t>重庆医科大学建设</w:t>
      </w:r>
      <w:r>
        <w:rPr>
          <w:rFonts w:ascii="Times New Roman" w:eastAsia="方正仿宋_GBK" w:cs="Times New Roman" w:hAnsi="Times New Roman"/>
          <w:color w:val="auto"/>
          <w:sz w:val="32"/>
          <w:szCs w:val="32"/>
          <w:lang w:eastAsia="zh-CN"/>
          <w:highlight w:val="auto"/>
        </w:rPr>
        <w:t>重庆信息与智慧医学研究院，整合国际国内优质创新资源，汇聚一批全球顶尖的科研人才，打造国际一流的智慧医学领域国家战略科技力量。</w:t>
      </w:r>
      <w:r>
        <w:rPr>
          <w:rFonts w:ascii="Times New Roman" w:eastAsia="方正仿宋_GBK" w:cs="Times New Roman" w:hAnsi="Times New Roman"/>
          <w:color w:val="auto"/>
          <w:sz w:val="32"/>
          <w:szCs w:val="32"/>
          <w:lang w:eastAsia="zh-CN"/>
        </w:rPr>
        <w:t>支持重医附一院和儿童医院建设重庆转化医学中心。开展企业科技特派员团试点，促进专家教授与企业开展深度技术合作。举办供需对接活动，促进成果转移转化。深化科技创新开放合作，推动科技资源要素</w:t>
      </w:r>
      <w:r>
        <w:rPr>
          <w:rFonts w:ascii="Times New Roman" w:eastAsia="方正仿宋_GBK" w:cs="Times New Roman" w:hAnsi="Times New Roman"/>
          <w:color w:val="auto"/>
          <w:sz w:val="32"/>
          <w:szCs w:val="32"/>
          <w:lang w:val="en-US" w:eastAsia="zh-CN"/>
        </w:rPr>
        <w:t>配置</w:t>
      </w:r>
      <w:r>
        <w:rPr>
          <w:rFonts w:ascii="Times New Roman" w:eastAsia="方正仿宋_GBK" w:cs="Times New Roman" w:hAnsi="Times New Roman"/>
          <w:color w:val="auto"/>
          <w:sz w:val="32"/>
          <w:szCs w:val="32"/>
          <w:lang w:eastAsia="zh-CN"/>
        </w:rPr>
        <w:t>市场化，加强与成都市中心城区的交流合作。优化知识产权服务机制，建立健全知识产权登记保护和快速维权机制，提高产业知识产权保护水平。支持头部企业联合金融机构建设知识产权运营中心，提供知识产权市场价值评估、知识产权转让、知识产权融资等服务，加强产业链知识产权储备和运营。</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专栏4 科创能力优化提升行动重点项目</w:t>
      </w:r>
    </w:p>
    <w:tbl>
      <w:tblPr>
        <w:jc w:val="left"/>
        <w:tblInd w:w="131" w:type="dxa"/>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49"/>
      </w:tblGrid>
      <w:tr>
        <w:trPr>
          <w:trHeight w:val="1536"/>
        </w:trPr>
        <w:tc>
          <w:tcPr>
            <w:tcW w:w="8649" w:type="dxa"/>
            <w:vAlign w:val="center"/>
          </w:tcPr>
          <w:p>
            <w:pPr>
              <w:keepNext w:val="0"/>
              <w:keepLines w:val="0"/>
              <w:pageBreakBefore w:val="0"/>
              <w:widowControl/>
              <w:kinsoku/>
              <w:wordWrap/>
              <w:topLinePunct w:val="0"/>
              <w:autoSpaceDE w:val="0"/>
              <w:autoSpaceDN w:val="0"/>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知识产权服务体系建设。</w:t>
            </w:r>
            <w:r>
              <w:rPr>
                <w:rFonts w:ascii="Times New Roman" w:eastAsia="方正仿宋_GBK" w:cs="Times New Roman" w:hAnsi="Times New Roman"/>
                <w:color w:val="auto"/>
                <w:sz w:val="28"/>
                <w:szCs w:val="28"/>
                <w:lang w:eastAsia="zh-CN"/>
              </w:rPr>
              <w:t>引导开展专利导航，推动人力、资本、创新主体等创新资源向科创服务业关键技术领域聚集。加快建设重庆数字版权区块链服务中心，持续为数字版权线上管理提供法律服务与技术支持。推动头部企业优化知识产权管理体系，创建一批国家知识产权优势示范企业和全国版权示范单位、园区（基地）。力争到2027</w:t>
            </w:r>
            <w:r>
              <w:rPr>
                <w:rFonts w:ascii="Times New Roman" w:eastAsia="方正仿宋_GBK" w:cs="Times New Roman" w:hAnsi="Times New Roman"/>
                <w:color w:val="auto"/>
                <w:spacing w:val="-17"/>
                <w:sz w:val="28"/>
                <w:szCs w:val="28"/>
                <w:lang w:eastAsia="zh-CN"/>
              </w:rPr>
              <w:t>年，政府和头部企业等多方主体参与的知识产权服务体系进一步完善。</w:t>
            </w:r>
          </w:p>
          <w:p>
            <w:pPr>
              <w:keepNext w:val="0"/>
              <w:keepLines w:val="0"/>
              <w:pageBreakBefore w:val="0"/>
              <w:widowControl/>
              <w:kinsoku/>
              <w:wordWrap/>
              <w:overflowPunct/>
              <w:topLinePunct w:val="0"/>
              <w:autoSpaceDE w:val="0"/>
              <w:autoSpaceDN w:val="0"/>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高能级科技创新平台体系建设。</w:t>
            </w:r>
            <w:r>
              <w:rPr>
                <w:rFonts w:ascii="Times New Roman" w:eastAsia="方正仿宋_GBK" w:cs="Times New Roman" w:hAnsi="Times New Roman"/>
                <w:color w:val="auto"/>
                <w:sz w:val="28"/>
                <w:szCs w:val="28"/>
                <w:lang w:eastAsia="zh-CN"/>
              </w:rPr>
              <w:t>加强创新资源统筹和力量组织，构建布局合理、特色优势鲜明、梯次衔接互补的实验室体系。着力打造技术创新中心、工程研究中心、临床医学研究中心等高端应用研发平台，构建产学研深度融合的技术创新体系。鼓励有条件的企业组建面向行业共性基础技术开发的创新中心，设立特色化专业化的科研机构，探索创新</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研究院+产业园</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模式创办混合所有制产业技术研究院。引进培育新型研发机构，着力推动科研院所深度融入产学研创新体系，协同发挥各类科研机构在科技创新支撑引领高质量发展大局中的重要作用。积极推进共建重庆信息与智慧医学研究院，为提升区域医疗服务能力和科技创新水平方面提供重要的支撑。力争到2027年，全区重点实验室数量超过35个，建成1个生命科学领域市级以上重大平台，培育新增企业类技术创新中心3个以上，累计引进</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渝跃行动</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顶尖人才15人左右，新增领军人才30人、优秀青年人才30人，搭建高层次创新转化队伍规模达500人以上。取得20项以上标志性成</w:t>
            </w:r>
            <w:r>
              <w:rPr>
                <w:rFonts w:ascii="Times New Roman" w:eastAsia="方正仿宋_GBK" w:cs="Times New Roman" w:hAnsi="Times New Roman"/>
                <w:color w:val="auto"/>
                <w:spacing w:val="-17"/>
                <w:sz w:val="28"/>
                <w:szCs w:val="28"/>
                <w:lang w:eastAsia="zh-CN"/>
              </w:rPr>
              <w:t>果，孵化科技型企业3家以上，产出一批拥有自主知识产权的创新产品。</w:t>
            </w:r>
          </w:p>
        </w:tc>
      </w:tr>
    </w:tbl>
    <w:p>
      <w:pPr>
        <w:keepNext w:val="0"/>
        <w:keepLines w:val="0"/>
        <w:pageBreakBefore w:val="0"/>
        <w:widowControl/>
        <w:kinsoku/>
        <w:wordWrap/>
        <w:overflowPunct/>
        <w:topLinePunct w:val="0"/>
        <w:autoSpaceDE w:val="0"/>
        <w:autoSpaceDN w:val="0"/>
        <w:bidi w:val="0"/>
        <w:adjustRightInd w:val="0"/>
        <w:snapToGrid w:val="0"/>
        <w:spacing w:after="0" w:line="594"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（五）科创人才引育留用行动。</w:t>
      </w:r>
      <w:r>
        <w:rPr>
          <w:rFonts w:ascii="Times New Roman" w:eastAsia="方正仿宋_GBK" w:cs="Times New Roman" w:hAnsi="Times New Roman"/>
          <w:color w:val="auto"/>
          <w:sz w:val="32"/>
          <w:szCs w:val="32"/>
          <w:lang w:eastAsia="zh-CN"/>
        </w:rPr>
        <w:t>深度融入全市软件人才</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超级工厂</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建设，探索在知名高等院校设立</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人才工作站</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引才直通车</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联合行业龙头共建产教融合基地、人才实习实训基地，积极探索产教融合培养模式，加大高端人才培训培养力度。深化与西南大学、重庆邮电大学、重庆师范大学等高校合作，联合培养中高端人才，常态化组织企业赴高校开展专场招聘会，拓宽校企合作渠道，强化产才供需精准对接，推动高校人才留渝来区发展。大力实施</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黄金十二条</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青创十条</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等人才政策，加大人才政策宣贯力度，多形式开展政策推介活动，推动政策到企、政策到校，扩大人才政策社会影响力。完善产业楼宇、人才公寓周边教育、医疗、交通、休闲等公共服务和基础设施建设。围绕科创服务业重点领域，制定人才引进专项管理办法，建立</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高精尖缺</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人才服务</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一事一议</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机制，面向重点领域急需紧缺人才分级分类制定用人主体清单，支持清单内主体多渠道引进基础研究、产业领军、科技创新、高级技术等高层次人才。</w:t>
      </w:r>
      <w:r>
        <w:rPr>
          <w:rFonts w:ascii="Times New Roman" w:eastAsia="方正仿宋_GBK" w:cs="Times New Roman" w:hAnsi="Times New Roman"/>
          <w:color w:val="auto"/>
          <w:sz w:val="32"/>
          <w:szCs w:val="32"/>
          <w:lang w:eastAsia="zh-CN"/>
          <w:highlight w:val="auto"/>
        </w:rPr>
        <w:t>全力支持重庆医科大学建设院士工作站，</w:t>
      </w:r>
      <w:r>
        <w:rPr>
          <w:rFonts w:ascii="Times New Roman" w:eastAsia="方正仿宋_GBK" w:cs="Times New Roman" w:hAnsi="Times New Roman"/>
          <w:bCs w:val="0"/>
          <w:color w:val="auto"/>
          <w:kern w:val="2"/>
          <w:sz w:val="32"/>
          <w:szCs w:val="32"/>
          <w:lang w:val="en-US" w:eastAsia="zh-CN" w:bidi="ar-SA"/>
          <w:highlight w:val="auto"/>
        </w:rPr>
        <w:t>开展校企人才联合培养计划，双向赋能人才成长，吸引100名以上重庆医科大学校友回渝中区创新创业。</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专栏5 科创人才引育留用行动重点项目</w:t>
      </w:r>
    </w:p>
    <w:tbl>
      <w:tblPr>
        <w:jc w:val="left"/>
        <w:tblInd w:w="146" w:type="dxa"/>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14"/>
      </w:tblGrid>
      <w:tr>
        <w:trPr>
          <w:trHeight w:val="1015"/>
        </w:trPr>
        <w:tc>
          <w:tcPr>
            <w:tcW w:w="8614" w:type="dxa"/>
            <w:vAlign w:val="center"/>
          </w:tcPr>
          <w:p>
            <w:pPr>
              <w:keepNext w:val="0"/>
              <w:keepLines w:val="0"/>
              <w:pageBreakBefore w:val="0"/>
              <w:widowControl/>
              <w:kinsoku/>
              <w:wordWrap/>
              <w:overflowPunct/>
              <w:topLinePunct w:val="0"/>
              <w:autoSpaceDE w:val="0"/>
              <w:autoSpaceDN w:val="0"/>
              <w:bidi w:val="0"/>
              <w:adjustRightInd/>
              <w:snapToGrid/>
              <w:spacing w:after="0" w:line="510" w:lineRule="exact"/>
              <w:ind w:firstLineChars="200" w:firstLine="560"/>
              <w:jc w:val="both"/>
              <w:textAlignment w:val="baseline"/>
              <w:outlineLvl w:val="0"/>
              <w:rPr>
                <w:rFonts w:ascii="Times New Roman" w:eastAsia="方正楷体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产教融合基地建设。</w:t>
            </w:r>
            <w:r>
              <w:rPr>
                <w:rFonts w:ascii="Times New Roman" w:eastAsia="方正仿宋_GBK" w:cs="Times New Roman" w:hAnsi="Times New Roman"/>
                <w:color w:val="auto"/>
                <w:sz w:val="28"/>
                <w:szCs w:val="28"/>
                <w:lang w:eastAsia="zh-CN"/>
              </w:rPr>
              <w:t>联合行业龙头和高等院校，共建产教融合基地。引导重点企业深度参与专业规划、教材开发、教学设计、课程设置等培养内容，实行校企联合招生、委托培养、订单培养和学徒培养等人</w:t>
            </w:r>
            <w:r>
              <w:rPr>
                <w:rFonts w:ascii="Times New Roman" w:eastAsia="方正仿宋_GBK" w:cs="Times New Roman" w:hAnsi="Times New Roman"/>
                <w:color w:val="auto"/>
                <w:spacing w:val="-17"/>
                <w:sz w:val="28"/>
                <w:szCs w:val="28"/>
                <w:lang w:eastAsia="zh-CN"/>
              </w:rPr>
              <w:t>才培育方式。</w:t>
            </w:r>
          </w:p>
          <w:p>
            <w:pPr>
              <w:keepNext w:val="0"/>
              <w:keepLines w:val="0"/>
              <w:pageBreakBefore w:val="0"/>
              <w:widowControl/>
              <w:kinsoku/>
              <w:wordWrap/>
              <w:overflowPunct/>
              <w:topLinePunct w:val="0"/>
              <w:autoSpaceDE w:val="0"/>
              <w:autoSpaceDN w:val="0"/>
              <w:bidi w:val="0"/>
              <w:adjustRightInd/>
              <w:snapToGrid/>
              <w:spacing w:after="0" w:line="51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深化校地企合作。</w:t>
            </w:r>
            <w:r>
              <w:rPr>
                <w:rFonts w:ascii="Times New Roman" w:eastAsia="方正仿宋_GBK" w:cs="Times New Roman" w:hAnsi="Times New Roman"/>
                <w:color w:val="auto"/>
                <w:sz w:val="28"/>
                <w:szCs w:val="28"/>
                <w:lang w:eastAsia="zh-CN"/>
              </w:rPr>
              <w:t>鼓励重庆大学、重庆邮电大学等高校设立</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人才工作站</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引才直通车</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，建立人才信息筛选机制，从专业技能、研究成果、实习经历等维度分类筛选人才信息，立足企业用人需求和标准，利用大数据等技术精准匹配人才和岗位。</w:t>
            </w:r>
          </w:p>
        </w:tc>
      </w:tr>
    </w:tbl>
    <w:p>
      <w:pPr>
        <w:keepNext w:val="0"/>
        <w:keepLines w:val="0"/>
        <w:pageBreakBefore w:val="0"/>
        <w:widowControl/>
        <w:kinsoku/>
        <w:wordWrap/>
        <w:overflowPunct/>
        <w:topLinePunct w:val="0"/>
        <w:autoSpaceDE w:val="0"/>
        <w:autoSpaceDN w:val="0"/>
        <w:bidi w:val="0"/>
        <w:adjustRightInd w:val="0"/>
        <w:snapToGrid w:val="0"/>
        <w:spacing w:after="0" w:line="620"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（六）金融支撑夯实巩固行动。</w:t>
      </w:r>
      <w:r>
        <w:rPr>
          <w:rFonts w:ascii="Times New Roman" w:eastAsia="方正仿宋_GBK" w:cs="Times New Roman" w:hAnsi="Times New Roman"/>
          <w:color w:val="auto"/>
          <w:sz w:val="32"/>
          <w:szCs w:val="32"/>
          <w:lang w:eastAsia="zh-CN"/>
        </w:rPr>
        <w:t>积极吸引国家、市级产业投资基金及天使投资、风险投资（VC）、私募股权投资（PE）等社会资本投入，支持科创服务业企业发展、项目建设、创新研发等。围绕科创服务业企业</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种子期—初创期—成长期—成熟期</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全生命周期，优化现有产业引导股权投资、创新创业等基金。加快建立工业软件、人工智能等细分领域专项产业引导基金，加强与市级产业投资母基金等政府引导平行基金联动。深入推广</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渝中融</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等数字金融服务平台，引导在区银行机构对优质企业加大中长期贷款投放力度，提供固定资产贷款、研发贷等中长期贷款产品，鼓励金融机构开展人才贷政策试点，创新开发信贷产品，持续丰富产品供给。积极推广商业价值信用贷款和知识价值信用贷款，加强对企业商业价值信用贷款和知识价值信用贷款工作的规划引导。常态化开展涉及企业代表、金融机构、政府部门等参与主体的银政企对接工作会，加强科技金融信息的交流与共享，从资本市场要素与技术创新要素、潜力发展要素融合发展等多角度推进金融、科技和产业间的良性互动。</w:t>
      </w:r>
    </w:p>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专栏6 金融支撑夯实巩固行动重点项目</w:t>
      </w:r>
    </w:p>
    <w:tbl>
      <w:tblPr>
        <w:jc w:val="left"/>
        <w:tblInd w:w="116" w:type="dxa"/>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00"/>
      </w:tblGrid>
      <w:tr>
        <w:trPr>
          <w:trHeight w:val="8035"/>
        </w:trPr>
        <w:tc>
          <w:tcPr>
            <w:tcW w:w="8700" w:type="dxa"/>
            <w:vAlign w:val="center"/>
          </w:tcPr>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产业基金建设。</w:t>
            </w:r>
            <w:r>
              <w:rPr>
                <w:rFonts w:ascii="Times New Roman" w:eastAsia="方正仿宋_GBK" w:cs="Times New Roman" w:hAnsi="Times New Roman"/>
                <w:color w:val="auto"/>
                <w:sz w:val="28"/>
                <w:szCs w:val="28"/>
                <w:lang w:eastAsia="zh-CN"/>
              </w:rPr>
              <w:t>深化推广</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子基金+直投</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模式，组建工业软件、人工智能等产业子基金群，重点支持科创服务领域企业上规上市。建成工业软件、人工智能等细分领域专项产业引导基金。</w:t>
            </w:r>
          </w:p>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渝中融</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平台。</w:t>
            </w:r>
            <w:r>
              <w:rPr>
                <w:rFonts w:ascii="Times New Roman" w:eastAsia="方正仿宋_GBK" w:cs="Times New Roman" w:hAnsi="Times New Roman"/>
                <w:color w:val="auto"/>
                <w:sz w:val="28"/>
                <w:szCs w:val="28"/>
                <w:lang w:eastAsia="zh-CN"/>
              </w:rPr>
              <w:t>加大力度推广</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渝中融</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数字金融服务平台，依托区块链技术构建中小微企业和金融机构信息融通、资讯分享通道，完善银行等金融机构贷前、贷中、贷后风控体系，提升平台安全性、可靠性和普惠性。</w:t>
            </w:r>
          </w:p>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楷体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商业价值信用贷款。</w:t>
            </w:r>
            <w:r>
              <w:rPr>
                <w:rFonts w:ascii="Times New Roman" w:eastAsia="方正仿宋_GBK" w:cs="Times New Roman" w:hAnsi="Times New Roman"/>
                <w:color w:val="auto"/>
                <w:sz w:val="28"/>
                <w:szCs w:val="28"/>
                <w:lang w:eastAsia="zh-CN"/>
              </w:rPr>
              <w:t>鼓励金融机构加入重庆市中小企业商业价值信用贷款管理平台，作为中小企业商业价值信用贷款合作银行。鼓励银行等金融机构利用大数据、区块链等技术探索创新中小企业商业价值评价体系，不断丰富和完善商业价值信用贷款应用场景。助力企业获得商业价值信用贷款突破5亿元。</w:t>
            </w:r>
          </w:p>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rPr>
            </w:pPr>
            <w:r>
              <w:rPr>
                <w:rFonts w:ascii="Times New Roman" w:eastAsia="方正黑体_GBK" w:cs="Times New Roman" w:hAnsi="Times New Roman"/>
                <w:color w:val="auto"/>
                <w:sz w:val="28"/>
                <w:szCs w:val="28"/>
                <w:lang w:eastAsia="zh-CN"/>
              </w:rPr>
              <w:t>知识价值信用贷款。</w:t>
            </w:r>
            <w:r>
              <w:rPr>
                <w:rFonts w:ascii="Times New Roman" w:eastAsia="方正仿宋_GBK" w:cs="Times New Roman" w:hAnsi="Times New Roman"/>
                <w:color w:val="auto"/>
                <w:sz w:val="28"/>
                <w:szCs w:val="28"/>
                <w:lang w:eastAsia="zh-CN"/>
              </w:rPr>
              <w:t>探索出台科技型企业知识价值信用贷款风险补偿实施办法等政策，建立知识价值信用贷款风险补偿资金池，对科技型企业进行知识价值信用贷款风险补偿。力争到2027年，累计获得知识价值信用贷款2.5亿元以上。</w:t>
            </w:r>
          </w:p>
        </w:tc>
      </w:tr>
    </w:tbl>
    <w:p>
      <w:pPr>
        <w:pStyle w:val="25"/>
        <w:keepNext w:val="0"/>
        <w:keepLines w:val="0"/>
        <w:pageBreakBefore w:val="0"/>
        <w:widowControl/>
        <w:kinsoku/>
        <w:wordWrap/>
        <w:overflowPunct/>
        <w:topLinePunct w:val="0"/>
        <w:autoSpaceDE w:val="0"/>
        <w:autoSpaceDN w:val="0"/>
        <w:bidi w:val="0"/>
        <w:adjustRightInd w:val="0"/>
        <w:snapToGrid w:val="0"/>
        <w:spacing w:after="0" w:line="594" w:lineRule="exact"/>
        <w:jc w:val="both"/>
        <w:textAlignment w:val="baseline"/>
        <w:outlineLvl w:val="3"/>
        <w:rPr>
          <w:rFonts w:ascii="Times New Roman" w:cs="Times New Roman" w:hAnsi="Times New Roman"/>
          <w:color w:val="auto"/>
          <w:kern w:val="2"/>
          <w:lang w:eastAsia="zh-CN"/>
        </w:rPr>
      </w:pPr>
      <w:r>
        <w:rPr>
          <w:rFonts w:ascii="Times New Roman" w:eastAsia="方正楷体_GBK" w:cs="Times New Roman" w:hAnsi="Times New Roman"/>
          <w:color w:val="auto"/>
          <w:lang w:eastAsia="zh-CN"/>
        </w:rPr>
        <w:t>（七）产业氛围营造浓厚行动。</w:t>
      </w:r>
      <w:r>
        <w:rPr>
          <w:rFonts w:ascii="Times New Roman" w:cs="Times New Roman" w:hAnsi="Times New Roman"/>
          <w:color w:val="auto"/>
          <w:kern w:val="2"/>
          <w:lang w:eastAsia="zh-CN"/>
        </w:rPr>
        <w:t>高质量筹办中国工业软件大会等品牌活动，积极参与智博会、西洽会等高能级展会，积极争取科创服务领域重大会议、活动在渝中举办，营造浓厚产业发展氛围。</w:t>
      </w:r>
      <w:r>
        <w:rPr>
          <w:rFonts w:ascii="Times New Roman" w:eastAsia="方正仿宋_GBK" w:cs="Times New Roman" w:hAnsi="Times New Roman"/>
          <w:color w:val="auto"/>
          <w:kern w:val="2"/>
          <w:sz w:val="32"/>
          <w:szCs w:val="32"/>
          <w:lang w:val="en-US" w:eastAsia="zh-CN"/>
          <w:highlight w:val="auto"/>
        </w:rPr>
        <w:t>打造环重医大健康产业园</w:t>
      </w:r>
      <w:r>
        <w:rPr>
          <w:rFonts w:ascii="Times New Roman" w:eastAsia="方正仿宋_GBK" w:cs="Times New Roman" w:hAnsi="Times New Roman"/>
          <w:color w:val="auto"/>
          <w:kern w:val="2"/>
          <w:sz w:val="32"/>
          <w:szCs w:val="32"/>
          <w:lang w:eastAsia="zh-CN"/>
          <w:highlight w:val="auto"/>
        </w:rPr>
        <w:t>综合服务中心，通过展示大健康领域前沿科研成果、创新产品、技术应用等内容，吸引企业、投资机构与公众关注，营造浓厚的</w:t>
      </w:r>
      <w:r>
        <w:rPr>
          <w:rFonts w:ascii="Times New Roman" w:eastAsia="方正仿宋_GBK" w:cs="Times New Roman" w:hAnsi="Times New Roman"/>
          <w:color w:val="auto"/>
          <w:kern w:val="2"/>
          <w:sz w:val="32"/>
          <w:szCs w:val="32"/>
          <w:lang w:val="en-US" w:eastAsia="zh-CN"/>
          <w:highlight w:val="auto"/>
        </w:rPr>
        <w:t>产业发展</w:t>
      </w:r>
      <w:r>
        <w:rPr>
          <w:rFonts w:ascii="Times New Roman" w:eastAsia="方正仿宋_GBK" w:cs="Times New Roman" w:hAnsi="Times New Roman"/>
          <w:color w:val="auto"/>
          <w:kern w:val="2"/>
          <w:sz w:val="32"/>
          <w:szCs w:val="32"/>
          <w:lang w:eastAsia="zh-CN"/>
          <w:highlight w:val="auto"/>
        </w:rPr>
        <w:t>氛围。以环重医创新</w:t>
      </w:r>
      <w:r>
        <w:rPr>
          <w:rFonts w:ascii="Times New Roman" w:eastAsia="方正仿宋_GBK" w:cs="Times New Roman" w:hAnsi="Times New Roman"/>
          <w:color w:val="auto"/>
          <w:kern w:val="2"/>
          <w:sz w:val="32"/>
          <w:szCs w:val="32"/>
          <w:lang w:val="en-US" w:eastAsia="zh-CN"/>
          <w:highlight w:val="auto"/>
        </w:rPr>
        <w:t>创业</w:t>
      </w:r>
      <w:r>
        <w:rPr>
          <w:rFonts w:ascii="Times New Roman" w:eastAsia="方正仿宋_GBK" w:cs="Times New Roman" w:hAnsi="Times New Roman"/>
          <w:color w:val="auto"/>
          <w:kern w:val="2"/>
          <w:sz w:val="32"/>
          <w:szCs w:val="32"/>
          <w:lang w:eastAsia="zh-CN"/>
          <w:highlight w:val="auto"/>
        </w:rPr>
        <w:t>生态圈为重要抓手，</w:t>
      </w:r>
      <w:r>
        <w:rPr>
          <w:rFonts w:ascii="Times New Roman" w:eastAsia="方正仿宋_GBK" w:cs="Times New Roman" w:hAnsi="Times New Roman"/>
          <w:color w:val="auto"/>
          <w:kern w:val="2"/>
          <w:sz w:val="32"/>
          <w:szCs w:val="32"/>
          <w:lang w:val="en-US" w:eastAsia="zh-CN"/>
          <w:highlight w:val="auto"/>
        </w:rPr>
        <w:t>依托</w:t>
      </w:r>
      <w:r>
        <w:rPr>
          <w:rFonts w:ascii="Times New Roman" w:eastAsia="方正仿宋_GBK" w:cs="Times New Roman" w:hAnsi="Times New Roman"/>
          <w:color w:val="auto"/>
          <w:kern w:val="2"/>
          <w:sz w:val="32"/>
          <w:szCs w:val="32"/>
          <w:lang w:eastAsia="zh-CN"/>
          <w:highlight w:val="auto"/>
        </w:rPr>
        <w:t>区域医疗、</w:t>
      </w:r>
      <w:r>
        <w:rPr>
          <w:rFonts w:ascii="Times New Roman" w:eastAsia="方正仿宋_GBK" w:cs="Times New Roman" w:hAnsi="Times New Roman"/>
          <w:color w:val="auto"/>
          <w:kern w:val="2"/>
          <w:sz w:val="32"/>
          <w:szCs w:val="32"/>
          <w:lang w:val="en-US" w:eastAsia="zh-CN"/>
          <w:highlight w:val="auto"/>
        </w:rPr>
        <w:t>软信</w:t>
      </w:r>
      <w:r>
        <w:rPr>
          <w:rFonts w:ascii="Times New Roman" w:eastAsia="方正仿宋_GBK" w:cs="Times New Roman" w:hAnsi="Times New Roman"/>
          <w:color w:val="auto"/>
          <w:kern w:val="2"/>
          <w:sz w:val="32"/>
          <w:szCs w:val="32"/>
          <w:lang w:eastAsia="zh-CN"/>
          <w:highlight w:val="auto"/>
        </w:rPr>
        <w:t>资源优势，</w:t>
      </w:r>
      <w:r>
        <w:rPr>
          <w:rFonts w:ascii="Times New Roman" w:eastAsia="方正仿宋_GBK" w:cs="Times New Roman" w:hAnsi="Times New Roman"/>
          <w:color w:val="auto"/>
          <w:kern w:val="2"/>
          <w:sz w:val="32"/>
          <w:szCs w:val="32"/>
          <w:lang w:val="en-US" w:eastAsia="zh-CN"/>
          <w:highlight w:val="auto"/>
        </w:rPr>
        <w:t>举办环重医生态圈创新创业大赛</w:t>
      </w:r>
      <w:r>
        <w:rPr>
          <w:rFonts w:ascii="Times New Roman" w:eastAsia="方正仿宋_GBK" w:cs="Times New Roman" w:hAnsi="Times New Roman"/>
          <w:color w:val="auto"/>
          <w:kern w:val="2"/>
          <w:sz w:val="32"/>
          <w:szCs w:val="32"/>
          <w:lang w:eastAsia="zh-CN"/>
          <w:highlight w:val="auto"/>
        </w:rPr>
        <w:t>、</w:t>
      </w:r>
      <w:r>
        <w:rPr>
          <w:rFonts w:ascii="Times New Roman" w:eastAsia="方正仿宋_GBK" w:cs="Times New Roman" w:hAnsi="Times New Roman"/>
          <w:color w:val="auto"/>
          <w:kern w:val="2"/>
          <w:sz w:val="32"/>
          <w:szCs w:val="32"/>
          <w:lang w:val="en-US" w:eastAsia="zh-CN"/>
          <w:highlight w:val="auto"/>
        </w:rPr>
        <w:t>医疗科技大会、智慧健康医疗发展论坛</w:t>
      </w:r>
      <w:r>
        <w:rPr>
          <w:rFonts w:ascii="Times New Roman" w:eastAsia="方正仿宋_GBK" w:cs="Times New Roman" w:hAnsi="Times New Roman"/>
          <w:color w:val="auto"/>
          <w:kern w:val="2"/>
          <w:sz w:val="32"/>
          <w:szCs w:val="32"/>
          <w:lang w:eastAsia="zh-CN"/>
          <w:highlight w:val="auto"/>
        </w:rPr>
        <w:t>等活动。</w:t>
      </w:r>
      <w:r>
        <w:rPr>
          <w:rFonts w:ascii="Times New Roman" w:cs="Times New Roman" w:hAnsi="Times New Roman"/>
          <w:color w:val="auto"/>
          <w:kern w:val="2"/>
          <w:lang w:eastAsia="zh-CN"/>
        </w:rPr>
        <w:t>鼓励重点企业、行业协会打造</w:t>
      </w:r>
      <w:r>
        <w:rPr>
          <w:rFonts w:ascii="Times New Roman" w:cs="Times New Roman" w:hAnsi="Times New Roman"/>
          <w:color w:val="auto"/>
          <w:shd w:val="clear" w:color="auto" w:fill="FFFFFF"/>
          <w:lang w:eastAsia="zh-CN"/>
        </w:rPr>
        <w:t>产业发展论坛、行业会议、学术交流、专题培训等</w:t>
      </w:r>
      <w:r>
        <w:rPr>
          <w:rFonts w:ascii="Times New Roman" w:cs="Times New Roman" w:hAnsi="Times New Roman"/>
          <w:color w:val="auto"/>
          <w:kern w:val="2"/>
          <w:lang w:eastAsia="zh-CN"/>
        </w:rPr>
        <w:t>科创服务领域品牌活动，搭建行业沟通交流平台。聚焦名人、名品、名企、名楼、名园加强宣传报道，提升行业知名度和影响力。大力弘扬科学家精神和企业家精神，广泛宣传最美科技工作者、优秀企业家、品牌科技企业等先进典型，</w:t>
      </w:r>
      <w:r>
        <w:rPr>
          <w:rFonts w:ascii="Times New Roman" w:cs="Times New Roman" w:hAnsi="Times New Roman"/>
          <w:color w:val="auto"/>
          <w:kern w:val="2"/>
          <w:lang w:eastAsia="zh-CN"/>
        </w:rPr>
        <w:fldChar w:fldCharType="begin"/>
      </w:r>
      <w:r>
        <w:instrText>HYPERLINK "http://www.baidu.com/link?url=-FbZFwyRkEnMQmgznxJq1gOPFBleby8HwTcv06zvNPg_RP2R4LFijMt9oB0HlV-ifDw_iYRdV-LldPAPjtwri42BpcYAhkK8VfHoETy6maC&amp;wd=&amp;eqid=ba3458d8001f2b15000000066571e10f"</w:instrText>
      </w:r>
      <w:r>
        <w:rPr>
          <w:rFonts w:ascii="Times New Roman" w:cs="Times New Roman" w:hAnsi="Times New Roman"/>
          <w:color w:val="auto"/>
          <w:kern w:val="2"/>
          <w:lang w:eastAsia="zh-CN"/>
        </w:rPr>
        <w:fldChar w:fldCharType="separate"/>
      </w:r>
      <w:r>
        <w:rPr>
          <w:rFonts w:ascii="Times New Roman" w:cs="Times New Roman" w:hAnsi="Times New Roman"/>
          <w:color w:val="auto"/>
          <w:kern w:val="2"/>
          <w:lang w:eastAsia="zh-CN"/>
        </w:rPr>
        <w:t>赓续创新奋斗</w:t>
      </w:r>
      <w:r>
        <w:rPr>
          <w:rFonts w:ascii="Times New Roman" w:cs="Times New Roman" w:hAnsi="Times New Roman"/>
          <w:color w:val="auto"/>
          <w:kern w:val="2"/>
          <w:lang w:eastAsia="zh-CN"/>
        </w:rPr>
        <w:fldChar w:fldCharType="end"/>
      </w:r>
      <w:r>
        <w:rPr>
          <w:rFonts w:ascii="Times New Roman" w:cs="Times New Roman" w:hAnsi="Times New Roman"/>
          <w:color w:val="auto"/>
          <w:kern w:val="2"/>
          <w:lang w:eastAsia="zh-CN"/>
        </w:rPr>
        <w:t>的精神财富。</w:t>
      </w:r>
      <w:r>
        <w:rPr>
          <w:rFonts w:ascii="Times New Roman" w:cs="Times New Roman" w:hAnsi="Times New Roman"/>
          <w:color w:val="auto"/>
          <w:shd w:val="clear" w:color="auto" w:fill="FFFFFF"/>
          <w:lang w:eastAsia="zh-CN"/>
        </w:rPr>
        <w:t>选取一批优秀科创服务业发展案例，全方位、多渠道、多角度、多形式宣传推广，不断拓展影响面，营造渝中区全社会推动科创服务业发展的良好氛围。</w:t>
      </w:r>
      <w:r>
        <w:rPr>
          <w:rFonts w:ascii="Times New Roman" w:cs="Times New Roman" w:hAnsi="Times New Roman"/>
          <w:color w:val="auto"/>
          <w:kern w:val="2"/>
          <w:lang w:eastAsia="zh-CN"/>
        </w:rPr>
        <w:t>培育创新创业文化，为创新创业提供更多机会和更大舞台，让创新活力充分涌流。积极营造崇尚科学、尊重知识、尊重人才、尊重创新的公众意识，形成浓郁的创新创业氛围。</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专栏7 产业氛围营造浓厚行动重点项目</w:t>
      </w:r>
    </w:p>
    <w:tbl>
      <w:tblPr>
        <w:jc w:val="left"/>
        <w:tblInd w:w="116" w:type="dxa"/>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85"/>
      </w:tblGrid>
      <w:tr>
        <w:trPr>
          <w:trHeight w:val="975"/>
        </w:trPr>
        <w:tc>
          <w:tcPr>
            <w:tcW w:w="8685" w:type="dxa"/>
            <w:vAlign w:val="center"/>
          </w:tcPr>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中国工业软件大会。</w:t>
            </w:r>
            <w:r>
              <w:rPr>
                <w:rFonts w:ascii="Times New Roman" w:eastAsia="方正仿宋_GBK" w:cs="Times New Roman" w:hAnsi="Times New Roman"/>
                <w:color w:val="auto"/>
                <w:sz w:val="28"/>
                <w:szCs w:val="28"/>
                <w:lang w:eastAsia="zh-CN"/>
              </w:rPr>
              <w:t>坚持高标准、高质量筹办中国工业软件大会，邀请至少5名国内外知名专家开展主题演讲，展示园区及企业工业软件成果20项以上，促成至少20家企业合作对接，大会主流媒体曝光次数超1亿次，力争将中国工业软件大会打造成为国内工业软件领域最具影响力的年度盛会之一。</w:t>
            </w:r>
          </w:p>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rPr>
            </w:pPr>
            <w:r>
              <w:rPr>
                <w:rFonts w:ascii="Times New Roman" w:eastAsia="方正黑体_GBK" w:cs="Times New Roman" w:hAnsi="Times New Roman"/>
                <w:color w:val="auto"/>
                <w:sz w:val="28"/>
                <w:szCs w:val="28"/>
                <w:lang w:eastAsia="zh-CN"/>
              </w:rPr>
              <w:t>渝中</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五名</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w:t>
            </w:r>
            <w:r>
              <w:rPr>
                <w:rFonts w:ascii="Times New Roman" w:eastAsia="方正仿宋_GBK" w:cs="Times New Roman" w:hAnsi="Times New Roman"/>
                <w:color w:val="auto"/>
                <w:sz w:val="28"/>
                <w:szCs w:val="28"/>
                <w:lang w:eastAsia="zh-CN"/>
              </w:rPr>
              <w:t>打造渝中科创服务业</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五名</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品牌，强化对全区产业优势、发展成效、优秀企业、品牌产品、特色园区、投资环境等宣传。充分发挥渝中短视频、网络直播等数字内容创作生产优势，依托抖音、融媒体等平台，加大宣传力度。力争到2027年，渝中</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五名</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标识度、影响力、知名度持续提升。</w:t>
            </w:r>
          </w:p>
        </w:tc>
      </w:tr>
    </w:tbl>
    <w:p>
      <w:pPr>
        <w:keepNext w:val="0"/>
        <w:keepLines w:val="0"/>
        <w:pageBreakBefore w:val="0"/>
        <w:widowControl/>
        <w:kinsoku/>
        <w:wordWrap/>
        <w:overflowPunct/>
        <w:topLinePunct w:val="0"/>
        <w:autoSpaceDE w:val="0"/>
        <w:autoSpaceDN w:val="0"/>
        <w:bidi w:val="0"/>
        <w:adjustRightInd/>
        <w:snapToGrid/>
        <w:spacing w:after="0" w:line="594" w:lineRule="exact"/>
        <w:ind w:firstLineChars="200" w:firstLine="640"/>
        <w:jc w:val="both"/>
        <w:textAlignment w:val="baseline"/>
        <w:outlineLvl w:val="0"/>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（八）开源生态构建探索行动。</w:t>
      </w:r>
      <w:r>
        <w:rPr>
          <w:rFonts w:ascii="Times New Roman" w:eastAsia="方正仿宋_GBK" w:cs="Times New Roman" w:hAnsi="Times New Roman"/>
          <w:color w:val="auto"/>
          <w:sz w:val="32"/>
          <w:szCs w:val="32"/>
          <w:lang w:eastAsia="zh-CN"/>
        </w:rPr>
        <w:t>大力引育开源商业化软件企业，鼓励龙头企业组建项目型开源社区，推进自主可控开源社区、开源链建设。支持龙头企业建设开源代码托管平台，提供源代码托管、项目管理等功能，为开源软件开发、项目实施提供基础支撑。支持企业培育开源文化，积极参与开源社区建设。聚焦信创基础软件，围绕操作系统、数据库等重点领域部署一批基础性、前瞻性的优质开源项目，打造开源集聚区。落地开源产业服务中心、开源项目协同孵化中心等平台，提供战略咨询、知识产权保护、合规指导等服务，建立开源参与度评价体系，打造全体系开源服务生态。鼓励高校、企业、行业机构、协会商会在区举办开源生态、人工智能等各类特色产业活动，持续营造浓郁发展氛围。支持组建开源联盟，举办开源峰会和开源大赛，打造具有国际影响力的开源品牌活动。</w:t>
      </w:r>
    </w:p>
    <w:p>
      <w:pPr>
        <w:keepNext w:val="0"/>
        <w:keepLines w:val="0"/>
        <w:pageBreakBefore w:val="0"/>
        <w:widowControl w:val="0"/>
        <w:kinsoku/>
        <w:wordWrap/>
        <w:overflowPunct w:val="0"/>
        <w:topLinePunct w:val="0"/>
        <w:autoSpaceDE/>
        <w:autoSpaceDN/>
        <w:bidi w:val="0"/>
        <w:adjustRightInd/>
        <w:snapToGrid/>
        <w:spacing w:after="0" w:line="500" w:lineRule="exact"/>
        <w:jc w:val="center"/>
        <w:textAlignment w:val="auto"/>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专栏8 开源生态构建探索行动重点项目</w:t>
      </w:r>
    </w:p>
    <w:tbl>
      <w:tblPr>
        <w:jc w:val="left"/>
        <w:tblInd w:w="101" w:type="dxa"/>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00"/>
      </w:tblGrid>
      <w:tr>
        <w:trPr>
          <w:trHeight w:val="6215"/>
        </w:trPr>
        <w:tc>
          <w:tcPr>
            <w:tcW w:w="8700" w:type="dxa"/>
            <w:vAlign w:val="center"/>
          </w:tcPr>
          <w:p>
            <w:pPr>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开源企业引育。</w:t>
            </w:r>
            <w:r>
              <w:rPr>
                <w:rFonts w:ascii="Times New Roman" w:eastAsia="方正仿宋_GBK" w:cs="Times New Roman" w:hAnsi="Times New Roman"/>
                <w:color w:val="auto"/>
                <w:sz w:val="28"/>
                <w:szCs w:val="28"/>
                <w:lang w:eastAsia="zh-CN"/>
              </w:rPr>
              <w:t>建立重点开源企业培育库，重点扶持和培育有潜力的开源企业。支持企业围绕开源软件进行商业化二次开发，培育开源软件商业化企业。利用区块链、智能合约等技术，探索开源软件收益分成</w:t>
            </w:r>
            <w:r>
              <w:rPr>
                <w:rFonts w:ascii="Times New Roman" w:eastAsia="方正仿宋_GBK" w:cs="Times New Roman" w:hAnsi="Times New Roman"/>
                <w:color w:val="auto"/>
                <w:spacing w:val="-17"/>
                <w:sz w:val="28"/>
                <w:szCs w:val="28"/>
                <w:lang w:eastAsia="zh-CN"/>
              </w:rPr>
              <w:t>新机制，吸引万里开源等优质开源企业来区投资，参与开源解决方案创新。</w:t>
            </w:r>
          </w:p>
          <w:p>
            <w:pPr>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eastAsia="方正黑体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开源项目培育。</w:t>
            </w:r>
            <w:r>
              <w:rPr>
                <w:rFonts w:ascii="Times New Roman" w:eastAsia="方正仿宋_GBK" w:cs="Times New Roman" w:hAnsi="Times New Roman"/>
                <w:color w:val="auto"/>
                <w:sz w:val="28"/>
                <w:szCs w:val="28"/>
                <w:lang w:eastAsia="zh-CN"/>
              </w:rPr>
              <w:t>鼓励行业龙头企业发布覆盖基础软件、应用软件等全栈式开源解决方案，培育开源项目。聚焦信创基础软件，围绕操作系统、数据库等重点领域部署一批基础性、前瞻性的优质开源项目。吸引开放原子开源基金会等国内外开源社区基金会来区设立分支机构，孵化开源项目。探索设立专项基金支持开源项目研发。</w:t>
            </w:r>
          </w:p>
          <w:p>
            <w:pPr>
              <w:pStyle w:val="16"/>
              <w:keepNext w:val="0"/>
              <w:keepLines w:val="0"/>
              <w:pageBreakBefore w:val="0"/>
              <w:widowControl w:val="0"/>
              <w:kinsoku/>
              <w:wordWrap/>
              <w:overflowPunct w:val="0"/>
              <w:topLinePunct w:val="0"/>
              <w:autoSpaceDE/>
              <w:autoSpaceDN/>
              <w:bidi w:val="0"/>
              <w:adjustRightInd/>
              <w:snapToGrid/>
              <w:spacing w:after="0" w:line="480" w:lineRule="exact"/>
              <w:ind w:firstLineChars="200" w:firstLine="560"/>
              <w:jc w:val="both"/>
              <w:textAlignment w:val="baseline"/>
              <w:outlineLvl w:val="0"/>
              <w:rPr>
                <w:rFonts w:ascii="Times New Roman"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开源生态优化。</w:t>
            </w:r>
            <w:r>
              <w:rPr>
                <w:rFonts w:ascii="Times New Roman" w:cs="Times New Roman" w:hAnsi="Times New Roman"/>
                <w:color w:val="auto"/>
                <w:sz w:val="28"/>
                <w:szCs w:val="28"/>
                <w:lang w:eastAsia="zh-CN"/>
              </w:rPr>
              <w:t>加强与开源组织合作交流，鼓励企事业单位、社会机构、专家参与全球、全国开源组织，吸引开源活动、会议来区举办。加强开源知识产权保护，推进软件物料清单（SBOM）标准制定，研发开源软件溯源、质量控制、安全分析等软件工具。</w:t>
            </w:r>
          </w:p>
        </w:tc>
      </w:tr>
    </w:tbl>
    <w:p>
      <w:pPr>
        <w:pStyle w:val="16"/>
        <w:keepNext w:val="0"/>
        <w:keepLines w:val="0"/>
        <w:pageBreakBefore w:val="0"/>
        <w:widowControl/>
        <w:kinsoku/>
        <w:wordWrap/>
        <w:overflowPunct/>
        <w:topLinePunct w:val="0"/>
        <w:autoSpaceDE w:val="0"/>
        <w:autoSpaceDN w:val="0"/>
        <w:bidi w:val="0"/>
        <w:adjustRightInd/>
        <w:snapToGrid/>
        <w:spacing w:after="0" w:line="594" w:lineRule="exact"/>
        <w:ind w:firstLineChars="200" w:firstLine="640"/>
        <w:jc w:val="both"/>
        <w:textAlignment w:val="baseline"/>
        <w:rPr>
          <w:rFonts w:ascii="Times New Roman" w:eastAsia="仿宋" w:cs="Times New Roman" w:hAnsi="Times New Roman"/>
          <w:color w:val="auto"/>
          <w:szCs w:val="30"/>
          <w:lang w:val="zh-CN" w:eastAsia="zh-CN" w:bidi="zh-CN"/>
        </w:rPr>
      </w:pPr>
      <w:r>
        <w:rPr>
          <w:rFonts w:ascii="Times New Roman" w:eastAsia="方正楷体_GBK" w:cs="Times New Roman" w:hAnsi="Times New Roman"/>
          <w:color w:val="auto"/>
          <w:sz w:val="32"/>
          <w:szCs w:val="32"/>
          <w:lang w:eastAsia="zh-CN"/>
        </w:rPr>
        <w:t>（九）公共服务升级拓展行动。</w:t>
      </w:r>
      <w:r>
        <w:rPr>
          <w:rFonts w:ascii="Times New Roman" w:cs="Times New Roman" w:hAnsi="Times New Roman"/>
          <w:color w:val="auto"/>
          <w:sz w:val="32"/>
          <w:szCs w:val="32"/>
          <w:lang w:eastAsia="zh-CN"/>
        </w:rPr>
        <w:t>优化提升</w:t>
      </w:r>
      <w:r>
        <w:rPr>
          <w:rFonts w:ascii="Times New Roman" w:cs="Times New Roman" w:hAnsi="Times New Roman" w:hint="eastAsia"/>
          <w:color w:val="auto"/>
          <w:sz w:val="32"/>
          <w:szCs w:val="32"/>
          <w:lang w:eastAsia="zh-CN"/>
        </w:rPr>
        <w:t>“</w:t>
      </w:r>
      <w:r>
        <w:rPr>
          <w:rFonts w:ascii="Times New Roman" w:cs="Times New Roman" w:hAnsi="Times New Roman"/>
          <w:color w:val="auto"/>
          <w:sz w:val="32"/>
          <w:szCs w:val="32"/>
          <w:lang w:eastAsia="zh-CN"/>
        </w:rPr>
        <w:t>产科金</w:t>
      </w:r>
      <w:r>
        <w:rPr>
          <w:rFonts w:ascii="Times New Roman" w:cs="Times New Roman" w:hAnsi="Times New Roman" w:hint="eastAsia"/>
          <w:color w:val="auto"/>
          <w:sz w:val="32"/>
          <w:szCs w:val="32"/>
          <w:lang w:eastAsia="zh-CN"/>
        </w:rPr>
        <w:t>”</w:t>
      </w:r>
      <w:r>
        <w:rPr>
          <w:rFonts w:ascii="Times New Roman" w:cs="Times New Roman" w:hAnsi="Times New Roman"/>
          <w:color w:val="auto"/>
          <w:sz w:val="32"/>
          <w:szCs w:val="32"/>
          <w:lang w:eastAsia="zh-CN"/>
        </w:rPr>
        <w:t>服务平台综合服务能力，充分发挥产业、科技、金融融合发展优势，推动金融产品、科创成果、政策资金、政务服务等要素集聚。搭建各产业领域集技术转化、人才引育、企业服务等于一体的公共服务平台，提升产业发展综合服务能力，优化完善研发、生产、测试等产业生态环境。认真落实科技创新政策，迭代完善科技创新扶持政策，促进科技、产业、财税、金融、人才等政策协同贯通，最大限度释放政策红利。优化科研项目管理方式，探索科研项目</w:t>
      </w:r>
      <w:r>
        <w:rPr>
          <w:rFonts w:ascii="Times New Roman" w:cs="Times New Roman" w:hAnsi="Times New Roman" w:hint="eastAsia"/>
          <w:color w:val="auto"/>
          <w:sz w:val="32"/>
          <w:szCs w:val="32"/>
          <w:lang w:eastAsia="zh-CN"/>
        </w:rPr>
        <w:t>“</w:t>
      </w:r>
      <w:r>
        <w:rPr>
          <w:rFonts w:ascii="Times New Roman" w:cs="Times New Roman" w:hAnsi="Times New Roman"/>
          <w:color w:val="auto"/>
          <w:sz w:val="32"/>
          <w:szCs w:val="32"/>
          <w:lang w:eastAsia="zh-CN"/>
        </w:rPr>
        <w:t>揭榜挂帅</w:t>
      </w:r>
      <w:r>
        <w:rPr>
          <w:rFonts w:ascii="Times New Roman" w:cs="Times New Roman" w:hAnsi="Times New Roman" w:hint="eastAsia"/>
          <w:color w:val="auto"/>
          <w:sz w:val="32"/>
          <w:szCs w:val="32"/>
          <w:lang w:eastAsia="zh-CN"/>
        </w:rPr>
        <w:t>”“</w:t>
      </w:r>
      <w:r>
        <w:rPr>
          <w:rFonts w:ascii="Times New Roman" w:cs="Times New Roman" w:hAnsi="Times New Roman"/>
          <w:color w:val="auto"/>
          <w:sz w:val="32"/>
          <w:szCs w:val="32"/>
          <w:lang w:eastAsia="zh-CN"/>
        </w:rPr>
        <w:t>赛马制</w:t>
      </w:r>
      <w:r>
        <w:rPr>
          <w:rFonts w:ascii="Times New Roman" w:cs="Times New Roman" w:hAnsi="Times New Roman" w:hint="eastAsia"/>
          <w:color w:val="auto"/>
          <w:sz w:val="32"/>
          <w:szCs w:val="32"/>
          <w:lang w:eastAsia="zh-CN"/>
        </w:rPr>
        <w:t>”</w:t>
      </w:r>
      <w:r>
        <w:rPr>
          <w:rFonts w:ascii="Times New Roman" w:cs="Times New Roman" w:hAnsi="Times New Roman"/>
          <w:color w:val="auto"/>
          <w:sz w:val="32"/>
          <w:szCs w:val="32"/>
          <w:lang w:eastAsia="zh-CN"/>
        </w:rPr>
        <w:t>。探索以政府购买服务、后补助等方式支持科创服务业发展。认真落实</w:t>
      </w:r>
      <w:r>
        <w:rPr>
          <w:rFonts w:ascii="Times New Roman" w:cs="Times New Roman" w:hAnsi="Times New Roman" w:hint="eastAsia"/>
          <w:color w:val="auto"/>
          <w:sz w:val="32"/>
          <w:szCs w:val="32"/>
          <w:lang w:eastAsia="zh-CN"/>
        </w:rPr>
        <w:t>“</w:t>
      </w:r>
      <w:r>
        <w:rPr>
          <w:rFonts w:ascii="Times New Roman" w:cs="Times New Roman" w:hAnsi="Times New Roman"/>
          <w:color w:val="auto"/>
          <w:sz w:val="32"/>
          <w:szCs w:val="32"/>
          <w:lang w:eastAsia="zh-CN"/>
        </w:rPr>
        <w:t>企业吹哨·部门报到</w:t>
      </w:r>
      <w:r>
        <w:rPr>
          <w:rFonts w:ascii="Times New Roman" w:cs="Times New Roman" w:hAnsi="Times New Roman" w:hint="eastAsia"/>
          <w:color w:val="auto"/>
          <w:sz w:val="32"/>
          <w:szCs w:val="32"/>
          <w:lang w:eastAsia="zh-CN"/>
        </w:rPr>
        <w:t>”</w:t>
      </w:r>
      <w:r>
        <w:rPr>
          <w:rFonts w:ascii="Times New Roman" w:cs="Times New Roman" w:hAnsi="Times New Roman"/>
          <w:color w:val="auto"/>
          <w:sz w:val="32"/>
          <w:szCs w:val="32"/>
          <w:lang w:eastAsia="zh-CN"/>
        </w:rPr>
        <w:t>工作机制，及时协调解决企业困难，助推企业加快发展。</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专栏9 公共服务升级拓展行动重点项目</w:t>
      </w:r>
    </w:p>
    <w:tbl>
      <w:tblPr>
        <w:jc w:val="left"/>
        <w:tblInd w:w="131" w:type="dxa"/>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69"/>
      </w:tblGrid>
      <w:tr>
        <w:trPr>
          <w:trHeight w:val="1534"/>
        </w:trPr>
        <w:tc>
          <w:tcPr>
            <w:tcW w:w="8669" w:type="dxa"/>
            <w:vAlign w:val="center"/>
          </w:tcPr>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产科金</w:t>
            </w:r>
            <w:r>
              <w:rPr>
                <w:rFonts w:ascii="Times New Roman" w:eastAsia="方正黑体_GBK" w:cs="Times New Roman" w:hAnsi="Times New Roman" w:hint="eastAsia"/>
                <w:color w:val="auto"/>
                <w:sz w:val="28"/>
                <w:szCs w:val="28"/>
                <w:lang w:eastAsia="zh-CN"/>
              </w:rPr>
              <w:t>”</w:t>
            </w:r>
            <w:r>
              <w:rPr>
                <w:rFonts w:ascii="Times New Roman" w:eastAsia="方正黑体_GBK" w:cs="Times New Roman" w:hAnsi="Times New Roman"/>
                <w:color w:val="auto"/>
                <w:sz w:val="28"/>
                <w:szCs w:val="28"/>
                <w:lang w:eastAsia="zh-CN"/>
              </w:rPr>
              <w:t>综合服务平台。</w:t>
            </w:r>
            <w:r>
              <w:rPr>
                <w:rFonts w:ascii="Times New Roman" w:eastAsia="方正仿宋_GBK" w:cs="Times New Roman" w:hAnsi="Times New Roman"/>
                <w:color w:val="auto"/>
                <w:sz w:val="28"/>
                <w:szCs w:val="28"/>
                <w:lang w:eastAsia="zh-CN"/>
              </w:rPr>
              <w:t>基于数字重庆</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1361</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整体架构设计，通过IRS平台联通各主管部门数据，通过整合政府、企业、协会、金融机构各方资源为企业提供一站式精准服务，围绕全量数据纳管、企业画像、资源整合、精准服务、企业图谱等场景，打造产业+科技+金融一体化综合平台。</w:t>
            </w:r>
          </w:p>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区块链基础设施平台。</w:t>
            </w:r>
            <w:r>
              <w:rPr>
                <w:rFonts w:ascii="Times New Roman" w:eastAsia="方正仿宋_GBK" w:cs="Times New Roman" w:hAnsi="Times New Roman"/>
                <w:color w:val="auto"/>
                <w:sz w:val="28"/>
                <w:szCs w:val="28"/>
                <w:lang w:eastAsia="zh-CN"/>
              </w:rPr>
              <w:t>升级建设重庆市区块链基础设施</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山城链</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，推动接入</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星火·链网</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、区块链服务网络等国家级基础设施，打造行业性链网产业应用创新平台。进一步优化跨链基础设施与链级网络通道，积极推进成渝</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双城链</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建设，促进川渝两地数据共享、信息互通、资源互补。</w:t>
            </w:r>
          </w:p>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重庆全光网底座项目。</w:t>
            </w:r>
            <w:r>
              <w:rPr>
                <w:rFonts w:ascii="Times New Roman" w:eastAsia="方正仿宋_GBK" w:cs="Times New Roman" w:hAnsi="Times New Roman"/>
                <w:color w:val="auto"/>
                <w:sz w:val="28"/>
                <w:szCs w:val="28"/>
                <w:lang w:eastAsia="zh-CN"/>
              </w:rPr>
              <w:t>依托龙头企业，加快推进政企共建重庆全光网底座项目，推动重庆市构建信创领域首个高确定性全面非IP安全网络底座案例。</w:t>
            </w:r>
          </w:p>
          <w:p>
            <w:pPr>
              <w:keepNext w:val="0"/>
              <w:keepLines w:val="0"/>
              <w:pageBreakBefore w:val="0"/>
              <w:widowControl w:val="0"/>
              <w:kinsoku/>
              <w:wordWrap/>
              <w:overflowPunct w:val="0"/>
              <w:topLinePunct w:val="0"/>
              <w:autoSpaceDE/>
              <w:autoSpaceDN/>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lang w:eastAsia="zh-CN"/>
              </w:rPr>
            </w:pPr>
            <w:r>
              <w:rPr>
                <w:rFonts w:ascii="Times New Roman" w:eastAsia="方正黑体_GBK" w:cs="Times New Roman" w:hAnsi="Times New Roman"/>
                <w:color w:val="auto"/>
                <w:sz w:val="28"/>
                <w:szCs w:val="28"/>
                <w:lang w:eastAsia="zh-CN"/>
              </w:rPr>
              <w:t>飞渝企服平台。</w:t>
            </w:r>
            <w:r>
              <w:rPr>
                <w:rFonts w:ascii="Times New Roman" w:eastAsia="方正仿宋_GBK" w:cs="Times New Roman" w:hAnsi="Times New Roman"/>
                <w:color w:val="auto"/>
                <w:sz w:val="28"/>
                <w:szCs w:val="28"/>
                <w:lang w:eastAsia="zh-CN"/>
              </w:rPr>
              <w:t>支持企业建设飞渝企服平台，完善跨境电商便利结汇、供应链服务、普惠金融、一站式开店等综合服务功能。</w:t>
            </w:r>
          </w:p>
        </w:tc>
      </w:tr>
    </w:tbl>
    <w:p>
      <w:pPr>
        <w:keepNext w:val="0"/>
        <w:keepLines w:val="0"/>
        <w:pageBreakBefore w:val="0"/>
        <w:widowControl/>
        <w:kinsoku/>
        <w:wordWrap/>
        <w:overflowPunct/>
        <w:topLinePunct w:val="0"/>
        <w:autoSpaceDE w:val="0"/>
        <w:autoSpaceDN w:val="0"/>
        <w:bidi w:val="0"/>
        <w:adjustRightInd/>
        <w:snapToGrid/>
        <w:spacing w:after="0" w:line="594" w:lineRule="exact"/>
        <w:ind w:firstLineChars="200" w:firstLine="640"/>
        <w:jc w:val="both"/>
        <w:textAlignment w:val="baseline"/>
        <w:outlineLvl w:val="0"/>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（十）开放合作深化扩大行动。</w:t>
      </w:r>
      <w:r>
        <w:rPr>
          <w:rFonts w:ascii="Times New Roman" w:eastAsia="方正仿宋_GBK" w:cs="Times New Roman" w:hAnsi="Times New Roman"/>
          <w:color w:val="auto"/>
          <w:sz w:val="32"/>
          <w:szCs w:val="32"/>
          <w:lang w:eastAsia="zh-CN"/>
        </w:rPr>
        <w:t>深度融入西部陆海新通道建设，增强开放通道带动力、开放平台集聚度、开放经济外向性，发展跨境电商、跨境结算等通道经济，积极探索以中新数据专用通道为依托的跨境电商直播、跨境数字人民币结算等形式的数据跨境流动规则。建成数据要素专区，推动中新跨境数据交流，提升文化数据资产的价值，带动区域经济发展。全面融入内陆开放综合枢纽建设，加速释放自贸试验区、中新合作项目、服务业扩大开放综合试点等叠加效应，持续推动渝中科创服务业开放发展，打造现代服务业新高地。深化中新金融产业园发展，打造区域金融科技创新高地，推动金融科技深度融合与产业升级。全面落实成渝地区双城经济圈建设</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一号工程</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eastAsia="zh-CN"/>
        </w:rPr>
        <w:t>，全面融入成渝地区双城经济圈建设，深化与成都市锦江区、金牛区等地在技术攻关、成果转化、创新创业等方面交流合作，加快实现渝中城市能级显著提升、基础设施能级显著提升、产业能级显著提升。</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ascii="Times New Roman" w:eastAsia="方正黑体_GBK" w:cs="Times New Roman" w:hAnsi="Times New Roman"/>
          <w:bCs/>
          <w:snapToGrid/>
          <w:color w:val="auto"/>
          <w:kern w:val="2"/>
          <w:sz w:val="28"/>
          <w:szCs w:val="28"/>
          <w:lang w:eastAsia="zh-CN"/>
        </w:rPr>
      </w:pPr>
      <w:r>
        <w:rPr>
          <w:rFonts w:ascii="Times New Roman" w:eastAsia="方正黑体_GBK" w:cs="Times New Roman" w:hAnsi="Times New Roman"/>
          <w:bCs/>
          <w:snapToGrid/>
          <w:color w:val="auto"/>
          <w:kern w:val="2"/>
          <w:sz w:val="28"/>
          <w:szCs w:val="28"/>
          <w:lang w:eastAsia="zh-CN"/>
        </w:rPr>
        <w:t>专栏10 开放合作深化扩大行动重点项目</w:t>
      </w:r>
    </w:p>
    <w:tbl>
      <w:tblPr>
        <w:jc w:val="left"/>
        <w:tblInd w:w="131" w:type="dxa"/>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15"/>
      </w:tblGrid>
      <w:tr>
        <w:trPr>
          <w:trHeight w:val="2982"/>
        </w:trPr>
        <w:tc>
          <w:tcPr>
            <w:tcW w:w="8715" w:type="dxa"/>
            <w:vAlign w:val="center"/>
          </w:tcPr>
          <w:p>
            <w:pPr>
              <w:keepNext w:val="0"/>
              <w:keepLines w:val="0"/>
              <w:pageBreakBefore w:val="0"/>
              <w:widowControl/>
              <w:kinsoku/>
              <w:wordWrap/>
              <w:overflowPunct/>
              <w:topLinePunct w:val="0"/>
              <w:autoSpaceDE w:val="0"/>
              <w:autoSpaceDN w:val="0"/>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sz w:val="28"/>
                <w:szCs w:val="28"/>
                <w:lang w:eastAsia="zh-CN"/>
              </w:rPr>
            </w:pPr>
            <w:r>
              <w:rPr>
                <w:rFonts w:ascii="Times New Roman" w:eastAsia="方正黑体_GBK" w:cs="Times New Roman" w:hAnsi="Times New Roman"/>
                <w:color w:val="auto"/>
                <w:sz w:val="28"/>
                <w:szCs w:val="28"/>
                <w:lang w:eastAsia="zh-CN"/>
              </w:rPr>
              <w:t>深度融入西部陆海新通道。</w:t>
            </w:r>
            <w:r>
              <w:rPr>
                <w:rFonts w:ascii="Times New Roman" w:eastAsia="方正仿宋_GBK" w:cs="Times New Roman" w:hAnsi="Times New Roman"/>
                <w:color w:val="auto"/>
                <w:sz w:val="28"/>
                <w:szCs w:val="28"/>
                <w:lang w:eastAsia="zh-CN"/>
              </w:rPr>
              <w:t>参与建设高效、安全、完善的数字通道运营体系，发展数字物流、数字贸易、数字金融、数字信用。建设数字化供应链产业链服务平台，推进数字提单、数字舱单、数字交易等创新应用。参与建立以数据分类分级、安全评估、保护能力认证、跨境流动、数字贸易分层监管等为核心的数字贸易规则体系。参与创建西部陆海新通道特色进出口数字贸易平台，推动建立数据存储、处理和传输统一标准。参与建立西部陆海新通道沿线数据安全管理机制，促进数据安</w:t>
            </w:r>
            <w:r>
              <w:rPr>
                <w:rFonts w:ascii="Times New Roman" w:eastAsia="方正仿宋_GBK" w:cs="Times New Roman" w:hAnsi="Times New Roman"/>
                <w:color w:val="auto"/>
                <w:spacing w:val="-11"/>
                <w:sz w:val="28"/>
                <w:szCs w:val="28"/>
                <w:lang w:eastAsia="zh-CN"/>
              </w:rPr>
              <w:t>全有序跨境流动，探索以高端服务为先导的</w:t>
            </w:r>
            <w:r>
              <w:rPr>
                <w:rFonts w:ascii="Times New Roman" w:eastAsia="方正仿宋_GBK" w:cs="Times New Roman" w:hAnsi="Times New Roman" w:hint="eastAsia"/>
                <w:color w:val="auto"/>
                <w:spacing w:val="-11"/>
                <w:sz w:val="28"/>
                <w:szCs w:val="28"/>
                <w:lang w:eastAsia="zh-CN"/>
              </w:rPr>
              <w:t>“</w:t>
            </w:r>
            <w:r>
              <w:rPr>
                <w:rFonts w:ascii="Times New Roman" w:eastAsia="方正仿宋_GBK" w:cs="Times New Roman" w:hAnsi="Times New Roman"/>
                <w:color w:val="auto"/>
                <w:spacing w:val="-11"/>
                <w:sz w:val="28"/>
                <w:szCs w:val="28"/>
                <w:lang w:eastAsia="zh-CN"/>
              </w:rPr>
              <w:t>数字+服务</w:t>
            </w:r>
            <w:r>
              <w:rPr>
                <w:rFonts w:ascii="Times New Roman" w:eastAsia="方正仿宋_GBK" w:cs="Times New Roman" w:hAnsi="Times New Roman" w:hint="eastAsia"/>
                <w:color w:val="auto"/>
                <w:spacing w:val="-11"/>
                <w:sz w:val="28"/>
                <w:szCs w:val="28"/>
                <w:lang w:eastAsia="zh-CN"/>
              </w:rPr>
              <w:t>”</w:t>
            </w:r>
            <w:r>
              <w:rPr>
                <w:rFonts w:ascii="Times New Roman" w:eastAsia="方正仿宋_GBK" w:cs="Times New Roman" w:hAnsi="Times New Roman"/>
                <w:color w:val="auto"/>
                <w:spacing w:val="-11"/>
                <w:sz w:val="28"/>
                <w:szCs w:val="28"/>
                <w:lang w:eastAsia="zh-CN"/>
              </w:rPr>
              <w:t>新业态新模式。</w:t>
            </w:r>
          </w:p>
          <w:p>
            <w:pPr>
              <w:keepNext w:val="0"/>
              <w:keepLines w:val="0"/>
              <w:pageBreakBefore w:val="0"/>
              <w:widowControl/>
              <w:kinsoku/>
              <w:wordWrap/>
              <w:overflowPunct/>
              <w:topLinePunct w:val="0"/>
              <w:autoSpaceDE w:val="0"/>
              <w:autoSpaceDN w:val="0"/>
              <w:bidi w:val="0"/>
              <w:adjustRightInd/>
              <w:snapToGrid/>
              <w:spacing w:after="0" w:line="500" w:lineRule="exact"/>
              <w:ind w:firstLineChars="200" w:firstLine="560"/>
              <w:jc w:val="both"/>
              <w:textAlignment w:val="baseline"/>
              <w:outlineLvl w:val="0"/>
              <w:rPr>
                <w:rFonts w:ascii="Times New Roman" w:eastAsia="方正仿宋_GBK" w:cs="Times New Roman" w:hAnsi="Times New Roman"/>
                <w:color w:val="auto"/>
                <w:lang w:eastAsia="zh-CN"/>
              </w:rPr>
            </w:pPr>
            <w:r>
              <w:rPr>
                <w:rFonts w:ascii="Times New Roman" w:eastAsia="方正黑体_GBK" w:cs="Times New Roman" w:hAnsi="Times New Roman"/>
                <w:color w:val="auto"/>
                <w:sz w:val="28"/>
                <w:szCs w:val="28"/>
                <w:lang w:eastAsia="zh-CN"/>
              </w:rPr>
              <w:t>积极参与成渝地区双城经济圈建设。</w:t>
            </w:r>
            <w:r>
              <w:rPr>
                <w:rFonts w:ascii="Times New Roman" w:eastAsia="方正仿宋_GBK" w:cs="Times New Roman" w:hAnsi="Times New Roman"/>
                <w:color w:val="auto"/>
                <w:sz w:val="28"/>
                <w:szCs w:val="28"/>
                <w:lang w:eastAsia="zh-CN"/>
              </w:rPr>
              <w:t>全面落实成渝地区双城经济圈建设</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一号工程</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lang w:eastAsia="zh-CN"/>
              </w:rPr>
              <w:t>，深度融入成渝地区双城经济圈建设，增强与四川地区互动交流，围绕科创服务领域探索共建园区、飞地经济等利益共享模式。深化与成都市锦江区、金牛区等地在技术攻关、成果转化、创新创业等方面交流合作。</w:t>
            </w:r>
          </w:p>
        </w:tc>
      </w:tr>
    </w:tbl>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textAlignment w:val="baseline"/>
        <w:rPr>
          <w:rFonts w:ascii="Times New Roman" w:eastAsia="方正黑体_GBK" w:cs="Times New Roman" w:hAnsi="Times New Roman"/>
          <w:color w:val="auto"/>
          <w:sz w:val="32"/>
          <w:szCs w:val="32"/>
          <w:lang w:eastAsia="zh-CN"/>
        </w:rPr>
      </w:pPr>
      <w:r>
        <w:rPr>
          <w:rFonts w:ascii="Times New Roman" w:eastAsia="方正黑体_GBK" w:cs="Times New Roman" w:hAnsi="Times New Roman"/>
          <w:color w:val="auto"/>
          <w:sz w:val="32"/>
          <w:szCs w:val="32"/>
          <w:lang w:eastAsia="zh-CN"/>
        </w:rPr>
        <w:t>五、保障措施</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（一）加强组织领导。</w:t>
      </w:r>
      <w:r>
        <w:rPr>
          <w:rFonts w:ascii="Times New Roman" w:eastAsia="方正仿宋_GBK" w:cs="Times New Roman" w:hAnsi="Times New Roman"/>
          <w:color w:val="auto"/>
          <w:sz w:val="32"/>
          <w:szCs w:val="32"/>
          <w:lang w:eastAsia="zh-CN"/>
        </w:rPr>
        <w:t>成立渝中区科创服务业高质量发展工作专班，统筹推进全区科创服务业高质量发展，定期研究解决科创服务业发展的重大事项、重大问题。完善工作机制，明确职责分工，细化工作措施，构建全区高效协同的科创服务业治理框架。加强与国家和市级有关部门对接力度，主动争取更多政策、项目及资金支持与倾斜。建立工作任务跟踪管理机制，</w:t>
      </w:r>
      <w:r>
        <w:rPr>
          <w:rFonts w:ascii="Times New Roman" w:eastAsia="方正仿宋_GBK" w:cs="Times New Roman" w:hAnsi="Times New Roman"/>
          <w:color w:val="auto"/>
          <w:sz w:val="31"/>
          <w:szCs w:val="31"/>
          <w:lang w:eastAsia="zh-CN"/>
        </w:rPr>
        <w:t>定期跟踪评估工作任务落实情况。组建科创服务领域专家库，为科创服务业发展提供战略路线和前沿技术咨询。</w:t>
      </w:r>
    </w:p>
    <w:p>
      <w:pPr>
        <w:keepNext w:val="0"/>
        <w:keepLines w:val="0"/>
        <w:pageBreakBefore w:val="0"/>
        <w:widowControl w:val="0"/>
        <w:kinsoku/>
        <w:wordWrap/>
        <w:overflowPunct w:val="0"/>
        <w:topLinePunct w:val="0"/>
        <w:autoSpaceDE/>
        <w:autoSpaceDN/>
        <w:bidi w:val="0"/>
        <w:adjustRightInd/>
        <w:snapToGrid/>
        <w:spacing w:after="0" w:line="620" w:lineRule="exact"/>
        <w:ind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（二）加大政策支持。</w:t>
      </w:r>
      <w:r>
        <w:rPr>
          <w:rFonts w:ascii="Times New Roman" w:eastAsia="方正仿宋_GBK" w:cs="Times New Roman" w:hAnsi="Times New Roman"/>
          <w:color w:val="auto"/>
          <w:sz w:val="32"/>
          <w:szCs w:val="32"/>
          <w:lang w:eastAsia="zh-CN"/>
        </w:rPr>
        <w:t>学习贯彻国家、市级各类鼓励支持科创服务业发展的优惠政策，整合落实各项税收、研发、人才优惠举措。聚焦科创服务业发展重点领域和环节，针对企业初创、成长、成熟等不同阶段，用好财政支持和产业扶持政策，加大财政资金对科创服务业园区楼宇建设、科创能力提升、高素质人才引进、龙头企业招引等方面投入支持力度。依据全区科创服务业发展实际需求，持续关注国家产业政策导向，动态调整现有政策或研究出台新政策。鼓励金融机构加强对科创服务企业的支持力度，量身定制科技金融产品，加大企业知识价值和商业价值信用贷款力度。引导创业投资、社会资本加强对科创服务业支持力度，拓宽科创服务企业融资渠道。</w:t>
      </w:r>
    </w:p>
    <w:p>
      <w:pPr>
        <w:keepNext w:val="0"/>
        <w:keepLines w:val="0"/>
        <w:pageBreakBefore w:val="0"/>
        <w:widowControl w:val="0"/>
        <w:kinsoku/>
        <w:wordWrap/>
        <w:overflowPunct w:val="0"/>
        <w:topLinePunct w:val="0"/>
        <w:autoSpaceDE/>
        <w:autoSpaceDN/>
        <w:bidi w:val="0"/>
        <w:adjustRightInd/>
        <w:snapToGrid/>
        <w:spacing w:after="0" w:line="620" w:lineRule="exact"/>
        <w:ind w:left="0" w:firstLineChars="200" w:firstLine="640"/>
        <w:jc w:val="both"/>
        <w:textAlignment w:val="baseline"/>
        <w:rPr>
          <w:rFonts w:ascii="Times New Roman" w:eastAsia="方正仿宋_GBK" w:cs="Times New Roman" w:hAnsi="Times New Roman"/>
          <w:color w:val="auto"/>
          <w:sz w:val="32"/>
          <w:szCs w:val="32"/>
          <w:lang w:eastAsia="zh-CN"/>
        </w:rPr>
      </w:pPr>
      <w:r>
        <w:rPr>
          <w:rFonts w:ascii="Times New Roman" w:eastAsia="方正楷体_GBK" w:cs="Times New Roman" w:hAnsi="Times New Roman"/>
          <w:color w:val="auto"/>
          <w:sz w:val="32"/>
          <w:szCs w:val="32"/>
          <w:lang w:eastAsia="zh-CN"/>
        </w:rPr>
        <w:t>（三）强化统计监测。</w:t>
      </w:r>
      <w:r>
        <w:rPr>
          <w:rFonts w:ascii="Times New Roman" w:eastAsia="方正仿宋_GBK" w:cs="Times New Roman" w:hAnsi="Times New Roman"/>
          <w:color w:val="auto"/>
          <w:sz w:val="32"/>
          <w:szCs w:val="32"/>
          <w:lang w:eastAsia="zh-CN"/>
        </w:rPr>
        <w:t>按照国家统计局《数字经济及其核心产业统计分类（2021）》《国家科技服务业统计分类（2018）》《战略性新兴产业分类（2018）》《国民经济行业分类》</w:t>
      </w:r>
      <w:r>
        <w:rPr>
          <w:rFonts w:ascii="Times New Roman" w:eastAsia="方正仿宋_GBK" w:cs="Times New Roman" w:hAnsi="Times New Roman"/>
          <w:color w:val="auto"/>
          <w:sz w:val="32"/>
          <w:szCs w:val="32"/>
          <w:shd w:val="clear" w:color="auto" w:fill="FFFFFF"/>
          <w:lang w:eastAsia="zh-CN"/>
        </w:rPr>
        <w:t>，建立健全科创服务业统计调查制度和监测指标体系，严格落实统计调查工作。开展统计培训，提升统计工作标准化和规范化程度，强化数据填报、审核、分析，确保监测统计工作全覆盖。推动建立平台化监测机制，提升全区</w:t>
      </w:r>
      <w:r>
        <w:rPr>
          <w:rFonts w:ascii="Times New Roman" w:eastAsia="方正仿宋_GBK" w:cs="Times New Roman" w:hAnsi="Times New Roman"/>
          <w:color w:val="auto"/>
          <w:sz w:val="32"/>
          <w:szCs w:val="32"/>
          <w:lang w:eastAsia="zh-CN"/>
        </w:rPr>
        <w:t>科创服务业运行监测信息化、智能化水平。</w:t>
      </w:r>
    </w:p>
    <w:p>
      <w:pPr>
        <w:keepNext w:val="0"/>
        <w:keepLines w:val="0"/>
        <w:pageBreakBefore w:val="0"/>
        <w:widowControl w:val="0"/>
        <w:kinsoku/>
        <w:wordWrap/>
        <w:overflowPunct w:val="0"/>
        <w:topLinePunct w:val="0"/>
        <w:autoSpaceDE/>
        <w:autoSpaceDN/>
        <w:bidi w:val="0"/>
        <w:adjustRightInd/>
        <w:snapToGrid/>
        <w:spacing w:after="0" w:line="620" w:lineRule="exact"/>
        <w:ind w:left="0" w:firstLineChars="200" w:firstLine="640"/>
        <w:jc w:val="both"/>
        <w:textAlignment w:val="baseline"/>
        <w:rPr>
          <w:rFonts w:ascii="Times New Roman" w:eastAsia="方正仿宋_GBK" w:cs="Times New Roman" w:hAnsi="Times New Roman"/>
          <w:color w:val="auto"/>
          <w:sz w:val="32"/>
          <w:szCs w:val="32"/>
          <w:shd w:val="clear" w:color="auto" w:fill="FFFFFF"/>
          <w:lang w:eastAsia="zh-CN"/>
        </w:rPr>
      </w:pPr>
      <w:r>
        <w:rPr>
          <w:rFonts w:ascii="Times New Roman" w:eastAsia="方正楷体_GBK" w:cs="Times New Roman" w:hAnsi="Times New Roman"/>
          <w:color w:val="auto"/>
          <w:sz w:val="32"/>
          <w:szCs w:val="32"/>
          <w:lang w:eastAsia="zh-CN"/>
        </w:rPr>
        <w:t>（四）优化营商环境。</w:t>
      </w:r>
      <w:r>
        <w:rPr>
          <w:rFonts w:ascii="Times New Roman" w:eastAsia="方正仿宋_GBK" w:cs="Times New Roman" w:hAnsi="Times New Roman"/>
          <w:color w:val="auto"/>
          <w:sz w:val="32"/>
          <w:szCs w:val="32"/>
          <w:shd w:val="clear" w:color="auto" w:fill="FFFFFF"/>
          <w:lang w:eastAsia="zh-CN"/>
        </w:rPr>
        <w:t>推进行政审批流程简化，推行</w:t>
      </w:r>
      <w:r>
        <w:rPr>
          <w:rFonts w:ascii="Times New Roman" w:eastAsia="方正仿宋_GBK" w:cs="Times New Roman" w:hAnsi="Times New Roman" w:hint="eastAsia"/>
          <w:color w:val="auto"/>
          <w:sz w:val="32"/>
          <w:szCs w:val="32"/>
          <w:shd w:val="clear" w:color="auto" w:fill="FFFFFF"/>
          <w:lang w:eastAsia="zh-CN"/>
        </w:rPr>
        <w:t>“</w:t>
      </w:r>
      <w:r>
        <w:rPr>
          <w:rFonts w:ascii="Times New Roman" w:eastAsia="方正仿宋_GBK" w:cs="Times New Roman" w:hAnsi="Times New Roman"/>
          <w:color w:val="auto"/>
          <w:sz w:val="32"/>
          <w:szCs w:val="32"/>
          <w:shd w:val="clear" w:color="auto" w:fill="FFFFFF"/>
          <w:lang w:eastAsia="zh-CN"/>
        </w:rPr>
        <w:t>一网通办</w:t>
      </w:r>
      <w:r>
        <w:rPr>
          <w:rFonts w:ascii="Times New Roman" w:eastAsia="方正仿宋_GBK" w:cs="Times New Roman" w:hAnsi="Times New Roman" w:hint="eastAsia"/>
          <w:color w:val="auto"/>
          <w:sz w:val="32"/>
          <w:szCs w:val="32"/>
          <w:shd w:val="clear" w:color="auto" w:fill="FFFFFF"/>
          <w:lang w:eastAsia="zh-CN"/>
        </w:rPr>
        <w:t>”</w:t>
      </w:r>
      <w:r>
        <w:rPr>
          <w:rFonts w:ascii="Times New Roman" w:eastAsia="方正仿宋_GBK" w:cs="Times New Roman" w:hAnsi="Times New Roman"/>
          <w:color w:val="auto"/>
          <w:sz w:val="32"/>
          <w:szCs w:val="32"/>
          <w:shd w:val="clear" w:color="auto" w:fill="FFFFFF"/>
          <w:lang w:eastAsia="zh-CN"/>
        </w:rPr>
        <w:t>，推动线上办理企业开办、项目审批等事项，实现</w:t>
      </w:r>
      <w:r>
        <w:rPr>
          <w:rFonts w:ascii="Times New Roman" w:eastAsia="方正仿宋_GBK" w:cs="Times New Roman" w:hAnsi="Times New Roman" w:hint="eastAsia"/>
          <w:color w:val="auto"/>
          <w:sz w:val="32"/>
          <w:szCs w:val="32"/>
          <w:shd w:val="clear" w:color="auto" w:fill="FFFFFF"/>
          <w:lang w:eastAsia="zh-CN"/>
        </w:rPr>
        <w:t>“</w:t>
      </w:r>
      <w:r>
        <w:rPr>
          <w:rFonts w:ascii="Times New Roman" w:eastAsia="方正仿宋_GBK" w:cs="Times New Roman" w:hAnsi="Times New Roman"/>
          <w:color w:val="auto"/>
          <w:sz w:val="32"/>
          <w:szCs w:val="32"/>
          <w:shd w:val="clear" w:color="auto" w:fill="FFFFFF"/>
          <w:lang w:eastAsia="zh-CN"/>
        </w:rPr>
        <w:t>减时间、减环节、减材料、减跑动</w:t>
      </w:r>
      <w:r>
        <w:rPr>
          <w:rFonts w:ascii="Times New Roman" w:eastAsia="方正仿宋_GBK" w:cs="Times New Roman" w:hAnsi="Times New Roman" w:hint="eastAsia"/>
          <w:color w:val="auto"/>
          <w:sz w:val="32"/>
          <w:szCs w:val="32"/>
          <w:shd w:val="clear" w:color="auto" w:fill="FFFFFF"/>
          <w:lang w:eastAsia="zh-CN"/>
        </w:rPr>
        <w:t>”</w:t>
      </w:r>
      <w:r>
        <w:rPr>
          <w:rFonts w:ascii="Times New Roman" w:eastAsia="方正仿宋_GBK" w:cs="Times New Roman" w:hAnsi="Times New Roman"/>
          <w:color w:val="auto"/>
          <w:sz w:val="32"/>
          <w:szCs w:val="32"/>
          <w:shd w:val="clear" w:color="auto" w:fill="FFFFFF"/>
          <w:lang w:eastAsia="zh-CN"/>
        </w:rPr>
        <w:t>，开通重点项目绿色通道，实行特事特办压缩审批时限。建立健全政企沟通机制，定期开展科创服务企业走访调研，了解企业诉求，全力帮助解决企业实际困难。构建良好市场竞争氛围，建立科创服务业企业信用评价体系，维护市场秩序，鼓励企业依法依规开展竞争。积极建设科创服务业交流平台，推动人才汇聚，营造良好产业氛围。</w:t>
      </w:r>
    </w:p>
    <w:p>
      <w:pPr>
        <w:keepNext w:val="0"/>
        <w:keepLines w:val="0"/>
        <w:pageBreakBefore w:val="0"/>
        <w:widowControl w:val="0"/>
        <w:kinsoku/>
        <w:wordWrap/>
        <w:overflowPunct w:val="0"/>
        <w:topLinePunct w:val="0"/>
        <w:autoSpaceDE/>
        <w:autoSpaceDN/>
        <w:bidi w:val="0"/>
        <w:adjustRightInd/>
        <w:snapToGrid/>
        <w:spacing w:after="0" w:line="400" w:lineRule="exact"/>
        <w:jc w:val="both"/>
        <w:textAlignment w:val="baseline"/>
        <w:rPr>
          <w:rFonts w:ascii="Times New Roman" w:eastAsia="方正仿宋_GBK" w:cs="Times New Roman" w:hAnsi="Times New Roman"/>
          <w:color w:val="auto"/>
          <w:sz w:val="32"/>
          <w:szCs w:val="32"/>
          <w:shd w:val="clear" w:color="auto" w:fill="FFFFFF"/>
          <w:lang w:eastAsia="zh-CN"/>
        </w:rPr>
      </w:pPr>
    </w:p>
    <w:p>
      <w:pPr>
        <w:keepNext w:val="0"/>
        <w:keepLines w:val="0"/>
        <w:pageBreakBefore w:val="0"/>
        <w:widowControl/>
        <w:pBdr>
          <w:top w:val="single" w:sz="4" w:space="1" w:color="auto"/>
          <w:bottom w:val="single" w:sz="4" w:space="5" w:color="auto"/>
          <w:between w:val="single" w:sz="4" w:space="1" w:color="auto"/>
        </w:pBdr>
        <w:kinsoku w:val="0"/>
        <w:wordWrap/>
        <w:overflowPunct/>
        <w:topLinePunct w:val="0"/>
        <w:autoSpaceDE w:val="0"/>
        <w:autoSpaceDN w:val="0"/>
        <w:bidi w:val="0"/>
        <w:adjustRightInd w:val="0"/>
        <w:snapToGrid w:val="0"/>
        <w:spacing w:after="0" w:line="440" w:lineRule="exact"/>
        <w:ind w:firstLineChars="50" w:firstLine="140"/>
        <w:textAlignment w:val="baseline"/>
        <w:rPr>
          <w:rFonts w:ascii="Times New Roman" w:eastAsia="方正仿宋_GBK" w:cs="Times New Roman" w:hAnsi="Times New Roman"/>
          <w:sz w:val="28"/>
          <w:szCs w:val="28"/>
          <w:lang w:eastAsia="zh-CN"/>
        </w:rPr>
      </w:pPr>
      <w:r>
        <w:rPr>
          <w:rFonts w:ascii="Times New Roman" w:eastAsia="方正仿宋_GBK" w:cs="Times New Roman" w:hAnsi="Times New Roman"/>
          <w:color w:val="000000"/>
          <w:sz w:val="28"/>
          <w:szCs w:val="28"/>
        </w:rPr>
        <w:t xml:space="preserve">重庆市渝中区人民政府办公室          </w:t>
      </w:r>
      <w:r>
        <w:rPr>
          <w:rFonts w:ascii="Times New Roman" w:eastAsia="方正仿宋_GBK" w:cs="Times New Roman" w:hAnsi="Times New Roman"/>
          <w:color w:val="000000"/>
          <w:sz w:val="28"/>
          <w:szCs w:val="28"/>
          <w:lang w:val="en-US" w:eastAsia="zh-CN"/>
        </w:rPr>
        <w:t xml:space="preserve">                     </w:t>
      </w:r>
      <w:r>
        <w:rPr>
          <w:rFonts w:ascii="Times New Roman" w:eastAsia="方正仿宋_GBK" w:cs="Times New Roman" w:hAnsi="Times New Roman"/>
          <w:color w:val="000000"/>
          <w:sz w:val="28"/>
          <w:szCs w:val="28"/>
        </w:rPr>
        <w:t xml:space="preserve"> </w:t>
      </w:r>
      <w:r>
        <w:rPr>
          <w:rFonts w:ascii="Times New Roman" w:eastAsia="方正仿宋_GBK" w:cs="Times New Roman" w:hAnsi="Times New Roman"/>
          <w:color w:val="000000"/>
          <w:sz w:val="28"/>
          <w:szCs w:val="28"/>
          <w:lang w:val="en-US" w:eastAsia="zh-CN"/>
        </w:rPr>
        <w:t xml:space="preserve">   </w:t>
      </w:r>
      <w:r>
        <w:rPr>
          <w:rFonts w:ascii="Times New Roman" w:eastAsia="方正仿宋_GBK" w:cs="Times New Roman" w:hAnsi="Times New Roman"/>
          <w:color w:val="000000"/>
          <w:sz w:val="28"/>
          <w:szCs w:val="28"/>
        </w:rPr>
        <w:t>202</w:t>
      </w:r>
      <w:r>
        <w:rPr>
          <w:rFonts w:ascii="Times New Roman" w:eastAsia="方正仿宋_GBK" w:cs="Times New Roman" w:hAnsi="Times New Roman"/>
          <w:color w:val="000000"/>
          <w:sz w:val="28"/>
          <w:szCs w:val="28"/>
          <w:lang w:val="en-US" w:eastAsia="zh-CN"/>
        </w:rPr>
        <w:t>5</w:t>
      </w:r>
      <w:r>
        <w:rPr>
          <w:rFonts w:ascii="Times New Roman" w:eastAsia="方正仿宋_GBK" w:cs="Times New Roman" w:hAnsi="Times New Roman"/>
          <w:color w:val="000000"/>
          <w:sz w:val="28"/>
          <w:szCs w:val="28"/>
        </w:rPr>
        <w:t>年</w:t>
      </w:r>
      <w:r>
        <w:rPr>
          <w:rFonts w:ascii="Times New Roman" w:eastAsia="方正仿宋_GBK" w:cs="Times New Roman" w:hAnsi="Times New Roman"/>
          <w:color w:val="000000"/>
          <w:sz w:val="28"/>
          <w:szCs w:val="28"/>
          <w:lang w:val="en-US" w:eastAsia="zh-CN"/>
        </w:rPr>
        <w:t>6</w:t>
      </w:r>
      <w:r>
        <w:rPr>
          <w:rFonts w:ascii="Times New Roman" w:eastAsia="方正仿宋_GBK" w:cs="Times New Roman" w:hAnsi="Times New Roman"/>
          <w:color w:val="000000"/>
          <w:sz w:val="28"/>
          <w:szCs w:val="28"/>
        </w:rPr>
        <w:t>月</w:t>
      </w:r>
      <w:r>
        <w:rPr>
          <w:rFonts w:ascii="Times New Roman" w:eastAsia="方正仿宋_GBK" w:cs="Times New Roman" w:hAnsi="Times New Roman" w:hint="eastAsia"/>
          <w:color w:val="000000"/>
          <w:sz w:val="28"/>
          <w:szCs w:val="28"/>
          <w:shd w:val="clear" w:color="auto" w:fill="auto"/>
          <w:lang w:val="en-US" w:eastAsia="zh-CN"/>
        </w:rPr>
        <w:t>20</w:t>
      </w:r>
      <w:r>
        <w:rPr>
          <w:rFonts w:ascii="Times New Roman" w:eastAsia="方正仿宋_GBK" w:cs="Times New Roman" w:hAnsi="Times New Roman"/>
          <w:color w:val="000000"/>
          <w:sz w:val="28"/>
          <w:szCs w:val="28"/>
        </w:rPr>
        <w:t>日印发</w:t>
      </w:r>
    </w:p>
    <w:sectPr>
      <w:headerReference w:type="default" r:id="rId2"/>
      <w:footerReference w:type="default" r:id="rId3"/>
      <w:footerReference w:type="even" r:id="rId4"/>
      <w:pgSz w:w="11905" w:h="16837"/>
      <w:pgMar w:top="1417" w:right="1587" w:bottom="1417" w:left="1587" w:header="850" w:footer="992" w:gutter="0"/>
      <w:pgNumType/>
      <w:docGrid w:linePitch="285"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1"/>
    <w:family w:val="auto"/>
    <w:pitch w:val="variable"/>
    <w:sig w:usb0="E0002AFF" w:usb1="C0007841" w:usb2="00000009" w:usb3="00000000" w:csb0="400001FF" w:csb1="FFFF0000"/>
  </w:font>
  <w:font w:name="宋体">
    <w:panose1 w:val="02010600030101010101"/>
    <w:charset w:val="50"/>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黑体_GBK">
    <w:altName w:val="永中宋体"/>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10002FF" w:usb1="4000ACFF" w:usb2="00000009" w:usb3="00000000" w:csb0="2000019F" w:csb1="00000000"/>
  </w:font>
  <w:font w:name="仿宋_GB2312">
    <w:altName w:val="仿宋"/>
    <w:panose1 w:val="00000000000000000000"/>
    <w:charset w:val="00"/>
    <w:family w:val="auto"/>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tabs>
        <w:tab w:val="right" w:pos="14117"/>
      </w:tabs>
      <w:spacing w:line="180" w:lineRule="auto"/>
      <w:ind w:left="114"/>
      <w:rPr>
        <w:rFonts w:ascii="Times New Roman" w:eastAsia="宋体" w:cs="Times New Roman" w:hAnsi="Times New Roman"/>
        <w:sz w:val="28"/>
        <w:szCs w:val="28"/>
        <w:lang w:eastAsia="zh-CN"/>
      </w:rPr>
    </w:pPr>
    <w:r>
      <w:rPr>
        <w:sz w:val="28"/>
      </w:rPr>
      <mc:AlternateContent>
        <mc:Choice Requires="wps">
          <w:drawing>
            <wp:anchor distT="0" distB="0" distL="114298" distR="114298" simplePos="0" relativeHeight="11" behindDoc="0" locked="0" layoutInCell="1" hidden="0" allowOverlap="1">
              <wp:simplePos x="0" y="0"/>
              <wp:positionH relativeFrom="margin">
                <wp:posOffset>4568825</wp:posOffset>
              </wp:positionH>
              <wp:positionV relativeFrom="paragraph">
                <wp:posOffset>0</wp:posOffset>
              </wp:positionV>
              <wp:extent cx="975360" cy="267970"/>
              <wp:effectExtent l="0" t="0" r="0" b="0"/>
              <wp:wrapNone/>
              <wp:docPr id="1" name="文本框 6"/>
              <wp:cNvGraphicFramePr>
                <a:graphicFrameLocks noChangeAspect="0"/>
              </wp:cNvGraphicFramePr>
              <a:graphic>
                <a:graphicData uri="http://schemas.microsoft.com/office/word/2010/wordprocessingShape">
                  <wps:wsp>
                    <wps:cNvSpPr/>
                    <wps:spPr>
                      <a:xfrm rot="0">
                        <a:off x="0" y="0"/>
                        <a:ext cx="975360" cy="267970"/>
                      </a:xfrm>
                      <a:prstGeom prst="rect"/>
                      <a:noFill/>
                      <a:ln w="6350" cmpd="sng" cap="flat">
                        <a:noFill/>
                        <a:prstDash val="solid"/>
                        <a:round/>
                      </a:ln>
                    </wps:spPr>
                    <wps:txbx id="2">
                      <w:txbxContent>
                        <w:p>
                          <w:pPr>
                            <w:pStyle w:val="19"/>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eastAsia="宋体" w:cs="Times New Roman" w:hAnsi="Times New Roman"/>
                              <w:sz w:val="28"/>
                              <w:szCs w:val="28"/>
                              <w:lang w:eastAsia="zh-CN"/>
                            </w:rPr>
                            <w:fldChar w:fldCharType="begin"/>
                          </w:r>
                          <w:r>
                            <w:rPr>
                              <w:rFonts w:ascii="Times New Roman" w:eastAsia="宋体" w:cs="Times New Roman" w:hAnsi="Times New Roman"/>
                              <w:sz w:val="28"/>
                              <w:szCs w:val="28"/>
                              <w:lang w:eastAsia="zh-CN"/>
                            </w:rPr>
                            <w:instrText xml:space="preserve"> PAGE  \* MERGEFORMAT </w:instrText>
                          </w:r>
                          <w:r>
                            <w:rPr>
                              <w:rFonts w:ascii="Times New Roman" w:eastAsia="宋体" w:cs="Times New Roman" w:hAnsi="Times New Roman"/>
                              <w:sz w:val="28"/>
                              <w:szCs w:val="28"/>
                              <w:lang w:eastAsia="zh-CN"/>
                            </w:rPr>
                            <w:fldChar w:fldCharType="separate"/>
                          </w:r>
                          <w:r>
                            <w:rPr>
                              <w:rFonts w:ascii="Times New Roman" w:eastAsia="宋体" w:cs="Times New Roman" w:hAnsi="Times New Roman"/>
                              <w:sz w:val="28"/>
                              <w:szCs w:val="28"/>
                              <w:lang w:eastAsia="zh-CN"/>
                            </w:rPr>
                            <w:t>1</w:t>
                          </w:r>
                          <w:r>
                            <w:rPr>
                              <w:rFonts w:ascii="Times New Roman" w:eastAsia="宋体"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6 3" o:spid="_x0000_s3" filled="f" stroked="f" strokeweight="0.5pt" style="position:absolute;margin-left:359.75pt;margin-top:0.0pt;width:76.80002pt;height:21.1pt;z-index:11;mso-position-horizontal:absolute;mso-position-horizontal-relative:margin;mso-position-vertical:absolute;mso-wrap-distance-left:8.999863pt;mso-wrap-distance-right:8.999863pt;mso-wrap-style:square;">
              <v:stroke color="#000000"/>
              <v:textbox id="849" inset="0mm,0mm,0mm,0mm" o:insetmode="custom" style="layout-flow:horizontal;v-text-anchor:top;">
                <w:txbxContent>
                  <w:p>
                    <w:pPr>
                      <w:pStyle w:val="19"/>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eastAsia="宋体" w:cs="Times New Roman" w:hAnsi="Times New Roman"/>
                        <w:sz w:val="28"/>
                        <w:szCs w:val="28"/>
                        <w:lang w:eastAsia="zh-CN"/>
                      </w:rPr>
                      <w:fldChar w:fldCharType="begin"/>
                    </w:r>
                    <w:r>
                      <w:rPr>
                        <w:rFonts w:ascii="Times New Roman" w:eastAsia="宋体" w:cs="Times New Roman" w:hAnsi="Times New Roman"/>
                        <w:sz w:val="28"/>
                        <w:szCs w:val="28"/>
                        <w:lang w:eastAsia="zh-CN"/>
                      </w:rPr>
                      <w:instrText xml:space="preserve"> PAGE  \* MERGEFORMAT </w:instrText>
                    </w:r>
                    <w:r>
                      <w:rPr>
                        <w:rFonts w:ascii="Times New Roman" w:eastAsia="宋体" w:cs="Times New Roman" w:hAnsi="Times New Roman"/>
                        <w:sz w:val="28"/>
                        <w:szCs w:val="28"/>
                        <w:lang w:eastAsia="zh-CN"/>
                      </w:rPr>
                      <w:fldChar w:fldCharType="separate"/>
                    </w:r>
                    <w:r>
                      <w:rPr>
                        <w:rFonts w:ascii="Times New Roman" w:eastAsia="宋体" w:cs="Times New Roman" w:hAnsi="Times New Roman"/>
                        <w:sz w:val="28"/>
                        <w:szCs w:val="28"/>
                        <w:lang w:eastAsia="zh-CN"/>
                      </w:rPr>
                      <w:t>1</w:t>
                    </w:r>
                    <w:r>
                      <w:rPr>
                        <w:rFonts w:ascii="Times New Roman" w:eastAsia="宋体"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r>
      <w:rPr>
        <w:rFonts w:ascii="Times New Roman" w:eastAsia="宋体" w:cs="Times New Roman" w:hAnsi="Times New Roman" w:hint="eastAsia"/>
        <w:spacing w:val="1"/>
        <w:sz w:val="28"/>
        <w:szCs w:val="28"/>
        <w:lang w:eastAsia="zh-CN"/>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posOffset>0</wp:posOffset>
              </wp:positionH>
              <wp:positionV relativeFrom="paragraph">
                <wp:posOffset>-38100</wp:posOffset>
              </wp:positionV>
              <wp:extent cx="1459865" cy="277495"/>
              <wp:effectExtent l="0" t="0" r="0" b="0"/>
              <wp:wrapNone/>
              <wp:docPr id="4" name="文本框 7"/>
              <wp:cNvGraphicFramePr>
                <a:graphicFrameLocks noChangeAspect="0"/>
              </wp:cNvGraphicFramePr>
              <a:graphic>
                <a:graphicData uri="http://schemas.microsoft.com/office/word/2010/wordprocessingShape">
                  <wps:wsp>
                    <wps:cNvSpPr/>
                    <wps:spPr>
                      <a:xfrm rot="0">
                        <a:off x="0" y="0"/>
                        <a:ext cx="1459865" cy="277495"/>
                      </a:xfrm>
                      <a:prstGeom prst="rect"/>
                      <a:noFill/>
                      <a:ln w="6350" cmpd="sng" cap="flat">
                        <a:noFill/>
                        <a:prstDash val="solid"/>
                        <a:round/>
                      </a:ln>
                    </wps:spPr>
                    <wps:txbx id="5">
                      <w:txbxContent>
                        <w:p>
                          <w:pPr>
                            <w:pStyle w:val="19"/>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eastAsia="宋体" w:cs="Times New Roman" w:hAnsi="Times New Roman"/>
                              <w:sz w:val="28"/>
                              <w:szCs w:val="28"/>
                              <w:lang w:eastAsia="zh-CN"/>
                            </w:rPr>
                            <w:fldChar w:fldCharType="begin"/>
                          </w:r>
                          <w:r>
                            <w:rPr>
                              <w:rFonts w:ascii="Times New Roman" w:eastAsia="宋体" w:cs="Times New Roman" w:hAnsi="Times New Roman"/>
                              <w:sz w:val="28"/>
                              <w:szCs w:val="28"/>
                              <w:lang w:eastAsia="zh-CN"/>
                            </w:rPr>
                            <w:instrText xml:space="preserve"> PAGE  \* MERGEFORMAT </w:instrText>
                          </w:r>
                          <w:r>
                            <w:rPr>
                              <w:rFonts w:ascii="Times New Roman" w:eastAsia="宋体" w:cs="Times New Roman" w:hAnsi="Times New Roman"/>
                              <w:sz w:val="28"/>
                              <w:szCs w:val="28"/>
                              <w:lang w:eastAsia="zh-CN"/>
                            </w:rPr>
                            <w:fldChar w:fldCharType="separate"/>
                          </w:r>
                          <w:r>
                            <w:rPr>
                              <w:rFonts w:ascii="Times New Roman" w:eastAsia="宋体" w:cs="Times New Roman" w:hAnsi="Times New Roman"/>
                              <w:sz w:val="28"/>
                              <w:szCs w:val="28"/>
                              <w:lang w:eastAsia="zh-CN"/>
                            </w:rPr>
                            <w:t>2</w:t>
                          </w:r>
                          <w:r>
                            <w:rPr>
                              <w:rFonts w:ascii="Times New Roman" w:eastAsia="宋体"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7 6" o:spid="_x0000_s6" filled="f" stroked="f" strokeweight="0.5pt" style="position:absolute;margin-left:0.0pt;margin-top:-3.0pt;width:114.95pt;height:21.85pt;z-index:12;mso-position-horizontal:absolut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9"/>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eastAsia="宋体" w:cs="Times New Roman" w:hAnsi="Times New Roman"/>
                        <w:sz w:val="28"/>
                        <w:szCs w:val="28"/>
                        <w:lang w:eastAsia="zh-CN"/>
                      </w:rPr>
                      <w:fldChar w:fldCharType="begin"/>
                    </w:r>
                    <w:r>
                      <w:rPr>
                        <w:rFonts w:ascii="Times New Roman" w:eastAsia="宋体" w:cs="Times New Roman" w:hAnsi="Times New Roman"/>
                        <w:sz w:val="28"/>
                        <w:szCs w:val="28"/>
                        <w:lang w:eastAsia="zh-CN"/>
                      </w:rPr>
                      <w:instrText xml:space="preserve"> PAGE  \* MERGEFORMAT </w:instrText>
                    </w:r>
                    <w:r>
                      <w:rPr>
                        <w:rFonts w:ascii="Times New Roman" w:eastAsia="宋体" w:cs="Times New Roman" w:hAnsi="Times New Roman"/>
                        <w:sz w:val="28"/>
                        <w:szCs w:val="28"/>
                        <w:lang w:eastAsia="zh-CN"/>
                      </w:rPr>
                      <w:fldChar w:fldCharType="separate"/>
                    </w:r>
                    <w:r>
                      <w:rPr>
                        <w:rFonts w:ascii="Times New Roman" w:eastAsia="宋体" w:cs="Times New Roman" w:hAnsi="Times New Roman"/>
                        <w:sz w:val="28"/>
                        <w:szCs w:val="28"/>
                        <w:lang w:eastAsia="zh-CN"/>
                      </w:rPr>
                      <w:t>2</w:t>
                    </w:r>
                    <w:r>
                      <w:rPr>
                        <w:rFonts w:ascii="Times New Roman" w:eastAsia="宋体"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4" w:lineRule="auto"/>
      <w:rPr>
        <w:sz w:val="2"/>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efaultTabStop w:val="420"/>
  <w:evenAndOddHeaders/>
  <w:drawingGridHorizontalSpacing w:val="105"/>
  <w:drawingGridVerticalSpacing w:val="156"/>
  <w:displayHorizontalDrawingGridEvery w:val="1"/>
  <w:displayVerticalDrawingGridEvery w:val="1"/>
  <w:noPunctuationKerning/>
  <w:compat>
    <w:spaceForUL/>
    <w:ulTrailSpace/>
    <w:doNotExpandShiftReturn/>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kinsoku w:val="0"/>
      <w:autoSpaceDE w:val="0"/>
      <w:autoSpaceDN w:val="0"/>
      <w:adjustRightInd w:val="0"/>
      <w:snapToGrid w:val="0"/>
      <w:spacing w:after="160" w:line="240" w:lineRule="auto"/>
      <w:textAlignment w:val="baseline"/>
    </w:pPr>
    <w:rPr>
      <w:rFonts w:ascii="Arial" w:eastAsia="Arial" w:cs="Arial" w:hAnsi="Arial"/>
      <w:snapToGrid w:val="0"/>
      <w:color w:val="000000"/>
      <w:sz w:val="21"/>
      <w:szCs w:val="21"/>
      <w:lang w:val="en-US" w:eastAsia="en-US" w:bidi="ar-SA"/>
    </w:rPr>
  </w:style>
  <w:style w:type="character" w:default="1" w:styleId="10">
    <w:name w:val="Default Paragraph Font"/>
  </w:style>
  <w:style w:type="paragraph" w:styleId="15">
    <w:name w:val="Message Header"/>
    <w:basedOn w:val="0"/>
    <w:next w:val="16"/>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cs="Times New Roman" w:hAnsi="Cambria"/>
      <w:sz w:val="24"/>
      <w:szCs w:val="24"/>
      <w:lang w:bidi="ar-SA"/>
    </w:rPr>
  </w:style>
  <w:style w:type="paragraph" w:styleId="16">
    <w:name w:val="Body Text"/>
    <w:basedOn w:val="0"/>
    <w:next w:val="17"/>
    <w:rPr>
      <w:rFonts w:ascii="方正仿宋_GBK" w:eastAsia="方正仿宋_GBK" w:cs="方正仿宋_GBK"/>
      <w:sz w:val="31"/>
      <w:szCs w:val="31"/>
    </w:rPr>
  </w:style>
  <w:style w:type="paragraph" w:styleId="17">
    <w:name w:val="toc 5"/>
    <w:basedOn w:val="0"/>
    <w:next w:val="0"/>
    <w:pPr>
      <w:ind w:leftChars="800" w:left="800"/>
    </w:pPr>
    <w:rPr>
      <w:rFonts w:ascii="Times New Roman" w:eastAsia="方正仿宋_GBK" w:hAnsi="Times New Roman"/>
      <w:sz w:val="32"/>
    </w:rPr>
  </w:style>
  <w:style w:type="paragraph" w:styleId="18">
    <w:name w:val="index 8"/>
    <w:basedOn w:val="0"/>
    <w:next w:val="0"/>
    <w:pPr>
      <w:ind w:left="2940"/>
    </w:pPr>
  </w:style>
  <w:style w:type="paragraph" w:styleId="19">
    <w:name w:val="footer"/>
    <w:basedOn w:val="0"/>
    <w:next w:val="18"/>
    <w:pPr>
      <w:tabs>
        <w:tab w:val="center" w:pos="4153"/>
        <w:tab w:val="right" w:pos="8306"/>
      </w:tabs>
    </w:pPr>
    <w:rPr>
      <w:sz w:val="18"/>
    </w:rPr>
  </w:style>
  <w:style w:type="paragraph" w:styleId="20">
    <w:name w:val="header"/>
    <w:basedOn w:val="0"/>
    <w:next w:val="19"/>
    <w:pPr>
      <w:pBdr>
        <w:top w:val="none" w:sz="0" w:space="0" w:color="auto"/>
        <w:left w:val="none" w:sz="0" w:space="0" w:color="auto"/>
        <w:bottom w:val="none" w:sz="0" w:space="0" w:color="auto"/>
        <w:right w:val="none" w:sz="0" w:space="0" w:color="auto"/>
      </w:pBdr>
      <w:tabs>
        <w:tab w:val="center" w:pos="4153"/>
        <w:tab w:val="right" w:pos="8306"/>
      </w:tabs>
      <w:jc w:val="both"/>
    </w:pPr>
    <w:rPr>
      <w:sz w:val="18"/>
    </w:rPr>
  </w:style>
  <w:style w:type="paragraph" w:styleId="21">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2">
    <w:name w:val="Body Text First Indent"/>
    <w:basedOn w:val="16"/>
    <w:next w:val="0"/>
    <w:pPr>
      <w:ind w:firstLineChars="100" w:firstLine="100"/>
    </w:pPr>
  </w:style>
  <w:style w:type="paragraph" w:customStyle="1" w:styleId="23">
    <w:name w:val="索引 51"/>
    <w:next w:val="0"/>
    <w:pPr>
      <w:widowControl w:val="0"/>
      <w:spacing w:after="160" w:line="278" w:lineRule="auto"/>
      <w:ind w:left="1680"/>
      <w:jc w:val="both"/>
    </w:pPr>
    <w:rPr>
      <w:rFonts w:ascii="Calibri" w:eastAsia="宋体" w:cs="Times New Roman" w:hAnsi="Calibri"/>
      <w:kern w:val="2"/>
      <w:sz w:val="21"/>
      <w:szCs w:val="22"/>
      <w:lang w:val="en-US" w:eastAsia="zh-CN" w:bidi="ar-SA"/>
    </w:rPr>
  </w:style>
  <w:style w:type="paragraph" w:customStyle="1" w:styleId="24">
    <w:name w:val="Table Text"/>
    <w:basedOn w:val="0"/>
    <w:rPr>
      <w:rFonts w:ascii="Times New Roman" w:eastAsia="Times New Roman" w:cs="Times New Roman" w:hAnsi="Times New Roman"/>
      <w:sz w:val="22"/>
      <w:szCs w:val="22"/>
    </w:rPr>
  </w:style>
  <w:style w:type="paragraph" w:customStyle="1" w:styleId="25">
    <w:name w:val="正文-规划"/>
    <w:basedOn w:val="0"/>
    <w:pPr>
      <w:spacing w:line="560" w:lineRule="exact"/>
      <w:ind w:firstLineChars="200" w:firstLine="200"/>
    </w:pPr>
    <w:rPr>
      <w:rFonts w:ascii="方正仿宋_GBK" w:eastAsia="方正仿宋_GBK" w:cs="方正仿宋_GBK"/>
      <w:sz w:val="32"/>
      <w:szCs w:val="32"/>
    </w:rPr>
  </w:style>
  <w:style w:type="character" w:customStyle="1" w:styleId="26">
    <w:name w:val="font01"/>
    <w:basedOn w:val="10"/>
    <w:rPr>
      <w:rFonts w:ascii="Times New Roman" w:cs="Times New Roman" w:hAnsi="Times New Roman"/>
      <w:color w:val="000000"/>
      <w:sz w:val="22"/>
      <w:szCs w:val="22"/>
      <w:u w:val="none"/>
    </w:rPr>
  </w:style>
  <w:style w:type="character" w:customStyle="1" w:styleId="27">
    <w:name w:val="font11"/>
    <w:basedOn w:val="10"/>
    <w:rPr>
      <w:rFonts w:ascii="方正仿宋_GBK" w:eastAsia="方正仿宋_GBK" w:cs="方正仿宋_GBK"/>
      <w:color w:val="000000"/>
      <w:sz w:val="22"/>
      <w:szCs w:val="22"/>
      <w:u w:val="none"/>
    </w:rPr>
  </w:style>
  <w:style w:type="character" w:customStyle="1" w:styleId="28">
    <w:name w:val="NormalCharacter"/>
    <w:rPr>
      <w:rFonts w:ascii="Calibri" w:eastAsia="宋体" w:cs="Arial" w:hAnsi="Calibri"/>
      <w:kern w:val="2"/>
      <w:sz w:val="21"/>
      <w:szCs w:val="24"/>
      <w:lang w:val="en-US" w:eastAsia="zh-CN" w:bidi="ar-SA"/>
    </w:rPr>
  </w:style>
  <w:style w:type="paragraph" w:customStyle="1" w:styleId="29">
    <w:name w:val="样式 1 小三"/>
    <w:pPr>
      <w:widowControl w:val="0"/>
      <w:jc w:val="both"/>
    </w:pPr>
    <w:rPr>
      <w:rFonts w:ascii="Times New Roman" w:eastAsia="仿宋_GB2312" w:cs="Times New Roman" w:hAnsi="Times New Roman"/>
      <w:kern w:val="2"/>
      <w:sz w:val="3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19</TotalTime>
  <Application>Yozo_Office</Application>
  <Pages>27</Pages>
  <Words>15458</Words>
  <Characters>16178</Characters>
  <Lines>963</Lines>
  <Paragraphs>464</Paragraphs>
  <CharactersWithSpaces>16226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8</cp:revision>
  <cp:lastPrinted>2025-04-08T04:01:00Z</cp:lastPrinted>
  <dcterms:created xsi:type="dcterms:W3CDTF">2025-01-27T17:20:00Z</dcterms:created>
  <dcterms:modified xsi:type="dcterms:W3CDTF">2025-06-30T06:47:16Z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wqlLaW5nc29mdCBQREYgdG8gV1BTIDEwMA</vt:lpwstr>
  </property>
  <property fmtid="{D5CDD505-2E9C-101B-9397-08002B2CF9AE}" pid="3" name="Created">
    <vt:filetime>2025-01-27T16:00:00Z</vt:filetime>
  </property>
  <property fmtid="{D5CDD505-2E9C-101B-9397-08002B2CF9AE}" pid="4" name="KSOProductBuildVer">
    <vt:lpwstr>2052-11.1.0.10132</vt:lpwstr>
  </property>
  <property fmtid="{D5CDD505-2E9C-101B-9397-08002B2CF9AE}" pid="5" name="ICV">
    <vt:lpwstr>F110862C8CCA4FB5BFCD9F2148714092_13</vt:lpwstr>
  </property>
  <property fmtid="{D5CDD505-2E9C-101B-9397-08002B2CF9AE}" pid="6" name="KSOTemplateDocerSaveRecord">
    <vt:lpwstr>eyJoZGlkIjoiZDZiOGRkZjg3NTY2MDIzNjJiMDA2ZTQ5MzdkZDE1NzkiLCJ1c2VySWQiOiIxMjEzMDMyNTAwIn0=</vt:lpwstr>
  </property>
</Properties>
</file>