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0" w:name="fh"/>
      <w:bookmarkEnd w:id="0"/>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1" w:name="mj"/>
      <w:bookmarkEnd w:id="1"/>
      <w:bookmarkStart w:id="2" w:name="hj"/>
      <w:bookmarkEnd w:id="2"/>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3" w:name="remove_shape1"/>
      <w:r>
        <w:rPr>
          <w:rFonts w:ascii="方正仿宋_GBK" w:eastAsia="方正仿宋_GBK"/>
          <w:color w:val="FF0000"/>
          <w:sz w:val="32"/>
          <w:szCs w:val="32"/>
        </w:rPr>
        <w:pict>
          <v:group id="_x0000_s2050" o:spid="_x0000_s2050" o:spt="203" style="position:absolute;left:0pt;margin-left:-0.75pt;margin-top:31.05pt;height:140.6pt;width:439.35pt;z-index:251661312;mso-width-relative:page;mso-height-relative:page;" coordorigin="1588,4377" coordsize="8820,2813">
            <o:lock v:ext="edit" aspectratio="f"/>
            <v:shape id="_x0000_s2051" o:spid="_x0000_s2051" o:spt="136" type="#_x0000_t136" style="position:absolute;left:1816;top:4377;height:1078;width:8277;" fillcolor="#FF0000" filled="t" stroked="t" coordsize="21600,21600" adj="10800">
              <v:path/>
              <v:fill on="t" color2="#FFFFFF" focussize="0,0"/>
              <v:stroke color="#FF0000"/>
              <v:imagedata o:title=""/>
              <o:lock v:ext="edit" aspectratio="f"/>
              <v:textpath on="t" fitshape="t" fitpath="t" trim="t" xscale="f" string="重庆市渝中区人民政府文件" style="font-family:方正小标宋_GBK;font-size:40pt;v-rotate-letters:f;v-same-letter-heights:f;v-text-align:center;"/>
            </v:shape>
            <v:line id="直线 10" o:spid="_x0000_s2052" o:spt="20" style="position:absolute;left:1588;top:7189;height:1;width:8820;" filled="f" stroked="t" coordsize="21600,21600">
              <v:path arrowok="t"/>
              <v:fill on="f" focussize="0,0"/>
              <v:stroke weight="2pt" color="#FF0000"/>
              <v:imagedata o:title=""/>
              <o:lock v:ext="edit" aspectratio="f"/>
            </v:line>
          </v:group>
        </w:pict>
      </w:r>
      <w:bookmarkEnd w:id="3"/>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snapToGrid/>
        <w:spacing w:afterLines="0" w:line="620" w:lineRule="exact"/>
        <w:jc w:val="center"/>
        <w:textAlignment w:val="auto"/>
        <w:rPr>
          <w:rFonts w:hint="default" w:ascii="Times New Roman" w:hAnsi="Times New Roman" w:eastAsia="方正仿宋_GBK" w:cs="Times New Roman"/>
          <w:spacing w:val="0"/>
          <w:sz w:val="32"/>
          <w:szCs w:val="32"/>
        </w:rPr>
      </w:pPr>
      <w:bookmarkStart w:id="4" w:name="fwz"/>
      <w:bookmarkEnd w:id="4"/>
      <w:r>
        <w:rPr>
          <w:rFonts w:hint="default" w:ascii="Times New Roman" w:hAnsi="Times New Roman" w:eastAsia="方正仿宋_GBK" w:cs="Times New Roman"/>
          <w:spacing w:val="0"/>
          <w:sz w:val="32"/>
          <w:szCs w:val="32"/>
        </w:rPr>
        <w:t>渝中府发〔</w:t>
      </w:r>
      <w:bookmarkStart w:id="5" w:name="nd"/>
      <w:bookmarkEnd w:id="5"/>
      <w:r>
        <w:rPr>
          <w:rFonts w:hint="default" w:ascii="Times New Roman" w:hAnsi="Times New Roman" w:eastAsia="方正仿宋_GBK" w:cs="Times New Roman"/>
          <w:spacing w:val="0"/>
          <w:sz w:val="32"/>
          <w:szCs w:val="32"/>
        </w:rPr>
        <w:t>202</w:t>
      </w:r>
      <w:r>
        <w:rPr>
          <w:rFonts w:hint="eastAsia" w:eastAsia="方正仿宋_GBK" w:cs="Times New Roman"/>
          <w:spacing w:val="0"/>
          <w:sz w:val="32"/>
          <w:szCs w:val="32"/>
          <w:lang w:val="en-US" w:eastAsia="zh-CN"/>
        </w:rPr>
        <w:t>6</w:t>
      </w:r>
      <w:r>
        <w:rPr>
          <w:rFonts w:hint="default" w:ascii="Times New Roman" w:hAnsi="Times New Roman" w:eastAsia="方正仿宋_GBK" w:cs="Times New Roman"/>
          <w:spacing w:val="0"/>
          <w:sz w:val="32"/>
          <w:szCs w:val="32"/>
        </w:rPr>
        <w:t>〕</w:t>
      </w:r>
      <w:bookmarkStart w:id="6" w:name="bh"/>
      <w:bookmarkEnd w:id="6"/>
      <w:r>
        <w:rPr>
          <w:rFonts w:hint="eastAsia" w:eastAsia="方正仿宋_GBK" w:cs="Times New Roman"/>
          <w:spacing w:val="0"/>
          <w:sz w:val="32"/>
          <w:szCs w:val="32"/>
          <w:lang w:val="en-US" w:eastAsia="zh-CN"/>
        </w:rPr>
        <w:t>17</w:t>
      </w:r>
      <w:r>
        <w:rPr>
          <w:rFonts w:hint="default" w:ascii="Times New Roman" w:hAnsi="Times New Roman" w:eastAsia="方正仿宋_GBK" w:cs="Times New Roman"/>
          <w:spacing w:val="0"/>
          <w:sz w:val="32"/>
          <w:szCs w:val="32"/>
        </w:rPr>
        <w:t>号</w:t>
      </w:r>
    </w:p>
    <w:p>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0" w:firstLineChars="0"/>
        <w:jc w:val="center"/>
        <w:textAlignment w:val="auto"/>
        <w:rPr>
          <w:rFonts w:hint="default" w:ascii="Times New Roman" w:hAnsi="Times New Roman" w:eastAsia="方正小标宋_GBK" w:cs="Times New Roman"/>
          <w:w w:val="96"/>
          <w:sz w:val="44"/>
          <w:szCs w:val="44"/>
        </w:rPr>
      </w:pPr>
      <w:r>
        <w:rPr>
          <w:rFonts w:hint="default" w:ascii="Times New Roman" w:hAnsi="Times New Roman" w:eastAsia="方正小标宋_GBK" w:cs="Times New Roman"/>
          <w:w w:val="96"/>
          <w:sz w:val="44"/>
          <w:szCs w:val="44"/>
        </w:rPr>
        <w:t>重庆市</w:t>
      </w:r>
      <w:r>
        <w:rPr>
          <w:rFonts w:hint="default" w:ascii="Times New Roman" w:hAnsi="Times New Roman" w:eastAsia="方正小标宋_GBK" w:cs="Times New Roman"/>
          <w:w w:val="96"/>
          <w:sz w:val="44"/>
          <w:szCs w:val="44"/>
          <w:lang w:val="en-US" w:eastAsia="zh-CN"/>
        </w:rPr>
        <w:t>渝中区</w:t>
      </w:r>
      <w:r>
        <w:rPr>
          <w:rFonts w:hint="default" w:ascii="Times New Roman" w:hAnsi="Times New Roman" w:eastAsia="方正小标宋_GBK" w:cs="Times New Roman"/>
          <w:w w:val="96"/>
          <w:sz w:val="44"/>
          <w:szCs w:val="44"/>
        </w:rPr>
        <w:t>人民政府</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0" w:firstLineChars="0"/>
        <w:jc w:val="center"/>
        <w:textAlignment w:val="auto"/>
        <w:rPr>
          <w:rFonts w:hint="default" w:ascii="Times New Roman" w:hAnsi="Times New Roman" w:eastAsia="方正小标宋_GBK" w:cs="Times New Roman"/>
          <w:w w:val="96"/>
          <w:sz w:val="44"/>
          <w:szCs w:val="44"/>
        </w:rPr>
      </w:pPr>
      <w:r>
        <w:rPr>
          <w:rFonts w:hint="default" w:ascii="Times New Roman" w:hAnsi="Times New Roman" w:eastAsia="方正小标宋_GBK" w:cs="Times New Roman"/>
          <w:w w:val="96"/>
          <w:sz w:val="44"/>
          <w:szCs w:val="44"/>
        </w:rPr>
        <w:t>关于印发《重庆市渝中区服务提升成渝地区双城经济圈发展能级行动方案（2026—2030年）》的通知</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0" w:firstLineChars="0"/>
        <w:jc w:val="center"/>
        <w:textAlignment w:val="auto"/>
        <w:rPr>
          <w:rFonts w:hint="default" w:ascii="Times New Roman" w:hAnsi="Times New Roman" w:eastAsia="方正仿宋_GBK" w:cs="Times New Roman"/>
          <w:sz w:val="32"/>
          <w:szCs w:val="32"/>
        </w:rPr>
      </w:pP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区政府各部门、各管委会，各街道办事处，有关单位</w:t>
      </w:r>
      <w:r>
        <w:rPr>
          <w:rFonts w:hint="default" w:ascii="Times New Roman" w:hAnsi="Times New Roman" w:eastAsia="方正仿宋_GBK" w:cs="Times New Roman"/>
          <w:sz w:val="32"/>
          <w:szCs w:val="32"/>
        </w:rPr>
        <w:t>：</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《重庆市渝中区服务提升成渝</w:t>
      </w:r>
      <w:bookmarkStart w:id="9" w:name="_GoBack"/>
      <w:bookmarkEnd w:id="9"/>
      <w:r>
        <w:rPr>
          <w:rFonts w:hint="default" w:ascii="Times New Roman" w:hAnsi="Times New Roman" w:eastAsia="方正仿宋_GBK" w:cs="Times New Roman"/>
          <w:sz w:val="32"/>
          <w:szCs w:val="32"/>
        </w:rPr>
        <w:t>地区双城经济圈发展能级行动方案（2026—2030年）》</w:t>
      </w:r>
      <w:r>
        <w:rPr>
          <w:rFonts w:hint="default" w:ascii="Times New Roman" w:hAnsi="Times New Roman" w:eastAsia="方正仿宋_GBK" w:cs="Times New Roman"/>
          <w:sz w:val="32"/>
          <w:szCs w:val="32"/>
          <w:lang w:val="en-US" w:eastAsia="zh-CN"/>
        </w:rPr>
        <w:t>已经区政府同意，现</w:t>
      </w:r>
      <w:r>
        <w:rPr>
          <w:rFonts w:hint="default" w:ascii="Times New Roman" w:hAnsi="Times New Roman" w:eastAsia="方正仿宋_GBK" w:cs="Times New Roman"/>
          <w:sz w:val="32"/>
          <w:szCs w:val="32"/>
        </w:rPr>
        <w:t>印发给你们，请认真贯彻执行。</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0" w:firstLineChars="0"/>
        <w:jc w:val="both"/>
        <w:textAlignment w:val="auto"/>
        <w:rPr>
          <w:rFonts w:hint="default" w:ascii="Times New Roman" w:hAnsi="Times New Roman" w:eastAsia="方正仿宋_GBK" w:cs="Times New Roman"/>
          <w:sz w:val="32"/>
          <w:szCs w:val="32"/>
        </w:rPr>
      </w:pPr>
    </w:p>
    <w:p>
      <w:pPr>
        <w:pStyle w:val="13"/>
        <w:keepNext w:val="0"/>
        <w:keepLines w:val="0"/>
        <w:pageBreakBefore w:val="0"/>
        <w:widowControl w:val="0"/>
        <w:kinsoku/>
        <w:wordWrap/>
        <w:overflowPunct w:val="0"/>
        <w:topLinePunct w:val="0"/>
        <w:autoSpaceDE/>
        <w:autoSpaceDN/>
        <w:bidi w:val="0"/>
        <w:spacing w:line="570" w:lineRule="exact"/>
        <w:jc w:val="both"/>
        <w:textAlignment w:val="auto"/>
        <w:rPr>
          <w:rFonts w:hint="default" w:ascii="Times New Roman" w:hAnsi="Times New Roman" w:cs="Times New Roman"/>
        </w:rPr>
      </w:pP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firstLine="4173" w:firstLineChars="13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w:t>
      </w:r>
      <w:r>
        <w:rPr>
          <w:rFonts w:hint="default" w:ascii="Times New Roman" w:hAnsi="Times New Roman" w:eastAsia="方正仿宋_GBK" w:cs="Times New Roman"/>
          <w:sz w:val="32"/>
          <w:szCs w:val="32"/>
          <w:lang w:val="en-US" w:eastAsia="zh-CN"/>
        </w:rPr>
        <w:t>渝中区</w:t>
      </w:r>
      <w:r>
        <w:rPr>
          <w:rFonts w:hint="default" w:ascii="Times New Roman" w:hAnsi="Times New Roman" w:eastAsia="方正仿宋_GBK" w:cs="Times New Roman"/>
          <w:sz w:val="32"/>
          <w:szCs w:val="32"/>
        </w:rPr>
        <w:t>人民政府</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4654" w:firstLineChars="145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日</w:t>
      </w:r>
    </w:p>
    <w:p>
      <w:pPr>
        <w:keepNext w:val="0"/>
        <w:keepLines w:val="0"/>
        <w:pageBreakBefore w:val="0"/>
        <w:widowControl w:val="0"/>
        <w:suppressAutoHyphens/>
        <w:kinsoku/>
        <w:wordWrap/>
        <w:overflowPunct w:val="0"/>
        <w:topLinePunct w:val="0"/>
        <w:autoSpaceDE/>
        <w:autoSpaceDN/>
        <w:bidi w:val="0"/>
        <w:adjustRightInd w:val="0"/>
        <w:snapToGrid w:val="0"/>
        <w:spacing w:after="0" w:line="570" w:lineRule="exact"/>
        <w:ind w:left="0" w:leftChars="0" w:firstLine="642"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lang w:val="en-US" w:eastAsia="zh-CN"/>
        </w:rPr>
      </w:pPr>
      <w:r>
        <w:rPr>
          <w:rFonts w:hint="default" w:ascii="Times New Roman" w:hAnsi="Times New Roman" w:eastAsia="方正仿宋_GBK" w:cs="Times New Roman"/>
          <w:sz w:val="32"/>
          <w:szCs w:val="32"/>
        </w:rPr>
        <w:t>（此件公开发布）</w:t>
      </w:r>
    </w:p>
    <w:p>
      <w:pPr>
        <w:rPr>
          <w:rFonts w:hint="default" w:ascii="Times New Roman" w:hAnsi="Times New Roman" w:eastAsia="方正小标宋_GBK" w:cs="Times New Roman"/>
          <w:b w:val="0"/>
          <w:bCs w:val="0"/>
          <w:color w:val="auto"/>
          <w:spacing w:val="0"/>
          <w:sz w:val="44"/>
          <w:szCs w:val="44"/>
          <w:highlight w:val="none"/>
          <w:u w:val="none"/>
          <w:lang w:val="en-US" w:eastAsia="zh-CN"/>
        </w:rPr>
      </w:pPr>
      <w:r>
        <w:rPr>
          <w:rFonts w:hint="default" w:ascii="Times New Roman" w:hAnsi="Times New Roman" w:eastAsia="方正小标宋_GBK" w:cs="Times New Roman"/>
          <w:b w:val="0"/>
          <w:bCs w:val="0"/>
          <w:color w:val="auto"/>
          <w:spacing w:val="0"/>
          <w:sz w:val="44"/>
          <w:szCs w:val="44"/>
          <w:highlight w:val="none"/>
          <w:u w:val="none"/>
          <w:lang w:val="en-US" w:eastAsia="zh-CN"/>
        </w:rPr>
        <w:br w:type="page"/>
      </w:r>
    </w:p>
    <w:p>
      <w:pPr>
        <w:keepNext w:val="0"/>
        <w:keepLines w:val="0"/>
        <w:pageBreakBefore w:val="0"/>
        <w:widowControl/>
        <w:suppressAutoHyphens/>
        <w:kinsoku/>
        <w:wordWrap/>
        <w:overflowPunct/>
        <w:topLinePunct w:val="0"/>
        <w:autoSpaceDE/>
        <w:autoSpaceDN/>
        <w:bidi w:val="0"/>
        <w:adjustRightInd w:val="0"/>
        <w:snapToGrid w:val="0"/>
        <w:spacing w:beforeLines="0" w:after="0" w:afterLines="0" w:line="600" w:lineRule="exact"/>
        <w:ind w:left="0" w:leftChars="0" w:firstLine="0" w:firstLineChars="0"/>
        <w:jc w:val="center"/>
        <w:textAlignment w:val="auto"/>
        <w:rPr>
          <w:rFonts w:hint="default" w:ascii="Times New Roman" w:hAnsi="Times New Roman" w:eastAsia="方正小标宋_GBK" w:cs="Times New Roman"/>
          <w:b w:val="0"/>
          <w:bCs w:val="0"/>
          <w:color w:val="auto"/>
          <w:spacing w:val="0"/>
          <w:sz w:val="44"/>
          <w:szCs w:val="44"/>
          <w:highlight w:val="none"/>
          <w:u w:val="none"/>
        </w:rPr>
      </w:pPr>
      <w:r>
        <w:rPr>
          <w:rFonts w:hint="default" w:ascii="Times New Roman" w:hAnsi="Times New Roman" w:eastAsia="方正小标宋_GBK" w:cs="Times New Roman"/>
          <w:b w:val="0"/>
          <w:bCs w:val="0"/>
          <w:color w:val="auto"/>
          <w:spacing w:val="0"/>
          <w:sz w:val="44"/>
          <w:szCs w:val="44"/>
          <w:highlight w:val="none"/>
          <w:u w:val="none"/>
          <w:lang w:val="en-US" w:eastAsia="zh-CN"/>
        </w:rPr>
        <w:t>重庆市渝中区服务提升</w:t>
      </w:r>
      <w:r>
        <w:rPr>
          <w:rFonts w:hint="default" w:ascii="Times New Roman" w:hAnsi="Times New Roman" w:eastAsia="方正小标宋_GBK" w:cs="Times New Roman"/>
          <w:b w:val="0"/>
          <w:bCs w:val="0"/>
          <w:color w:val="auto"/>
          <w:spacing w:val="0"/>
          <w:sz w:val="44"/>
          <w:szCs w:val="44"/>
          <w:highlight w:val="none"/>
          <w:u w:val="none"/>
        </w:rPr>
        <w:t>成渝地区双城经济圈</w:t>
      </w:r>
      <w:r>
        <w:rPr>
          <w:rFonts w:hint="default" w:ascii="Times New Roman" w:hAnsi="Times New Roman" w:eastAsia="方正小标宋_GBK" w:cs="Times New Roman"/>
          <w:b w:val="0"/>
          <w:bCs w:val="0"/>
          <w:color w:val="auto"/>
          <w:spacing w:val="0"/>
          <w:sz w:val="44"/>
          <w:szCs w:val="44"/>
          <w:highlight w:val="none"/>
          <w:u w:val="none"/>
          <w:lang w:val="en-US" w:eastAsia="zh-CN"/>
        </w:rPr>
        <w:t>发展能级</w:t>
      </w:r>
      <w:r>
        <w:rPr>
          <w:rFonts w:hint="default" w:ascii="Times New Roman" w:hAnsi="Times New Roman" w:eastAsia="方正小标宋_GBK" w:cs="Times New Roman"/>
          <w:b w:val="0"/>
          <w:bCs w:val="0"/>
          <w:color w:val="auto"/>
          <w:spacing w:val="0"/>
          <w:sz w:val="44"/>
          <w:szCs w:val="44"/>
          <w:highlight w:val="none"/>
          <w:u w:val="none"/>
        </w:rPr>
        <w:t>行动方案</w:t>
      </w:r>
    </w:p>
    <w:p>
      <w:pPr>
        <w:keepNext w:val="0"/>
        <w:keepLines w:val="0"/>
        <w:pageBreakBefore w:val="0"/>
        <w:widowControl/>
        <w:suppressAutoHyphens/>
        <w:kinsoku/>
        <w:wordWrap/>
        <w:overflowPunct/>
        <w:topLinePunct w:val="0"/>
        <w:autoSpaceDE/>
        <w:autoSpaceDN/>
        <w:bidi w:val="0"/>
        <w:adjustRightInd w:val="0"/>
        <w:snapToGrid w:val="0"/>
        <w:spacing w:beforeLines="0" w:after="0" w:afterLines="0" w:line="600" w:lineRule="exact"/>
        <w:ind w:left="0" w:leftChars="0" w:firstLine="0" w:firstLineChars="0"/>
        <w:jc w:val="center"/>
        <w:textAlignment w:val="auto"/>
        <w:rPr>
          <w:rFonts w:hint="default" w:ascii="Times New Roman" w:hAnsi="Times New Roman" w:eastAsia="方正楷体_GBK" w:cs="Times New Roman"/>
          <w:b w:val="0"/>
          <w:bCs w:val="0"/>
          <w:color w:val="auto"/>
          <w:spacing w:val="0"/>
          <w:sz w:val="32"/>
          <w:szCs w:val="32"/>
          <w:highlight w:val="none"/>
          <w:u w:val="none"/>
          <w:lang w:val="en-US" w:eastAsia="zh-CN"/>
        </w:rPr>
      </w:pPr>
      <w:r>
        <w:rPr>
          <w:rFonts w:hint="default" w:ascii="Times New Roman" w:hAnsi="Times New Roman" w:eastAsia="方正楷体_GBK" w:cs="Times New Roman"/>
          <w:b w:val="0"/>
          <w:bCs w:val="0"/>
          <w:color w:val="auto"/>
          <w:spacing w:val="0"/>
          <w:sz w:val="32"/>
          <w:szCs w:val="32"/>
          <w:highlight w:val="none"/>
          <w:u w:val="none"/>
          <w:lang w:val="en-US" w:eastAsia="zh-CN"/>
        </w:rPr>
        <w:t>（2026—2030年）</w:t>
      </w:r>
    </w:p>
    <w:p>
      <w:pPr>
        <w:keepNext w:val="0"/>
        <w:keepLines w:val="0"/>
        <w:pageBreakBefore w:val="0"/>
        <w:widowControl w:val="0"/>
        <w:suppressAutoHyphens/>
        <w:kinsoku/>
        <w:wordWrap/>
        <w:overflowPunct w:val="0"/>
        <w:topLinePunct w:val="0"/>
        <w:autoSpaceDE/>
        <w:autoSpaceDN/>
        <w:bidi w:val="0"/>
        <w:adjustRightInd w:val="0"/>
        <w:snapToGrid w:val="0"/>
        <w:spacing w:before="0" w:beforeLines="0" w:after="0" w:afterLines="0" w:line="600" w:lineRule="exact"/>
        <w:jc w:val="center"/>
        <w:textAlignment w:val="baseline"/>
        <w:outlineLvl w:val="9"/>
        <w:rPr>
          <w:rFonts w:hint="default" w:ascii="Times New Roman" w:hAnsi="Times New Roman" w:eastAsia="方正仿宋_GBK" w:cs="Times New Roman"/>
          <w:color w:val="auto"/>
          <w:sz w:val="32"/>
          <w:szCs w:val="20"/>
          <w:highlight w:val="none"/>
          <w:u w:val="none"/>
          <w:lang w:eastAsia="zh-CN"/>
        </w:rPr>
      </w:pPr>
    </w:p>
    <w:p>
      <w:pPr>
        <w:keepNext w:val="0"/>
        <w:keepLines w:val="0"/>
        <w:pageBreakBefore w:val="0"/>
        <w:widowControl w:val="0"/>
        <w:suppressAutoHyphens/>
        <w:kinsoku/>
        <w:wordWrap/>
        <w:overflowPunct w:val="0"/>
        <w:topLinePunct w:val="0"/>
        <w:autoSpaceDE/>
        <w:autoSpaceDN/>
        <w:bidi w:val="0"/>
        <w:adjustRightInd w:val="0"/>
        <w:snapToGrid w:val="0"/>
        <w:spacing w:before="0" w:beforeLines="0" w:after="0" w:afterLines="0" w:line="600" w:lineRule="exact"/>
        <w:ind w:firstLine="642" w:firstLineChars="200"/>
        <w:jc w:val="both"/>
        <w:textAlignment w:val="baseline"/>
        <w:outlineLvl w:val="9"/>
        <w:rPr>
          <w:rFonts w:hint="default" w:ascii="Times New Roman" w:hAnsi="Times New Roman" w:eastAsia="方正仿宋_GBK" w:cs="Times New Roman"/>
          <w:color w:val="auto"/>
          <w:sz w:val="32"/>
          <w:szCs w:val="20"/>
          <w:highlight w:val="none"/>
          <w:u w:val="none"/>
          <w:lang w:val="en-US" w:eastAsia="zh-CN"/>
        </w:rPr>
      </w:pPr>
      <w:r>
        <w:rPr>
          <w:rFonts w:hint="default" w:ascii="Times New Roman" w:hAnsi="Times New Roman" w:eastAsia="方正仿宋_GBK" w:cs="Times New Roman"/>
          <w:color w:val="auto"/>
          <w:sz w:val="32"/>
          <w:szCs w:val="20"/>
          <w:highlight w:val="none"/>
          <w:u w:val="none"/>
          <w:lang w:eastAsia="zh-CN"/>
        </w:rPr>
        <w:t>为深入</w:t>
      </w:r>
      <w:r>
        <w:rPr>
          <w:rFonts w:hint="default" w:ascii="Times New Roman" w:hAnsi="Times New Roman" w:eastAsia="方正仿宋_GBK" w:cs="Times New Roman"/>
          <w:color w:val="auto"/>
          <w:sz w:val="32"/>
          <w:szCs w:val="20"/>
          <w:highlight w:val="none"/>
          <w:u w:val="none"/>
          <w:lang w:val="en-US" w:eastAsia="zh-CN"/>
        </w:rPr>
        <w:t>学习</w:t>
      </w:r>
      <w:r>
        <w:rPr>
          <w:rFonts w:hint="default" w:ascii="Times New Roman" w:hAnsi="Times New Roman" w:eastAsia="方正仿宋_GBK" w:cs="Times New Roman"/>
          <w:color w:val="auto"/>
          <w:sz w:val="32"/>
          <w:szCs w:val="20"/>
          <w:highlight w:val="none"/>
          <w:u w:val="none"/>
          <w:lang w:eastAsia="zh-CN"/>
        </w:rPr>
        <w:t>贯彻习近平总书记关于推动成渝地区双城经济圈建设重要讲话重要指示批示精神，加快落实</w:t>
      </w:r>
      <w:r>
        <w:rPr>
          <w:rFonts w:hint="default" w:ascii="Times New Roman" w:hAnsi="Times New Roman" w:eastAsia="方正仿宋_GBK" w:cs="Times New Roman"/>
          <w:color w:val="auto"/>
          <w:sz w:val="32"/>
          <w:szCs w:val="20"/>
          <w:highlight w:val="none"/>
          <w:u w:val="none"/>
          <w:lang w:val="en-US" w:eastAsia="zh-CN"/>
        </w:rPr>
        <w:t>党中央</w:t>
      </w:r>
      <w:r>
        <w:rPr>
          <w:rFonts w:hint="default" w:ascii="Times New Roman" w:hAnsi="Times New Roman" w:eastAsia="方正仿宋_GBK" w:cs="Times New Roman"/>
          <w:color w:val="auto"/>
          <w:sz w:val="32"/>
          <w:szCs w:val="20"/>
          <w:highlight w:val="none"/>
          <w:u w:val="none"/>
          <w:lang w:eastAsia="zh-CN"/>
        </w:rPr>
        <w:t>关于</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eastAsia="zh-CN"/>
        </w:rPr>
        <w:t>提升成渝地区双城经济圈发展能级</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eastAsia="zh-CN"/>
        </w:rPr>
        <w:t>的</w:t>
      </w:r>
      <w:r>
        <w:rPr>
          <w:rFonts w:hint="default" w:ascii="Times New Roman" w:hAnsi="Times New Roman" w:eastAsia="方正仿宋_GBK" w:cs="Times New Roman"/>
          <w:color w:val="auto"/>
          <w:sz w:val="32"/>
          <w:szCs w:val="20"/>
          <w:highlight w:val="none"/>
          <w:u w:val="none"/>
          <w:lang w:val="en-US" w:eastAsia="zh-CN"/>
        </w:rPr>
        <w:t>战略</w:t>
      </w:r>
      <w:r>
        <w:rPr>
          <w:rFonts w:hint="default" w:ascii="Times New Roman" w:hAnsi="Times New Roman" w:eastAsia="方正仿宋_GBK" w:cs="Times New Roman"/>
          <w:color w:val="auto"/>
          <w:sz w:val="32"/>
          <w:szCs w:val="20"/>
          <w:highlight w:val="none"/>
          <w:u w:val="none"/>
          <w:lang w:eastAsia="zh-CN"/>
        </w:rPr>
        <w:t>部署，全面落实《</w:t>
      </w:r>
      <w:r>
        <w:rPr>
          <w:rFonts w:hint="default" w:ascii="Times New Roman" w:hAnsi="Times New Roman" w:eastAsia="方正仿宋_GBK" w:cs="Times New Roman"/>
          <w:color w:val="auto"/>
          <w:sz w:val="32"/>
          <w:szCs w:val="20"/>
          <w:highlight w:val="none"/>
          <w:u w:val="none"/>
        </w:rPr>
        <w:t>重庆市推动成渝地区双城经济圈发展能级提升行动方案</w:t>
      </w:r>
      <w:r>
        <w:rPr>
          <w:rFonts w:hint="default" w:ascii="Times New Roman" w:hAnsi="Times New Roman"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val="en-US" w:eastAsia="zh-CN"/>
        </w:rPr>
        <w:t>2026-2030年</w:t>
      </w:r>
      <w:r>
        <w:rPr>
          <w:rFonts w:hint="default" w:ascii="Times New Roman" w:hAnsi="Times New Roman"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val="en-US" w:eastAsia="zh-CN"/>
        </w:rPr>
        <w:t>文件精神，更好发挥渝中区在服务提升</w:t>
      </w:r>
      <w:r>
        <w:rPr>
          <w:rFonts w:hint="default" w:ascii="Times New Roman" w:hAnsi="Times New Roman" w:eastAsia="方正仿宋_GBK" w:cs="Times New Roman"/>
          <w:color w:val="auto"/>
          <w:sz w:val="32"/>
          <w:szCs w:val="20"/>
          <w:highlight w:val="none"/>
          <w:u w:val="none"/>
          <w:lang w:eastAsia="zh-CN"/>
        </w:rPr>
        <w:t>成渝地区双城经济圈</w:t>
      </w:r>
      <w:r>
        <w:rPr>
          <w:rFonts w:hint="default" w:ascii="Times New Roman" w:hAnsi="Times New Roman" w:eastAsia="方正仿宋_GBK" w:cs="Times New Roman"/>
          <w:color w:val="auto"/>
          <w:sz w:val="32"/>
          <w:szCs w:val="20"/>
          <w:highlight w:val="none"/>
          <w:u w:val="none"/>
          <w:lang w:val="en-US" w:eastAsia="zh-CN"/>
        </w:rPr>
        <w:t>发展能级中引领支撑和辐射带动作用，特制定本行动方案。</w:t>
      </w:r>
    </w:p>
    <w:p>
      <w:pPr>
        <w:keepNext w:val="0"/>
        <w:keepLines w:val="0"/>
        <w:pageBreakBefore w:val="0"/>
        <w:widowControl w:val="0"/>
        <w:suppressAutoHyphens/>
        <w:kinsoku/>
        <w:wordWrap/>
        <w:overflowPunct w:val="0"/>
        <w:topLinePunct w:val="0"/>
        <w:autoSpaceDE/>
        <w:autoSpaceDN/>
        <w:bidi w:val="0"/>
        <w:adjustRightInd w:val="0"/>
        <w:snapToGrid w:val="0"/>
        <w:spacing w:before="0" w:beforeLines="0" w:after="0" w:afterLines="0" w:line="600" w:lineRule="exact"/>
        <w:ind w:firstLine="642" w:firstLineChars="200"/>
        <w:jc w:val="both"/>
        <w:textAlignment w:val="baseline"/>
        <w:outlineLvl w:val="9"/>
        <w:rPr>
          <w:rFonts w:hint="default" w:ascii="Times New Roman" w:hAnsi="Times New Roman" w:eastAsia="方正黑体_GBK" w:cs="Times New Roman"/>
          <w:color w:val="auto"/>
          <w:kern w:val="2"/>
          <w:sz w:val="32"/>
          <w:szCs w:val="32"/>
          <w:highlight w:val="none"/>
          <w:u w:val="none"/>
          <w:lang w:val="en-US" w:eastAsia="zh-CN" w:bidi="ar-SA"/>
        </w:rPr>
      </w:pPr>
      <w:r>
        <w:rPr>
          <w:rFonts w:hint="default" w:ascii="Times New Roman" w:hAnsi="Times New Roman" w:eastAsia="方正黑体_GBK" w:cs="Times New Roman"/>
          <w:color w:val="auto"/>
          <w:kern w:val="2"/>
          <w:sz w:val="32"/>
          <w:szCs w:val="32"/>
          <w:highlight w:val="none"/>
          <w:u w:val="none"/>
          <w:lang w:val="en-US" w:eastAsia="zh-CN" w:bidi="ar-SA"/>
        </w:rPr>
        <w:t>一、总体要求</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firstLine="642" w:firstLineChars="200"/>
        <w:textAlignment w:val="auto"/>
        <w:outlineLvl w:val="9"/>
        <w:rPr>
          <w:rFonts w:hint="default" w:ascii="Times New Roman" w:hAnsi="Times New Roman" w:eastAsia="方正楷体_GBK" w:cs="Times New Roman"/>
          <w:color w:val="auto"/>
          <w:sz w:val="32"/>
          <w:szCs w:val="20"/>
          <w:highlight w:val="none"/>
          <w:u w:val="none"/>
          <w:lang w:val="en-US" w:eastAsia="zh-CN"/>
        </w:rPr>
      </w:pPr>
      <w:r>
        <w:rPr>
          <w:rFonts w:hint="default" w:ascii="Times New Roman" w:hAnsi="Times New Roman" w:eastAsia="方正楷体_GBK" w:cs="Times New Roman"/>
          <w:color w:val="auto"/>
          <w:sz w:val="32"/>
          <w:szCs w:val="20"/>
          <w:highlight w:val="none"/>
          <w:u w:val="none"/>
          <w:lang w:eastAsia="zh-CN"/>
        </w:rPr>
        <w:t>（</w:t>
      </w:r>
      <w:r>
        <w:rPr>
          <w:rFonts w:hint="default" w:ascii="Times New Roman" w:hAnsi="Times New Roman" w:eastAsia="方正楷体_GBK" w:cs="Times New Roman"/>
          <w:color w:val="auto"/>
          <w:sz w:val="32"/>
          <w:szCs w:val="20"/>
          <w:highlight w:val="none"/>
          <w:u w:val="none"/>
          <w:lang w:val="en-US" w:eastAsia="zh-CN"/>
        </w:rPr>
        <w:t>一</w:t>
      </w:r>
      <w:r>
        <w:rPr>
          <w:rFonts w:hint="default" w:ascii="Times New Roman" w:hAnsi="Times New Roman" w:eastAsia="方正楷体_GBK" w:cs="Times New Roman"/>
          <w:color w:val="auto"/>
          <w:sz w:val="32"/>
          <w:szCs w:val="20"/>
          <w:highlight w:val="none"/>
          <w:u w:val="none"/>
          <w:lang w:eastAsia="zh-CN"/>
        </w:rPr>
        <w:t>）</w:t>
      </w:r>
      <w:r>
        <w:rPr>
          <w:rFonts w:hint="default" w:ascii="Times New Roman" w:hAnsi="Times New Roman" w:eastAsia="方正楷体_GBK" w:cs="Times New Roman"/>
          <w:color w:val="auto"/>
          <w:sz w:val="32"/>
          <w:szCs w:val="20"/>
          <w:highlight w:val="none"/>
          <w:u w:val="none"/>
          <w:lang w:val="en-US" w:eastAsia="zh-CN"/>
        </w:rPr>
        <w:t>指导思想</w:t>
      </w:r>
    </w:p>
    <w:p>
      <w:pPr>
        <w:keepNext w:val="0"/>
        <w:keepLines w:val="0"/>
        <w:pageBreakBefore w:val="0"/>
        <w:widowControl/>
        <w:suppressAutoHyphens/>
        <w:kinsoku/>
        <w:wordWrap/>
        <w:overflowPunct/>
        <w:topLinePunct w:val="0"/>
        <w:autoSpaceDE/>
        <w:autoSpaceDN/>
        <w:bidi w:val="0"/>
        <w:adjustRightInd w:val="0"/>
        <w:snapToGrid w:val="0"/>
        <w:spacing w:beforeLines="0" w:after="0" w:afterLines="0" w:line="600" w:lineRule="exact"/>
        <w:ind w:firstLine="642" w:firstLineChars="200"/>
        <w:jc w:val="left"/>
        <w:textAlignment w:val="auto"/>
        <w:outlineLvl w:val="9"/>
        <w:rPr>
          <w:rFonts w:hint="default" w:ascii="Times New Roman" w:hAnsi="Times New Roman" w:eastAsia="方正仿宋_GBK" w:cs="Times New Roman"/>
          <w:b w:val="0"/>
          <w:bCs w:val="0"/>
          <w:color w:val="auto"/>
          <w:sz w:val="32"/>
          <w:szCs w:val="20"/>
          <w:highlight w:val="none"/>
          <w:u w:val="none"/>
          <w:lang w:val="en-US"/>
        </w:rPr>
      </w:pPr>
      <w:r>
        <w:rPr>
          <w:rFonts w:hint="default" w:ascii="Times New Roman" w:hAnsi="Times New Roman" w:eastAsia="方正仿宋_GBK" w:cs="Times New Roman"/>
          <w:color w:val="auto"/>
          <w:sz w:val="32"/>
          <w:szCs w:val="20"/>
          <w:highlight w:val="none"/>
          <w:u w:val="none"/>
          <w:lang w:eastAsia="zh-CN"/>
        </w:rPr>
        <w:t>坚持以习近平新时代中国特色社会主义思想为指导，全面贯彻党的二十大和二十届历次全会精神，深入</w:t>
      </w:r>
      <w:r>
        <w:rPr>
          <w:rFonts w:hint="default" w:ascii="Times New Roman" w:hAnsi="Times New Roman" w:eastAsia="方正仿宋_GBK" w:cs="Times New Roman"/>
          <w:color w:val="auto"/>
          <w:sz w:val="32"/>
          <w:szCs w:val="20"/>
          <w:highlight w:val="none"/>
          <w:u w:val="none"/>
          <w:lang w:val="en-US" w:eastAsia="zh-CN"/>
        </w:rPr>
        <w:t>学习</w:t>
      </w:r>
      <w:r>
        <w:rPr>
          <w:rFonts w:hint="default" w:ascii="Times New Roman" w:hAnsi="Times New Roman" w:eastAsia="方正仿宋_GBK" w:cs="Times New Roman"/>
          <w:color w:val="auto"/>
          <w:sz w:val="32"/>
          <w:szCs w:val="20"/>
          <w:highlight w:val="none"/>
          <w:u w:val="none"/>
          <w:lang w:eastAsia="zh-CN"/>
        </w:rPr>
        <w:t>贯彻习近平总书记视察重庆重要讲话重要指示精神，紧扣</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eastAsia="zh-CN"/>
        </w:rPr>
        <w:t>两中心两地</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eastAsia="zh-CN"/>
        </w:rPr>
        <w:t>战略定位和</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eastAsia="zh-CN"/>
        </w:rPr>
        <w:t>三中心一走廊</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val="en-US" w:eastAsia="zh-CN"/>
        </w:rPr>
        <w:t>新要求</w:t>
      </w:r>
      <w:r>
        <w:rPr>
          <w:rFonts w:hint="default" w:ascii="Times New Roman" w:hAnsi="Times New Roman" w:eastAsia="方正仿宋_GBK" w:cs="Times New Roman"/>
          <w:color w:val="auto"/>
          <w:sz w:val="32"/>
          <w:szCs w:val="20"/>
          <w:highlight w:val="none"/>
          <w:u w:val="none"/>
          <w:lang w:eastAsia="zh-CN"/>
        </w:rPr>
        <w:t>，将成渝地区双城经济圈建设作为推进现代化新重庆</w:t>
      </w:r>
      <w:r>
        <w:rPr>
          <w:rFonts w:hint="default" w:ascii="Times New Roman" w:hAnsi="Times New Roman" w:eastAsia="方正仿宋_GBK" w:cs="Times New Roman"/>
          <w:color w:val="auto"/>
          <w:sz w:val="32"/>
          <w:szCs w:val="20"/>
          <w:highlight w:val="none"/>
          <w:u w:val="none"/>
          <w:lang w:val="en-US" w:eastAsia="zh-CN"/>
        </w:rPr>
        <w:t>渝中</w:t>
      </w:r>
      <w:r>
        <w:rPr>
          <w:rFonts w:hint="default" w:ascii="Times New Roman" w:hAnsi="Times New Roman" w:eastAsia="方正仿宋_GBK" w:cs="Times New Roman"/>
          <w:color w:val="auto"/>
          <w:sz w:val="32"/>
          <w:szCs w:val="20"/>
          <w:highlight w:val="none"/>
          <w:u w:val="none"/>
          <w:lang w:eastAsia="zh-CN"/>
        </w:rPr>
        <w:t>建设的重大战略支撑，</w:t>
      </w:r>
      <w:r>
        <w:rPr>
          <w:rFonts w:hint="default" w:ascii="Times New Roman" w:hAnsi="Times New Roman" w:eastAsia="方正仿宋_GBK" w:cs="Times New Roman"/>
          <w:color w:val="auto"/>
          <w:sz w:val="32"/>
          <w:szCs w:val="20"/>
          <w:highlight w:val="none"/>
          <w:u w:val="none"/>
          <w:lang w:val="en-US" w:eastAsia="zh-CN"/>
        </w:rPr>
        <w:t>坚持</w:t>
      </w:r>
      <w:r>
        <w:rPr>
          <w:rFonts w:hint="default" w:ascii="Times New Roman" w:hAnsi="Times New Roman" w:eastAsia="方正仿宋_GBK" w:cs="Times New Roman"/>
          <w:color w:val="auto"/>
          <w:sz w:val="32"/>
          <w:szCs w:val="20"/>
          <w:highlight w:val="none"/>
          <w:u w:val="none"/>
          <w:lang w:eastAsia="zh-CN"/>
        </w:rPr>
        <w:t>全</w:t>
      </w:r>
      <w:r>
        <w:rPr>
          <w:rFonts w:hint="default" w:ascii="Times New Roman" w:hAnsi="Times New Roman" w:eastAsia="方正仿宋_GBK" w:cs="Times New Roman"/>
          <w:color w:val="auto"/>
          <w:sz w:val="32"/>
          <w:szCs w:val="20"/>
          <w:highlight w:val="none"/>
          <w:u w:val="none"/>
          <w:lang w:val="en-US" w:eastAsia="zh-CN"/>
        </w:rPr>
        <w:t>区</w:t>
      </w:r>
      <w:r>
        <w:rPr>
          <w:rFonts w:hint="default" w:ascii="Times New Roman" w:hAnsi="Times New Roman" w:eastAsia="方正仿宋_GBK" w:cs="Times New Roman"/>
          <w:color w:val="auto"/>
          <w:sz w:val="32"/>
          <w:szCs w:val="20"/>
          <w:highlight w:val="none"/>
          <w:u w:val="none"/>
          <w:lang w:eastAsia="zh-CN"/>
        </w:rPr>
        <w:t>域融入、全方位推进，着力打造更多具有</w:t>
      </w:r>
      <w:r>
        <w:rPr>
          <w:rFonts w:hint="default" w:ascii="Times New Roman" w:hAnsi="Times New Roman" w:eastAsia="方正仿宋_GBK" w:cs="Times New Roman"/>
          <w:color w:val="auto"/>
          <w:sz w:val="32"/>
          <w:szCs w:val="20"/>
          <w:highlight w:val="none"/>
          <w:u w:val="none"/>
          <w:lang w:val="en-US" w:eastAsia="zh-CN"/>
        </w:rPr>
        <w:t>渝中辨识度</w:t>
      </w:r>
      <w:r>
        <w:rPr>
          <w:rFonts w:hint="default" w:ascii="Times New Roman" w:hAnsi="Times New Roman" w:eastAsia="方正仿宋_GBK" w:cs="Times New Roman"/>
          <w:color w:val="auto"/>
          <w:sz w:val="32"/>
          <w:szCs w:val="20"/>
          <w:highlight w:val="none"/>
          <w:u w:val="none"/>
          <w:lang w:eastAsia="zh-CN"/>
        </w:rPr>
        <w:t>的标志性成果，</w:t>
      </w:r>
      <w:r>
        <w:rPr>
          <w:rFonts w:hint="default" w:ascii="Times New Roman" w:hAnsi="Times New Roman" w:eastAsia="方正仿宋_GBK" w:cs="Times New Roman"/>
          <w:color w:val="auto"/>
          <w:sz w:val="32"/>
          <w:szCs w:val="20"/>
          <w:highlight w:val="none"/>
          <w:u w:val="none"/>
          <w:lang w:val="en-US" w:eastAsia="zh-CN"/>
        </w:rPr>
        <w:t>助推</w:t>
      </w:r>
      <w:r>
        <w:rPr>
          <w:rFonts w:hint="default" w:ascii="Times New Roman" w:hAnsi="Times New Roman" w:eastAsia="方正仿宋_GBK" w:cs="Times New Roman"/>
          <w:color w:val="auto"/>
          <w:sz w:val="32"/>
          <w:szCs w:val="20"/>
          <w:highlight w:val="none"/>
          <w:u w:val="none"/>
          <w:lang w:eastAsia="zh-CN"/>
        </w:rPr>
        <w:t>成渝地区双城经济圈发展能级整体跃升，</w:t>
      </w:r>
      <w:r>
        <w:rPr>
          <w:rFonts w:hint="default" w:ascii="Times New Roman" w:hAnsi="Times New Roman" w:eastAsia="方正仿宋_GBK" w:cs="Times New Roman"/>
          <w:color w:val="auto"/>
          <w:sz w:val="32"/>
          <w:szCs w:val="20"/>
          <w:highlight w:val="none"/>
          <w:u w:val="none"/>
        </w:rPr>
        <w:t>支撑</w:t>
      </w:r>
      <w:r>
        <w:rPr>
          <w:rFonts w:hint="default" w:ascii="Times New Roman" w:hAnsi="Times New Roman" w:eastAsia="方正仿宋_GBK" w:cs="Times New Roman"/>
          <w:color w:val="auto"/>
          <w:sz w:val="32"/>
          <w:szCs w:val="20"/>
          <w:highlight w:val="none"/>
          <w:u w:val="none"/>
          <w:lang w:val="en-US" w:eastAsia="zh-CN"/>
        </w:rPr>
        <w:t>全市加快建设带动</w:t>
      </w:r>
      <w:r>
        <w:rPr>
          <w:rFonts w:hint="default" w:ascii="Times New Roman" w:hAnsi="Times New Roman" w:eastAsia="方正仿宋_GBK" w:cs="Times New Roman"/>
          <w:color w:val="auto"/>
          <w:sz w:val="32"/>
          <w:szCs w:val="20"/>
          <w:highlight w:val="none"/>
          <w:u w:val="none"/>
          <w:lang w:eastAsia="zh-CN"/>
        </w:rPr>
        <w:t>全国高质量发展重要增长极和新的动力源</w:t>
      </w:r>
      <w:r>
        <w:rPr>
          <w:rFonts w:hint="default" w:ascii="Times New Roman" w:hAnsi="Times New Roman" w:eastAsia="方正仿宋_GBK" w:cs="Times New Roman"/>
          <w:color w:val="auto"/>
          <w:sz w:val="32"/>
          <w:szCs w:val="20"/>
          <w:highlight w:val="none"/>
          <w:u w:val="none"/>
          <w:lang w:val="en-US" w:eastAsia="zh-CN"/>
        </w:rPr>
        <w:t>。</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楷体_GBK" w:cs="Times New Roman"/>
          <w:color w:val="auto"/>
          <w:sz w:val="32"/>
          <w:szCs w:val="20"/>
          <w:highlight w:val="none"/>
          <w:u w:val="none"/>
          <w:lang w:val="en-US" w:eastAsia="zh-CN"/>
        </w:rPr>
      </w:pPr>
      <w:r>
        <w:rPr>
          <w:rFonts w:hint="default" w:ascii="Times New Roman" w:hAnsi="Times New Roman" w:eastAsia="方正楷体_GBK" w:cs="Times New Roman"/>
          <w:color w:val="auto"/>
          <w:sz w:val="32"/>
          <w:szCs w:val="20"/>
          <w:highlight w:val="none"/>
          <w:u w:val="none"/>
          <w:lang w:val="en-US" w:eastAsia="zh-CN"/>
        </w:rPr>
        <w:t>（二）发展目标</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color w:val="auto"/>
          <w:sz w:val="32"/>
          <w:szCs w:val="20"/>
          <w:highlight w:val="yellow"/>
          <w:u w:val="none"/>
          <w:lang w:val="en-US" w:eastAsia="zh-CN"/>
        </w:rPr>
      </w:pPr>
      <w:r>
        <w:rPr>
          <w:rFonts w:hint="default" w:ascii="Times New Roman" w:hAnsi="Times New Roman" w:eastAsia="方正仿宋_GBK" w:cs="Times New Roman"/>
          <w:b w:val="0"/>
          <w:bCs w:val="0"/>
          <w:color w:val="auto"/>
          <w:sz w:val="32"/>
          <w:szCs w:val="20"/>
          <w:highlight w:val="none"/>
          <w:u w:val="none"/>
          <w:lang w:val="en-US" w:eastAsia="zh-CN"/>
        </w:rPr>
        <w:t>到2030年，渝中区</w:t>
      </w:r>
      <w:r>
        <w:rPr>
          <w:rFonts w:hint="default" w:ascii="Times New Roman" w:hAnsi="Times New Roman" w:eastAsia="方正仿宋_GBK" w:cs="Times New Roman"/>
          <w:color w:val="auto"/>
          <w:sz w:val="32"/>
          <w:szCs w:val="20"/>
          <w:highlight w:val="none"/>
          <w:u w:val="none"/>
          <w:lang w:val="en-US" w:eastAsia="zh-CN"/>
        </w:rPr>
        <w:t>全面增强</w:t>
      </w:r>
      <w:r>
        <w:rPr>
          <w:rFonts w:hint="default" w:ascii="Times New Roman" w:hAnsi="Times New Roman" w:eastAsia="方正仿宋_GBK" w:cs="Times New Roman"/>
          <w:b w:val="0"/>
          <w:bCs w:val="0"/>
          <w:color w:val="auto"/>
          <w:sz w:val="32"/>
          <w:szCs w:val="20"/>
          <w:highlight w:val="none"/>
          <w:u w:val="none"/>
          <w:lang w:val="en-US" w:eastAsia="zh-CN"/>
        </w:rPr>
        <w:t>成渝地区双城经济圈经济承载和辐射带动、创新资源集聚和转化、改革集成和开放门户、人口吸纳和综合服务功能，双城经济圈综合实力大幅提升</w:t>
      </w:r>
      <w:r>
        <w:rPr>
          <w:rFonts w:hint="default" w:ascii="Times New Roman" w:hAnsi="Times New Roman"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val="en-US" w:eastAsia="zh-CN"/>
        </w:rPr>
        <w:t>强力支撑全市高质量建成</w:t>
      </w:r>
      <w:r>
        <w:rPr>
          <w:rFonts w:hint="default" w:ascii="Times New Roman" w:hAnsi="Times New Roman" w:eastAsia="方正仿宋_GBK" w:cs="Times New Roman"/>
          <w:color w:val="000000"/>
          <w:sz w:val="32"/>
          <w:szCs w:val="20"/>
          <w:highlight w:val="none"/>
          <w:u w:val="none"/>
          <w:lang w:eastAsia="zh-CN"/>
        </w:rPr>
        <w:t>全国</w:t>
      </w:r>
      <w:r>
        <w:rPr>
          <w:rFonts w:hint="default" w:ascii="Times New Roman" w:hAnsi="Times New Roman" w:eastAsia="方正仿宋_GBK" w:cs="Times New Roman"/>
          <w:color w:val="auto"/>
          <w:sz w:val="32"/>
          <w:szCs w:val="20"/>
          <w:highlight w:val="none"/>
          <w:u w:val="none"/>
          <w:lang w:val="en-US" w:eastAsia="zh-CN"/>
        </w:rPr>
        <w:t>区域发展</w:t>
      </w:r>
      <w:r>
        <w:rPr>
          <w:rFonts w:hint="eastAsia" w:eastAsia="方正仿宋_GBK" w:cs="Times New Roman"/>
          <w:color w:val="auto"/>
          <w:sz w:val="32"/>
          <w:szCs w:val="20"/>
          <w:highlight w:val="none"/>
          <w:u w:val="none"/>
          <w:lang w:eastAsia="zh-CN"/>
        </w:rPr>
        <w:t>“</w:t>
      </w:r>
      <w:r>
        <w:rPr>
          <w:rFonts w:hint="default" w:ascii="Times New Roman" w:hAnsi="Times New Roman" w:eastAsia="方正仿宋_GBK" w:cs="Times New Roman"/>
          <w:color w:val="auto"/>
          <w:sz w:val="32"/>
          <w:szCs w:val="20"/>
          <w:highlight w:val="none"/>
          <w:u w:val="none"/>
          <w:lang w:val="en-US" w:eastAsia="zh-CN"/>
        </w:rPr>
        <w:t>第四极</w:t>
      </w:r>
      <w:r>
        <w:rPr>
          <w:rFonts w:hint="eastAsia" w:eastAsia="方正仿宋_GBK" w:cs="Times New Roman"/>
          <w:color w:val="auto"/>
          <w:sz w:val="32"/>
          <w:szCs w:val="20"/>
          <w:highlight w:val="none"/>
          <w:u w:val="none"/>
          <w:lang w:val="en-US" w:eastAsia="zh-CN"/>
        </w:rPr>
        <w:t>”</w:t>
      </w:r>
      <w:r>
        <w:rPr>
          <w:rFonts w:hint="default" w:ascii="Times New Roman" w:hAnsi="Times New Roman" w:eastAsia="方正仿宋_GBK" w:cs="Times New Roman"/>
          <w:color w:val="auto"/>
          <w:sz w:val="32"/>
          <w:szCs w:val="20"/>
          <w:highlight w:val="none"/>
          <w:u w:val="none"/>
          <w:lang w:val="en-US" w:eastAsia="zh-CN"/>
        </w:rPr>
        <w:t>总体目标。</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none"/>
          <w:u w:val="none"/>
          <w:lang w:eastAsia="zh-CN"/>
        </w:rPr>
      </w:pPr>
      <w:r>
        <w:rPr>
          <w:rFonts w:hint="default" w:ascii="Times New Roman" w:hAnsi="Times New Roman" w:eastAsia="方正楷体_GBK" w:cs="Times New Roman"/>
          <w:b w:val="0"/>
          <w:bCs w:val="0"/>
          <w:color w:val="auto"/>
          <w:sz w:val="32"/>
          <w:szCs w:val="20"/>
          <w:highlight w:val="none"/>
          <w:u w:val="none"/>
          <w:lang w:eastAsia="zh-CN"/>
        </w:rPr>
        <w:t>——极核引领力实现新跃升。</w:t>
      </w:r>
      <w:r>
        <w:rPr>
          <w:rFonts w:hint="default" w:ascii="Times New Roman" w:hAnsi="Times New Roman" w:eastAsia="方正仿宋_GBK" w:cs="Times New Roman"/>
          <w:b w:val="0"/>
          <w:bCs w:val="0"/>
          <w:color w:val="auto"/>
          <w:sz w:val="32"/>
          <w:szCs w:val="20"/>
          <w:highlight w:val="none"/>
          <w:u w:val="none"/>
          <w:lang w:eastAsia="zh-CN"/>
        </w:rPr>
        <w:t>经济增长保持在合理区间，全要素生产率稳步提升，地区生产总值、人均地区生产总值分别突破2200亿元、38万元，区域发展能级和综合竞争力全面提升。</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yellow"/>
          <w:u w:val="none"/>
          <w:lang w:val="en-US" w:eastAsia="zh-CN"/>
        </w:rPr>
      </w:pPr>
      <w:r>
        <w:rPr>
          <w:rFonts w:hint="default" w:ascii="Times New Roman" w:hAnsi="Times New Roman" w:eastAsia="方正楷体_GBK" w:cs="Times New Roman"/>
          <w:b w:val="0"/>
          <w:bCs w:val="0"/>
          <w:color w:val="auto"/>
          <w:sz w:val="32"/>
          <w:szCs w:val="20"/>
          <w:highlight w:val="none"/>
          <w:u w:val="none"/>
          <w:lang w:eastAsia="zh-CN"/>
        </w:rPr>
        <w:t>——产业竞争力实现新跃升。</w:t>
      </w:r>
      <w:r>
        <w:rPr>
          <w:rFonts w:hint="default" w:ascii="Times New Roman" w:hAnsi="Times New Roman" w:eastAsia="方正仿宋_GBK" w:cs="Times New Roman"/>
          <w:b w:val="0"/>
          <w:bCs w:val="0"/>
          <w:color w:val="auto"/>
          <w:sz w:val="32"/>
          <w:szCs w:val="20"/>
          <w:highlight w:val="none"/>
          <w:u w:val="none"/>
          <w:lang w:val="en-US" w:eastAsia="zh-CN"/>
        </w:rPr>
        <w:t>迭代构建</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19618</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现代服务业体系，深耕</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9</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大生产性服务业赛道，壮大</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6</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大生活性服务业业态，提能打造</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18</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张</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金名片</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，服务业增加值突破2000亿元，打造具有国际影响力的中西部现代服务业高质量发展主引擎。</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none"/>
          <w:u w:val="none"/>
          <w:lang w:val="en-US" w:eastAsia="zh-CN"/>
        </w:rPr>
      </w:pPr>
      <w:r>
        <w:rPr>
          <w:rFonts w:hint="default" w:ascii="Times New Roman" w:hAnsi="Times New Roman" w:eastAsia="方正楷体_GBK" w:cs="Times New Roman"/>
          <w:b w:val="0"/>
          <w:bCs w:val="0"/>
          <w:color w:val="auto"/>
          <w:sz w:val="32"/>
          <w:szCs w:val="20"/>
          <w:highlight w:val="none"/>
          <w:u w:val="none"/>
          <w:lang w:val="en-US" w:eastAsia="zh-CN"/>
        </w:rPr>
        <w:t>——创新策源力实现新跃升。</w:t>
      </w:r>
      <w:r>
        <w:rPr>
          <w:rFonts w:hint="default" w:ascii="Times New Roman" w:hAnsi="Times New Roman" w:eastAsia="方正仿宋_GBK" w:cs="Times New Roman"/>
          <w:b w:val="0"/>
          <w:bCs w:val="0"/>
          <w:color w:val="auto"/>
          <w:sz w:val="32"/>
          <w:szCs w:val="20"/>
          <w:highlight w:val="none"/>
          <w:u w:val="none"/>
          <w:lang w:val="en-US" w:eastAsia="zh-CN"/>
        </w:rPr>
        <w:t>积极融入市域科创走廊建设，深入实施科技创新和人才强区战略，</w:t>
      </w:r>
      <w:r>
        <w:rPr>
          <w:rFonts w:hint="eastAsia" w:eastAsia="方正仿宋_GBK" w:cs="Times New Roman"/>
          <w:b w:val="0"/>
          <w:bCs w:val="0"/>
          <w:color w:val="auto"/>
          <w:sz w:val="32"/>
          <w:szCs w:val="20"/>
          <w:highlight w:val="none"/>
          <w:u w:val="none"/>
          <w:lang w:val="en-US" w:eastAsia="zh-CN"/>
        </w:rPr>
        <w:t>持续优化“3135”科技创新布局，做强“数据系”“重医系”“设计系”“算力系”等优势产业链，</w:t>
      </w:r>
      <w:r>
        <w:rPr>
          <w:rFonts w:hint="default" w:ascii="Times New Roman" w:hAnsi="Times New Roman" w:eastAsia="方正仿宋_GBK" w:cs="Times New Roman"/>
          <w:b w:val="0"/>
          <w:bCs w:val="0"/>
          <w:color w:val="auto"/>
          <w:sz w:val="32"/>
          <w:szCs w:val="20"/>
          <w:highlight w:val="none"/>
          <w:u w:val="none"/>
          <w:lang w:val="en-US" w:eastAsia="zh-CN"/>
        </w:rPr>
        <w:t>布局打造一批高能级科创平台，全社会研发经费投入33亿元以上、科创板上市企业数量实现翻番。</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none"/>
          <w:u w:val="none"/>
          <w:lang w:val="en-US" w:eastAsia="zh-CN"/>
        </w:rPr>
      </w:pPr>
      <w:r>
        <w:rPr>
          <w:rFonts w:hint="default" w:ascii="Times New Roman" w:hAnsi="Times New Roman" w:eastAsia="方正楷体_GBK" w:cs="Times New Roman"/>
          <w:b w:val="0"/>
          <w:bCs w:val="0"/>
          <w:color w:val="auto"/>
          <w:sz w:val="32"/>
          <w:szCs w:val="20"/>
          <w:highlight w:val="none"/>
          <w:u w:val="none"/>
          <w:lang w:val="en-US" w:eastAsia="zh-CN"/>
        </w:rPr>
        <w:t>——开放带动力实现新跃升。</w:t>
      </w:r>
      <w:r>
        <w:rPr>
          <w:rFonts w:hint="default" w:ascii="Times New Roman" w:hAnsi="Times New Roman" w:eastAsia="方正仿宋_GBK" w:cs="Times New Roman"/>
          <w:b w:val="0"/>
          <w:bCs w:val="0"/>
          <w:color w:val="auto"/>
          <w:sz w:val="32"/>
          <w:szCs w:val="20"/>
          <w:highlight w:val="none"/>
          <w:u w:val="none"/>
          <w:lang w:val="en-US" w:eastAsia="zh-CN"/>
        </w:rPr>
        <w:t>深度融入新时代西部大开发、</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一带一路</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等大通道体系，推动自贸试验区、中新互联互通示范项目、服务业扩大开放综合试点等开放平台能级全面提升，西部陆海新通道金融服务和专业服务中心建设取得新进展。</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color w:val="auto"/>
          <w:kern w:val="2"/>
          <w:sz w:val="32"/>
          <w:szCs w:val="20"/>
          <w:highlight w:val="yellow"/>
          <w:u w:val="none" w:color="auto"/>
          <w:lang w:eastAsia="zh-CN" w:bidi="ar-SA"/>
        </w:rPr>
      </w:pPr>
      <w:r>
        <w:rPr>
          <w:rFonts w:hint="default" w:ascii="Times New Roman" w:hAnsi="Times New Roman" w:eastAsia="方正楷体_GBK" w:cs="Times New Roman"/>
          <w:b w:val="0"/>
          <w:bCs w:val="0"/>
          <w:color w:val="auto"/>
          <w:sz w:val="32"/>
          <w:szCs w:val="20"/>
          <w:highlight w:val="none"/>
          <w:u w:val="none"/>
          <w:lang w:val="en-US" w:eastAsia="zh-CN"/>
        </w:rPr>
        <w:t>——改革牵引力实现新跃升。</w:t>
      </w:r>
      <w:r>
        <w:rPr>
          <w:rFonts w:hint="default" w:ascii="Times New Roman" w:hAnsi="Times New Roman" w:eastAsia="方正仿宋_GBK" w:cs="Times New Roman"/>
          <w:b w:val="0"/>
          <w:bCs w:val="0"/>
          <w:color w:val="auto"/>
          <w:sz w:val="32"/>
          <w:szCs w:val="20"/>
          <w:highlight w:val="none"/>
          <w:u w:val="none"/>
          <w:lang w:val="en-US" w:eastAsia="zh-CN"/>
        </w:rPr>
        <w:t>人工智能与数字重庆双向赋能效应充分展现，</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大综合一体化</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治理机制全面成熟，数智赋能超大城市中心城区现代化治理形成渝中范例，</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宜商渝中</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营商环境持续优化，要素市场化配置改革试点取得标志性成果。</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none"/>
          <w:u w:val="none"/>
          <w:lang w:val="en-US" w:eastAsia="zh-CN"/>
        </w:rPr>
      </w:pPr>
      <w:r>
        <w:rPr>
          <w:rFonts w:hint="default" w:ascii="Times New Roman" w:hAnsi="Times New Roman" w:eastAsia="方正楷体_GBK" w:cs="Times New Roman"/>
          <w:b w:val="0"/>
          <w:bCs w:val="0"/>
          <w:color w:val="auto"/>
          <w:sz w:val="32"/>
          <w:szCs w:val="20"/>
          <w:highlight w:val="none"/>
          <w:u w:val="none"/>
          <w:lang w:val="en-US" w:eastAsia="zh-CN"/>
        </w:rPr>
        <w:t>——城市聚合力实现新跃升。</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15分钟高品质生活服务圈</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全域覆盖，人口吸纳力持续增强，主要环境指标优于全市平均水平，高品质生活宜居地更具吸引力。</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textAlignment w:val="auto"/>
        <w:outlineLvl w:val="9"/>
        <w:rPr>
          <w:rFonts w:hint="default" w:ascii="Times New Roman" w:hAnsi="Times New Roman" w:eastAsia="方正仿宋_GBK" w:cs="Times New Roman"/>
          <w:b w:val="0"/>
          <w:bCs w:val="0"/>
          <w:color w:val="auto"/>
          <w:sz w:val="32"/>
          <w:szCs w:val="20"/>
          <w:highlight w:val="none"/>
          <w:u w:val="none"/>
          <w:lang w:eastAsia="zh-CN"/>
        </w:rPr>
      </w:pPr>
      <w:r>
        <w:rPr>
          <w:rFonts w:hint="default" w:ascii="Times New Roman" w:hAnsi="Times New Roman" w:eastAsia="方正楷体_GBK" w:cs="Times New Roman"/>
          <w:b w:val="0"/>
          <w:bCs w:val="0"/>
          <w:color w:val="auto"/>
          <w:sz w:val="32"/>
          <w:szCs w:val="20"/>
          <w:highlight w:val="none"/>
          <w:u w:val="none"/>
          <w:lang w:val="en-US" w:eastAsia="zh-CN"/>
        </w:rPr>
        <w:t>——协同发展力实现新跃升。</w:t>
      </w:r>
      <w:r>
        <w:rPr>
          <w:rFonts w:hint="default" w:ascii="Times New Roman" w:hAnsi="Times New Roman" w:eastAsia="方正仿宋_GBK" w:cs="Times New Roman"/>
          <w:b w:val="0"/>
          <w:bCs w:val="0"/>
          <w:color w:val="auto"/>
          <w:sz w:val="32"/>
          <w:szCs w:val="20"/>
          <w:highlight w:val="none"/>
          <w:u w:val="none"/>
          <w:lang w:val="en-US" w:eastAsia="zh-CN"/>
        </w:rPr>
        <w:t>持续推动</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双核</w:t>
      </w:r>
      <w:r>
        <w:rPr>
          <w:rFonts w:hint="eastAsia" w:eastAsia="方正仿宋_GBK" w:cs="Times New Roman"/>
          <w:b w:val="0"/>
          <w:bCs w:val="0"/>
          <w:color w:val="auto"/>
          <w:sz w:val="32"/>
          <w:szCs w:val="20"/>
          <w:highlight w:val="none"/>
          <w:u w:val="none"/>
          <w:lang w:val="en-US" w:eastAsia="zh-CN"/>
        </w:rPr>
        <w:t>”</w:t>
      </w:r>
      <w:r>
        <w:rPr>
          <w:rFonts w:hint="default" w:ascii="Times New Roman" w:hAnsi="Times New Roman" w:eastAsia="方正仿宋_GBK" w:cs="Times New Roman"/>
          <w:b w:val="0"/>
          <w:bCs w:val="0"/>
          <w:color w:val="auto"/>
          <w:sz w:val="32"/>
          <w:szCs w:val="20"/>
          <w:highlight w:val="none"/>
          <w:u w:val="none"/>
          <w:lang w:val="en-US" w:eastAsia="zh-CN"/>
        </w:rPr>
        <w:t>联动联建，推动渝中区与成都中心城区、贵州相关市（区、县）创新协同、功能互补。深化区域战略协同联动，加强与京津冀、长三角、粤港澳大湾区产业联动、互补发展，深化与巫溪对口协同。</w:t>
      </w:r>
    </w:p>
    <w:p>
      <w:pPr>
        <w:keepNext w:val="0"/>
        <w:keepLines w:val="0"/>
        <w:pageBreakBefore w:val="0"/>
        <w:kinsoku/>
        <w:wordWrap/>
        <w:topLinePunct w:val="0"/>
        <w:autoSpaceDN/>
        <w:bidi w:val="0"/>
        <w:spacing w:line="600" w:lineRule="exact"/>
        <w:jc w:val="center"/>
        <w:rPr>
          <w:rFonts w:hint="eastAsia" w:ascii="方正黑体_GBK" w:hAnsi="方正黑体_GBK" w:eastAsia="方正黑体_GBK" w:cs="方正黑体_GBK"/>
          <w:b w:val="0"/>
          <w:bCs w:val="0"/>
          <w:color w:val="auto"/>
          <w:spacing w:val="-11"/>
          <w:sz w:val="32"/>
          <w:szCs w:val="20"/>
          <w:highlight w:val="none"/>
          <w:u w:val="none"/>
          <w:lang w:val="en-US" w:eastAsia="zh-CN"/>
        </w:rPr>
      </w:pPr>
      <w:r>
        <w:rPr>
          <w:rFonts w:hint="eastAsia" w:ascii="方正黑体_GBK" w:hAnsi="方正黑体_GBK" w:eastAsia="方正黑体_GBK" w:cs="方正黑体_GBK"/>
          <w:b w:val="0"/>
          <w:bCs w:val="0"/>
          <w:color w:val="auto"/>
          <w:spacing w:val="-11"/>
          <w:sz w:val="32"/>
          <w:szCs w:val="20"/>
          <w:highlight w:val="none"/>
          <w:u w:val="none"/>
          <w:lang w:eastAsia="zh-CN"/>
        </w:rPr>
        <w:t>“</w:t>
      </w:r>
      <w:r>
        <w:rPr>
          <w:rFonts w:hint="eastAsia" w:ascii="方正黑体_GBK" w:hAnsi="方正黑体_GBK" w:eastAsia="方正黑体_GBK" w:cs="方正黑体_GBK"/>
          <w:b w:val="0"/>
          <w:bCs w:val="0"/>
          <w:color w:val="auto"/>
          <w:spacing w:val="-11"/>
          <w:sz w:val="32"/>
          <w:szCs w:val="20"/>
          <w:highlight w:val="none"/>
          <w:u w:val="none"/>
          <w:lang w:val="en-US" w:eastAsia="zh-CN"/>
        </w:rPr>
        <w:t>十五五”时期服务提升成渝地区双城经济圈发展能级主要指标</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5190"/>
        <w:gridCol w:w="1515"/>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auto"/>
              <w:rPr>
                <w:rFonts w:hint="eastAsia"/>
                <w:vertAlign w:val="baseline"/>
                <w:lang w:val="en-US" w:eastAsia="zh-CN"/>
              </w:rPr>
            </w:pPr>
            <w:r>
              <w:rPr>
                <w:rFonts w:hint="default" w:ascii="Times New Roman" w:hAnsi="Times New Roman" w:eastAsia="方正黑体_GBK" w:cs="Times New Roman"/>
                <w:b w:val="0"/>
                <w:bCs w:val="0"/>
                <w:color w:val="auto"/>
                <w:sz w:val="24"/>
                <w:szCs w:val="24"/>
                <w:highlight w:val="none"/>
                <w:u w:val="none"/>
                <w:vertAlign w:val="baseline"/>
                <w:lang w:val="en-US" w:eastAsia="zh-CN"/>
              </w:rPr>
              <w:t>序号</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auto"/>
              <w:rPr>
                <w:rFonts w:hint="eastAsia"/>
                <w:vertAlign w:val="baseline"/>
                <w:lang w:val="en-US" w:eastAsia="zh-CN"/>
              </w:rPr>
            </w:pPr>
            <w:r>
              <w:rPr>
                <w:rFonts w:hint="default" w:ascii="Times New Roman" w:hAnsi="Times New Roman" w:eastAsia="方正黑体_GBK" w:cs="Times New Roman"/>
                <w:b w:val="0"/>
                <w:bCs w:val="0"/>
                <w:color w:val="auto"/>
                <w:sz w:val="24"/>
                <w:szCs w:val="24"/>
                <w:highlight w:val="none"/>
                <w:u w:val="none"/>
                <w:vertAlign w:val="baseline"/>
                <w:lang w:val="en-US" w:eastAsia="zh-CN"/>
              </w:rPr>
              <w:t>指标名称</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auto"/>
              <w:rPr>
                <w:rFonts w:hint="eastAsia"/>
                <w:vertAlign w:val="baseline"/>
                <w:lang w:val="en-US" w:eastAsia="zh-CN"/>
              </w:rPr>
            </w:pPr>
            <w:r>
              <w:rPr>
                <w:rFonts w:hint="default" w:ascii="Times New Roman" w:hAnsi="Times New Roman" w:eastAsia="方正黑体_GBK" w:cs="Times New Roman"/>
                <w:b w:val="0"/>
                <w:bCs w:val="0"/>
                <w:color w:val="auto"/>
                <w:sz w:val="24"/>
                <w:szCs w:val="24"/>
                <w:highlight w:val="none"/>
                <w:u w:val="none"/>
                <w:vertAlign w:val="baseline"/>
                <w:lang w:val="en-US" w:eastAsia="zh-CN"/>
              </w:rPr>
              <w:t>2027年</w:t>
            </w:r>
            <w:r>
              <w:rPr>
                <w:rFonts w:hint="default" w:ascii="Times New Roman" w:hAnsi="Times New Roman" w:eastAsia="方正黑体_GBK" w:cs="Times New Roman"/>
                <w:b w:val="0"/>
                <w:bCs w:val="0"/>
                <w:color w:val="auto"/>
                <w:sz w:val="24"/>
                <w:szCs w:val="24"/>
                <w:highlight w:val="none"/>
                <w:u w:val="none"/>
                <w:vertAlign w:val="baseline"/>
                <w:lang w:eastAsia="zh-CN"/>
              </w:rPr>
              <w:t>目标</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auto"/>
              <w:rPr>
                <w:rFonts w:hint="eastAsia"/>
                <w:vertAlign w:val="baseline"/>
                <w:lang w:val="en-US" w:eastAsia="zh-CN"/>
              </w:rPr>
            </w:pPr>
            <w:r>
              <w:rPr>
                <w:rFonts w:hint="default" w:ascii="Times New Roman" w:hAnsi="Times New Roman" w:eastAsia="方正黑体_GBK" w:cs="Times New Roman"/>
                <w:b w:val="0"/>
                <w:bCs w:val="0"/>
                <w:color w:val="auto"/>
                <w:sz w:val="24"/>
                <w:szCs w:val="24"/>
                <w:highlight w:val="none"/>
                <w:u w:val="none"/>
                <w:vertAlign w:val="baseline"/>
                <w:lang w:val="en-US" w:eastAsia="zh-CN"/>
              </w:rPr>
              <w:t>2030年</w:t>
            </w:r>
            <w:r>
              <w:rPr>
                <w:rFonts w:hint="default" w:ascii="Times New Roman" w:hAnsi="Times New Roman" w:eastAsia="方正黑体_GBK" w:cs="Times New Roman"/>
                <w:b w:val="0"/>
                <w:bCs w:val="0"/>
                <w:color w:val="auto"/>
                <w:sz w:val="24"/>
                <w:szCs w:val="24"/>
                <w:highlight w:val="none"/>
                <w:u w:val="none"/>
                <w:vertAlign w:val="baseline"/>
                <w:lang w:eastAsia="zh-CN"/>
              </w:rPr>
              <w:t>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#*地区生产总值（GDP）（亿元）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1900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2</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*GDP占全市比重（%）</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5.2</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3</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服务业增加值（亿元）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1800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4</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*现代金融业增加值（亿元）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340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Merge w:val="restart"/>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5</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#*接待游客总量（亿人次）</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Merge w:val="continue"/>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*接待入境游客总量（万人次）</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70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6</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*研发经费投入强度（%）</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1.3</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7</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2"/>
                <w:sz w:val="24"/>
                <w:szCs w:val="24"/>
                <w:highlight w:val="none"/>
                <w:u w:val="none"/>
                <w:lang w:val="en-US" w:eastAsia="zh-CN" w:bidi="ar-SA"/>
              </w:rPr>
              <w:t>每万人高价值发明专利拥有量（件）</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19</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8</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新增区级高层次人才（个）</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200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9</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spacing w:val="-11"/>
                <w:kern w:val="0"/>
                <w:sz w:val="24"/>
                <w:szCs w:val="24"/>
                <w:highlight w:val="none"/>
                <w:u w:val="none"/>
                <w:lang w:val="en-US" w:eastAsia="zh-CN" w:bidi="ar"/>
              </w:rPr>
              <w:t>数字经济核心产业增加值占地区生产总值比重（%）</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10.3</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0"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10</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*人工智能核心产业规模（亿元）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50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auto"/>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11</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w:t>
            </w:r>
            <w:r>
              <w:rPr>
                <w:rFonts w:hint="eastAsia" w:eastAsia="方正仿宋_GBK" w:cs="Times New Roman"/>
                <w:b w:val="0"/>
                <w:bCs w:val="0"/>
                <w:i w:val="0"/>
                <w:color w:val="auto"/>
                <w:kern w:val="0"/>
                <w:sz w:val="24"/>
                <w:szCs w:val="24"/>
                <w:highlight w:val="none"/>
                <w:u w:val="none"/>
                <w:lang w:eastAsia="zh-CN" w:bidi="ar"/>
              </w:rPr>
              <w:t>“</w:t>
            </w:r>
            <w:r>
              <w:rPr>
                <w:rFonts w:hint="default" w:ascii="Times New Roman" w:hAnsi="Times New Roman" w:eastAsia="方正仿宋_GBK" w:cs="Times New Roman"/>
                <w:b w:val="0"/>
                <w:bCs w:val="0"/>
                <w:i w:val="0"/>
                <w:color w:val="auto"/>
                <w:kern w:val="0"/>
                <w:sz w:val="24"/>
                <w:szCs w:val="24"/>
                <w:highlight w:val="none"/>
                <w:u w:val="none"/>
                <w:lang w:eastAsia="zh-CN" w:bidi="ar"/>
              </w:rPr>
              <w:t>数字</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重庆</w:t>
            </w:r>
            <w:r>
              <w:rPr>
                <w:rFonts w:hint="eastAsia" w:eastAsia="方正仿宋_GBK" w:cs="Times New Roman"/>
                <w:b w:val="0"/>
                <w:bCs w:val="0"/>
                <w:i w:val="0"/>
                <w:color w:val="auto"/>
                <w:kern w:val="0"/>
                <w:sz w:val="24"/>
                <w:szCs w:val="24"/>
                <w:highlight w:val="none"/>
                <w:u w:val="none"/>
                <w:lang w:eastAsia="zh-CN" w:bidi="ar"/>
              </w:rPr>
              <w:t>”</w:t>
            </w:r>
            <w:r>
              <w:rPr>
                <w:rFonts w:hint="default" w:ascii="Times New Roman" w:hAnsi="Times New Roman" w:eastAsia="方正仿宋_GBK" w:cs="Times New Roman"/>
                <w:b w:val="0"/>
                <w:bCs w:val="0"/>
                <w:i w:val="0"/>
                <w:color w:val="auto"/>
                <w:kern w:val="0"/>
                <w:sz w:val="24"/>
                <w:szCs w:val="24"/>
                <w:highlight w:val="none"/>
                <w:u w:val="none"/>
                <w:lang w:eastAsia="zh-CN" w:bidi="ar"/>
              </w:rPr>
              <w:t>累计贯通应用</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数量</w:t>
            </w:r>
            <w:r>
              <w:rPr>
                <w:rFonts w:hint="default" w:ascii="Times New Roman" w:hAnsi="Times New Roman" w:eastAsia="方正仿宋_GBK" w:cs="Times New Roman"/>
                <w:b w:val="0"/>
                <w:bCs w:val="0"/>
                <w:i w:val="0"/>
                <w:color w:val="auto"/>
                <w:kern w:val="0"/>
                <w:sz w:val="24"/>
                <w:szCs w:val="24"/>
                <w:highlight w:val="none"/>
                <w:u w:val="none"/>
                <w:lang w:eastAsia="zh-CN" w:bidi="ar"/>
              </w:rPr>
              <w:t>（</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个</w:t>
            </w:r>
            <w:r>
              <w:rPr>
                <w:rFonts w:hint="default" w:ascii="Times New Roman" w:hAnsi="Times New Roman" w:eastAsia="方正仿宋_GBK" w:cs="Times New Roman"/>
                <w:b w:val="0"/>
                <w:bCs w:val="0"/>
                <w:i w:val="0"/>
                <w:color w:val="auto"/>
                <w:kern w:val="0"/>
                <w:sz w:val="24"/>
                <w:szCs w:val="24"/>
                <w:highlight w:val="none"/>
                <w:u w:val="none"/>
                <w:lang w:eastAsia="zh-CN" w:bidi="ar"/>
              </w:rPr>
              <w:t>）</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265</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12</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*货物贸易进出口总额（亿元）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highlight w:val="none"/>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13</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highlight w:val="none"/>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经西部陆海新通道货运量</w:t>
            </w:r>
            <w:r>
              <w:rPr>
                <w:rFonts w:hint="eastAsia" w:eastAsia="方正仿宋_GBK" w:cs="Times New Roman"/>
                <w:b w:val="0"/>
                <w:bCs w:val="0"/>
                <w:i w:val="0"/>
                <w:color w:val="auto"/>
                <w:kern w:val="0"/>
                <w:sz w:val="24"/>
                <w:szCs w:val="24"/>
                <w:highlight w:val="none"/>
                <w:u w:val="none"/>
                <w:lang w:val="en-US" w:eastAsia="zh-CN" w:bidi="ar"/>
              </w:rPr>
              <w:t>年均增速</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w:t>
            </w:r>
            <w:r>
              <w:rPr>
                <w:rFonts w:hint="eastAsia" w:eastAsia="方正仿宋_GBK" w:cs="Times New Roman"/>
                <w:b w:val="0"/>
                <w:bCs w:val="0"/>
                <w:i w:val="0"/>
                <w:color w:val="auto"/>
                <w:kern w:val="0"/>
                <w:sz w:val="24"/>
                <w:szCs w:val="24"/>
                <w:highlight w:val="none"/>
                <w:u w:val="none"/>
                <w:lang w:val="en-US" w:eastAsia="zh-CN" w:bidi="ar"/>
              </w:rPr>
              <w:t>%</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default"/>
                <w:highlight w:val="none"/>
                <w:vertAlign w:val="baseline"/>
                <w:lang w:val="en-US" w:eastAsia="zh-CN"/>
              </w:rPr>
            </w:pPr>
            <w:r>
              <w:rPr>
                <w:rFonts w:hint="eastAsia" w:eastAsia="方正仿宋_GBK" w:cs="Times New Roman"/>
                <w:b w:val="0"/>
                <w:bCs w:val="0"/>
                <w:i w:val="0"/>
                <w:color w:val="auto"/>
                <w:kern w:val="0"/>
                <w:sz w:val="24"/>
                <w:szCs w:val="24"/>
                <w:highlight w:val="none"/>
                <w:u w:val="none"/>
                <w:lang w:val="en-US" w:eastAsia="zh-CN" w:bidi="ar"/>
              </w:rPr>
              <w:t>15</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default"/>
                <w:highlight w:val="none"/>
                <w:vertAlign w:val="baseline"/>
                <w:lang w:val="en-US" w:eastAsia="zh-CN"/>
              </w:rPr>
            </w:pPr>
            <w:r>
              <w:rPr>
                <w:rFonts w:hint="eastAsia" w:eastAsia="方正仿宋_GBK" w:cs="Times New Roman"/>
                <w:b w:val="0"/>
                <w:bCs w:val="0"/>
                <w:i w:val="0"/>
                <w:color w:val="auto"/>
                <w:kern w:val="0"/>
                <w:sz w:val="24"/>
                <w:szCs w:val="24"/>
                <w:highlight w:val="none"/>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14</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*常住人口城镇化率（%）</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15</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*居民人均可支配收入（万元）</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6.5</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eastAsia"/>
                <w:vertAlign w:val="baseline"/>
                <w:lang w:val="en-US" w:eastAsia="zh-CN"/>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2"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pPr>
            <w:r>
              <w:rPr>
                <w:rFonts w:hint="default" w:ascii="Times New Roman" w:hAnsi="Times New Roman" w:eastAsia="方正仿宋_GBK" w:cs="Times New Roman"/>
                <w:b w:val="0"/>
                <w:bCs w:val="0"/>
                <w:color w:val="auto"/>
                <w:kern w:val="0"/>
                <w:sz w:val="24"/>
                <w:szCs w:val="24"/>
                <w:highlight w:val="none"/>
                <w:u w:val="none"/>
                <w:vertAlign w:val="baseline"/>
                <w:lang w:val="en-US" w:eastAsia="zh-CN" w:bidi="ar"/>
              </w:rPr>
              <w:t>16</w:t>
            </w:r>
          </w:p>
        </w:tc>
        <w:tc>
          <w:tcPr>
            <w:tcW w:w="5190"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left"/>
              <w:textAlignment w:val="center"/>
              <w:rPr>
                <w:rFonts w:hint="default" w:ascii="Times New Roman" w:hAnsi="Times New Roman" w:eastAsia="方正仿宋_GBK" w:cs="Times New Roman"/>
                <w:b w:val="0"/>
                <w:bCs w:val="0"/>
                <w:i w:val="0"/>
                <w:color w:val="auto"/>
                <w:kern w:val="0"/>
                <w:sz w:val="24"/>
                <w:szCs w:val="24"/>
                <w:highlight w:val="none"/>
                <w:u w:val="none"/>
                <w:lang w:val="en-US" w:eastAsia="zh-CN" w:bidi="ar"/>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w:t>
            </w:r>
            <w:r>
              <w:rPr>
                <w:rFonts w:hint="eastAsia" w:eastAsia="方正仿宋_GBK" w:cs="Times New Roman"/>
                <w:b w:val="0"/>
                <w:bCs w:val="0"/>
                <w:i w:val="0"/>
                <w:color w:val="auto"/>
                <w:kern w:val="0"/>
                <w:sz w:val="24"/>
                <w:szCs w:val="24"/>
                <w:highlight w:val="none"/>
                <w:u w:val="none"/>
                <w:lang w:val="en-US" w:eastAsia="zh-CN" w:bidi="ar"/>
              </w:rPr>
              <w:t>“</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15分钟高品质生活圈</w:t>
            </w:r>
            <w:r>
              <w:rPr>
                <w:rFonts w:hint="eastAsia" w:eastAsia="方正仿宋_GBK" w:cs="Times New Roman"/>
                <w:b w:val="0"/>
                <w:bCs w:val="0"/>
                <w:i w:val="0"/>
                <w:color w:val="auto"/>
                <w:kern w:val="0"/>
                <w:sz w:val="24"/>
                <w:szCs w:val="24"/>
                <w:highlight w:val="none"/>
                <w:u w:val="none"/>
                <w:lang w:val="en-US" w:eastAsia="zh-CN" w:bidi="ar"/>
              </w:rPr>
              <w:t>”</w:t>
            </w:r>
            <w:r>
              <w:rPr>
                <w:rFonts w:hint="default" w:ascii="Times New Roman" w:hAnsi="Times New Roman" w:eastAsia="方正仿宋_GBK" w:cs="Times New Roman"/>
                <w:b w:val="0"/>
                <w:bCs w:val="0"/>
                <w:i w:val="0"/>
                <w:color w:val="auto"/>
                <w:kern w:val="0"/>
                <w:sz w:val="24"/>
                <w:szCs w:val="24"/>
                <w:highlight w:val="none"/>
                <w:u w:val="none"/>
                <w:lang w:val="en-US" w:eastAsia="zh-CN" w:bidi="ar"/>
              </w:rPr>
              <w:t>覆盖率（%）</w:t>
            </w:r>
          </w:p>
        </w:tc>
        <w:tc>
          <w:tcPr>
            <w:tcW w:w="1515"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default" w:ascii="Times New Roman" w:hAnsi="Times New Roman" w:eastAsia="方正仿宋_GBK" w:cs="Times New Roman"/>
                <w:b w:val="0"/>
                <w:bCs w:val="0"/>
                <w:i w:val="0"/>
                <w:color w:val="auto"/>
                <w:kern w:val="0"/>
                <w:sz w:val="24"/>
                <w:szCs w:val="24"/>
                <w:highlight w:val="none"/>
                <w:u w:val="none"/>
                <w:lang w:val="en-US" w:eastAsia="zh-CN" w:bidi="ar"/>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100</w:t>
            </w:r>
          </w:p>
        </w:tc>
        <w:tc>
          <w:tcPr>
            <w:tcW w:w="1511" w:type="dxa"/>
            <w:vAlign w:val="center"/>
          </w:tcPr>
          <w:p>
            <w:pPr>
              <w:keepNext w:val="0"/>
              <w:keepLines w:val="0"/>
              <w:pageBreakBefore w:val="0"/>
              <w:widowControl/>
              <w:suppressLineNumbers w:val="0"/>
              <w:suppressAutoHyphens/>
              <w:kinsoku/>
              <w:wordWrap/>
              <w:overflowPunct/>
              <w:topLinePunct w:val="0"/>
              <w:autoSpaceDE/>
              <w:autoSpaceDN/>
              <w:bidi w:val="0"/>
              <w:adjustRightInd w:val="0"/>
              <w:snapToGrid w:val="0"/>
              <w:spacing w:beforeLines="0" w:beforeAutospacing="0" w:after="0" w:afterLines="0" w:afterAutospacing="0" w:line="0" w:lineRule="atLeast"/>
              <w:ind w:left="0" w:leftChars="0" w:right="0" w:rightChars="0"/>
              <w:jc w:val="center"/>
              <w:textAlignment w:val="center"/>
              <w:rPr>
                <w:rFonts w:hint="default" w:ascii="Times New Roman" w:hAnsi="Times New Roman" w:eastAsia="方正仿宋_GBK" w:cs="Times New Roman"/>
                <w:b w:val="0"/>
                <w:bCs w:val="0"/>
                <w:i w:val="0"/>
                <w:color w:val="auto"/>
                <w:kern w:val="0"/>
                <w:sz w:val="24"/>
                <w:szCs w:val="24"/>
                <w:highlight w:val="none"/>
                <w:u w:val="none"/>
                <w:lang w:val="en-US" w:eastAsia="zh-CN" w:bidi="ar"/>
              </w:rPr>
            </w:pPr>
            <w:r>
              <w:rPr>
                <w:rFonts w:hint="default" w:ascii="Times New Roman" w:hAnsi="Times New Roman" w:eastAsia="方正仿宋_GBK" w:cs="Times New Roman"/>
                <w:b w:val="0"/>
                <w:bCs w:val="0"/>
                <w:i w:val="0"/>
                <w:color w:val="auto"/>
                <w:kern w:val="0"/>
                <w:sz w:val="24"/>
                <w:szCs w:val="24"/>
                <w:highlight w:val="none"/>
                <w:u w:val="none"/>
                <w:lang w:val="en-US" w:eastAsia="zh-CN" w:bidi="ar"/>
              </w:rPr>
              <w:t>100</w:t>
            </w:r>
          </w:p>
        </w:tc>
      </w:tr>
    </w:tbl>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400" w:lineRule="exact"/>
        <w:jc w:val="both"/>
        <w:textAlignment w:val="auto"/>
        <w:outlineLvl w:val="9"/>
        <w:rPr>
          <w:rFonts w:hint="default" w:ascii="Times New Roman" w:hAnsi="Times New Roman" w:eastAsia="方正楷体_GBK" w:cs="Times New Roman"/>
          <w:b w:val="0"/>
          <w:bCs w:val="0"/>
          <w:color w:val="auto"/>
          <w:sz w:val="32"/>
          <w:szCs w:val="32"/>
          <w:highlight w:val="none"/>
          <w:u w:val="none"/>
          <w:lang w:val="en-US" w:eastAsia="zh-CN"/>
        </w:rPr>
      </w:pPr>
      <w:r>
        <w:rPr>
          <w:rFonts w:hint="default" w:ascii="Times New Roman" w:hAnsi="Times New Roman" w:eastAsia="方正楷体_GBK" w:cs="Times New Roman"/>
          <w:b w:val="0"/>
          <w:bCs w:val="0"/>
          <w:color w:val="auto"/>
          <w:sz w:val="24"/>
          <w:szCs w:val="24"/>
          <w:highlight w:val="none"/>
          <w:u w:val="none"/>
          <w:lang w:val="en-US" w:eastAsia="zh-CN"/>
        </w:rPr>
        <w:t>注：标#为其中的主要项，标*的为承接市级的指标。</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firstLine="642" w:firstLineChars="200"/>
        <w:jc w:val="both"/>
        <w:textAlignment w:val="auto"/>
        <w:outlineLvl w:val="9"/>
        <w:rPr>
          <w:rFonts w:hint="default" w:ascii="Times New Roman" w:hAnsi="Times New Roman" w:eastAsia="方正黑体_GBK" w:cs="Times New Roman"/>
          <w:b w:val="0"/>
          <w:bCs w:val="0"/>
          <w:color w:val="auto"/>
          <w:sz w:val="32"/>
          <w:szCs w:val="32"/>
          <w:highlight w:val="none"/>
          <w:u w:val="none"/>
          <w:lang w:val="en-US" w:eastAsia="zh-CN"/>
        </w:rPr>
      </w:pPr>
      <w:r>
        <w:rPr>
          <w:rFonts w:hint="default" w:ascii="Times New Roman" w:hAnsi="Times New Roman" w:eastAsia="方正黑体_GBK" w:cs="Times New Roman"/>
          <w:b w:val="0"/>
          <w:bCs w:val="0"/>
          <w:color w:val="auto"/>
          <w:sz w:val="32"/>
          <w:szCs w:val="32"/>
          <w:highlight w:val="none"/>
          <w:u w:val="none"/>
          <w:lang w:val="en-US" w:eastAsia="zh-CN"/>
        </w:rPr>
        <w:t>二、重点任务</w:t>
      </w:r>
    </w:p>
    <w:p>
      <w:pPr>
        <w:keepNext w:val="0"/>
        <w:keepLines w:val="0"/>
        <w:pageBreakBefore w:val="0"/>
        <w:widowControl w:val="0"/>
        <w:suppressAutoHyphens/>
        <w:kinsoku/>
        <w:wordWrap/>
        <w:overflowPunct w:val="0"/>
        <w:topLinePunct w:val="0"/>
        <w:autoSpaceDE/>
        <w:autoSpaceDN/>
        <w:bidi w:val="0"/>
        <w:adjustRightInd w:val="0"/>
        <w:snapToGrid w:val="0"/>
        <w:spacing w:beforeLines="0" w:after="0" w:afterLines="0" w:line="600" w:lineRule="exact"/>
        <w:ind w:left="0" w:leftChars="0" w:firstLine="642" w:firstLineChars="200"/>
        <w:jc w:val="both"/>
        <w:textAlignment w:val="auto"/>
        <w:outlineLvl w:val="9"/>
        <w:rPr>
          <w:rFonts w:hint="default" w:ascii="Times New Roman" w:hAnsi="Times New Roman" w:eastAsia="方正楷体_GBK" w:cs="Times New Roman"/>
          <w:b w:val="0"/>
          <w:bCs w:val="0"/>
          <w:color w:val="FF0000"/>
          <w:sz w:val="32"/>
          <w:szCs w:val="32"/>
          <w:highlight w:val="none"/>
          <w:u w:val="none"/>
          <w:lang w:eastAsia="zh-CN"/>
        </w:rPr>
      </w:pPr>
      <w:r>
        <w:rPr>
          <w:rFonts w:hint="default" w:ascii="Times New Roman" w:hAnsi="Times New Roman" w:eastAsia="方正楷体_GBK" w:cs="Times New Roman"/>
          <w:b w:val="0"/>
          <w:bCs w:val="0"/>
          <w:color w:val="auto"/>
          <w:sz w:val="32"/>
          <w:szCs w:val="32"/>
          <w:highlight w:val="none"/>
          <w:u w:val="none"/>
        </w:rPr>
        <w:t>（一）</w:t>
      </w:r>
      <w:r>
        <w:rPr>
          <w:rFonts w:hint="default" w:ascii="Times New Roman" w:hAnsi="Times New Roman" w:eastAsia="方正楷体_GBK" w:cs="Times New Roman"/>
          <w:b w:val="0"/>
          <w:bCs w:val="0"/>
          <w:color w:val="auto"/>
          <w:sz w:val="32"/>
          <w:szCs w:val="32"/>
          <w:highlight w:val="none"/>
          <w:u w:val="none"/>
          <w:lang w:val="en-US" w:eastAsia="zh-CN"/>
        </w:rPr>
        <w:t>实施现代化产业体系建设跨越行动</w:t>
      </w:r>
    </w:p>
    <w:p>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Lines="0" w:beforeAutospacing="0" w:after="0" w:afterLines="0" w:afterAutospacing="0" w:line="600" w:lineRule="exact"/>
        <w:ind w:leftChars="0" w:right="0" w:rightChars="0" w:firstLine="642" w:firstLineChars="200"/>
        <w:jc w:val="both"/>
        <w:textAlignment w:val="auto"/>
        <w:outlineLvl w:val="9"/>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color w:val="auto"/>
          <w:sz w:val="32"/>
          <w:szCs w:val="32"/>
          <w:highlight w:val="none"/>
          <w:u w:val="none"/>
          <w:lang w:val="en-US" w:eastAsia="zh-CN"/>
        </w:rPr>
        <w:t>突出智能化、绿色化、融合化发展方向，迭代构建</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19618</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现代服务业体系，提高现代服务业与全市先进制造业、现代农业融合发展水平，全力打造具有国际影响力的中西部现代服务业高质量发展主引擎。</w:t>
      </w:r>
      <w:r>
        <w:rPr>
          <w:rFonts w:hint="default" w:ascii="Times New Roman" w:hAnsi="Times New Roman" w:eastAsia="方正仿宋_GBK" w:cs="Times New Roman"/>
          <w:color w:val="auto"/>
          <w:sz w:val="32"/>
          <w:szCs w:val="32"/>
          <w:highlight w:val="none"/>
          <w:u w:val="none"/>
          <w:lang w:eastAsia="zh-CN"/>
        </w:rPr>
        <w:t>到</w:t>
      </w:r>
      <w:r>
        <w:rPr>
          <w:rFonts w:hint="default" w:ascii="Times New Roman" w:hAnsi="Times New Roman" w:eastAsia="方正仿宋_GBK" w:cs="Times New Roman"/>
          <w:color w:val="auto"/>
          <w:sz w:val="32"/>
          <w:szCs w:val="32"/>
          <w:highlight w:val="none"/>
          <w:u w:val="none"/>
          <w:lang w:val="en-US" w:eastAsia="zh-CN"/>
        </w:rPr>
        <w:t>2030年，现代服务业示范集聚区建设取得新成效，服务业增加值突破2000亿元、占地区生产总值比重保持在95%左右，</w:t>
      </w:r>
      <w:r>
        <w:rPr>
          <w:rFonts w:hint="default" w:ascii="Times New Roman" w:hAnsi="Times New Roman" w:eastAsia="方正仿宋_GBK" w:cs="Times New Roman"/>
          <w:color w:val="auto"/>
          <w:sz w:val="32"/>
          <w:szCs w:val="32"/>
          <w:highlight w:val="none"/>
          <w:u w:val="none"/>
        </w:rPr>
        <w:t>生产性服务业增加值占服务业增加值比重达到65%以上。</w:t>
      </w:r>
    </w:p>
    <w:p>
      <w:pPr>
        <w:keepNext w:val="0"/>
        <w:keepLines w:val="0"/>
        <w:pageBreakBefore w:val="0"/>
        <w:widowControl w:val="0"/>
        <w:numPr>
          <w:ilvl w:val="-1"/>
          <w:numId w:val="0"/>
        </w:numPr>
        <w:suppressLineNumbers w:val="0"/>
        <w:suppressAutoHyphens/>
        <w:kinsoku/>
        <w:wordWrap/>
        <w:overflowPunct w:val="0"/>
        <w:topLinePunct w:val="0"/>
        <w:autoSpaceDE/>
        <w:autoSpaceDN/>
        <w:bidi w:val="0"/>
        <w:adjustRightInd w:val="0"/>
        <w:snapToGrid w:val="0"/>
        <w:spacing w:before="0" w:beforeAutospacing="0" w:after="0" w:afterAutospacing="0" w:line="600" w:lineRule="exact"/>
        <w:ind w:leftChars="0" w:right="0" w:rightChars="0" w:firstLine="642"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default" w:ascii="Times New Roman" w:hAnsi="Times New Roman" w:eastAsia="方正仿宋_GBK" w:cs="Times New Roman"/>
          <w:b/>
          <w:bCs/>
          <w:color w:val="auto"/>
          <w:sz w:val="32"/>
          <w:szCs w:val="32"/>
          <w:highlight w:val="none"/>
          <w:u w:val="none"/>
          <w:lang w:val="en-US" w:eastAsia="zh-CN"/>
        </w:rPr>
        <w:t>1.</w:t>
      </w:r>
      <w:r>
        <w:rPr>
          <w:rFonts w:hint="default" w:ascii="Times New Roman" w:hAnsi="Times New Roman" w:eastAsia="方正仿宋_GBK" w:cs="Times New Roman"/>
          <w:b/>
          <w:bCs/>
          <w:color w:val="auto"/>
          <w:sz w:val="32"/>
          <w:szCs w:val="32"/>
          <w:highlight w:val="none"/>
          <w:u w:val="none"/>
          <w:lang w:eastAsia="zh-CN"/>
        </w:rPr>
        <w:t>推动生产性服务业向专业化和价值链高端延伸</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深入对接市级9大生产性服务业发展方向，</w:t>
      </w:r>
      <w:r>
        <w:rPr>
          <w:rFonts w:hint="default" w:eastAsia="方正仿宋_GBK"/>
          <w:color w:val="auto"/>
          <w:sz w:val="32"/>
          <w:szCs w:val="32"/>
          <w:highlight w:val="none"/>
          <w:u w:val="none"/>
        </w:rPr>
        <w:t>做强现代金融、商务服务、数智信息、科技创新、现代物流与供应链、设计检测、文化创意、节能环保、技能实训9大生产性服务业</w:t>
      </w:r>
      <w:r>
        <w:rPr>
          <w:rFonts w:hint="eastAsia" w:eastAsia="方正仿宋_GBK"/>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val="en-US" w:eastAsia="zh-CN"/>
        </w:rPr>
        <w:t>努力实现</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渝中服务</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与</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重庆制造</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的深度耦合、相互赋能、共同增值，构建全覆盖、高品质、高能级的生产性服务供给体系。全面赋能和融入全市</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33618</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现代制造业集群体系，打造优势突出、特色鲜明的</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星级</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楼宇，推动生产性服务业</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上楼入链</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，不断提升生产性服务业集聚区能级和辐射带动力。以建设解放碑金融极核为引领，构建两路口-化龙桥金融联动带，大力发展国际金融、绿色金融、科技金融等特色业态，</w:t>
      </w:r>
      <w:r>
        <w:rPr>
          <w:rFonts w:hint="default" w:ascii="Times New Roman" w:hAnsi="Times New Roman" w:eastAsia="方正仿宋_GBK" w:cs="Times New Roman"/>
          <w:color w:val="auto"/>
          <w:sz w:val="32"/>
          <w:szCs w:val="32"/>
          <w:highlight w:val="none"/>
          <w:u w:val="none" w:color="auto"/>
          <w:lang w:val="en-US" w:eastAsia="zh-CN"/>
        </w:rPr>
        <w:t>积极争取开展普惠金融、养老金融、数字金融等领域改革创新试点，着力</w:t>
      </w:r>
      <w:r>
        <w:rPr>
          <w:rFonts w:hint="default" w:ascii="Times New Roman" w:hAnsi="Times New Roman" w:eastAsia="方正仿宋_GBK" w:cs="Times New Roman"/>
          <w:b w:val="0"/>
          <w:bCs w:val="0"/>
          <w:color w:val="auto"/>
          <w:sz w:val="32"/>
          <w:szCs w:val="32"/>
          <w:highlight w:val="none"/>
          <w:u w:val="none"/>
          <w:lang w:val="en-US" w:eastAsia="zh-CN"/>
        </w:rPr>
        <w:t>打造来福士国际金融集聚区、解放碑中央金融商务区。聚焦工程技术与设计服务、人力资源服务、法律服务、会计审计服务、检验检测服务、知识产权服务等优势赛道、潜力赛道一体发力，推动专业服务机构能级更强、服务品质更优、开放水平更高，确保专业服务业增加值占GDP比重9%，基本建成西部高端专业服务中心。聚力建设科创中心特色功能区，围绕数字内容、专业软件、工业设计、AI智能体等重点方向，迭代升级</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满天星</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行动计划，加快打造重庆市软件产业园（综合型）、重庆工业设计总部基地、西南大区文体科创走廊，全面提高科研服务业创新能力和产业竞争力，科研服务业增加值占GDP比重达到11%。深度融入全市现代化集疏运与综合服务体系建设，大力发展总部物流、通道物流、融合物流，持续推进</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总部+基地</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发展模式，着力打造解放碑—朝天门航运商旅物流服务集聚区，现代物流增加值突破220亿元，建成国际物流枢纽城市综合服务示范区。</w:t>
      </w:r>
      <w:r>
        <w:rPr>
          <w:rFonts w:hint="default" w:ascii="Times New Roman" w:hAnsi="Times New Roman" w:eastAsia="方正仿宋_GBK" w:cs="Times New Roman"/>
          <w:b w:val="0"/>
          <w:bCs w:val="0"/>
          <w:strike w:val="0"/>
          <w:color w:val="auto"/>
          <w:sz w:val="32"/>
          <w:szCs w:val="32"/>
          <w:highlight w:val="none"/>
          <w:u w:val="none"/>
          <w:lang w:val="en-US" w:eastAsia="zh-CN"/>
        </w:rPr>
        <w:t>巩固拓展数智</w:t>
      </w:r>
      <w:r>
        <w:rPr>
          <w:rFonts w:hint="eastAsia" w:eastAsia="方正仿宋_GBK" w:cs="Times New Roman"/>
          <w:b w:val="0"/>
          <w:bCs w:val="0"/>
          <w:strike w:val="0"/>
          <w:color w:val="auto"/>
          <w:sz w:val="32"/>
          <w:szCs w:val="32"/>
          <w:highlight w:val="none"/>
          <w:u w:val="none"/>
          <w:lang w:val="en-US" w:eastAsia="zh-CN"/>
        </w:rPr>
        <w:t>“</w:t>
      </w:r>
      <w:r>
        <w:rPr>
          <w:rFonts w:hint="default" w:ascii="Times New Roman" w:hAnsi="Times New Roman" w:eastAsia="方正仿宋_GBK" w:cs="Times New Roman"/>
          <w:b w:val="0"/>
          <w:bCs w:val="0"/>
          <w:strike w:val="0"/>
          <w:color w:val="auto"/>
          <w:sz w:val="32"/>
          <w:szCs w:val="32"/>
          <w:highlight w:val="none"/>
          <w:u w:val="none"/>
          <w:lang w:val="en-US" w:eastAsia="zh-CN"/>
        </w:rPr>
        <w:t>第三空间</w:t>
      </w:r>
      <w:r>
        <w:rPr>
          <w:rFonts w:hint="eastAsia" w:eastAsia="方正仿宋_GBK" w:cs="Times New Roman"/>
          <w:b w:val="0"/>
          <w:bCs w:val="0"/>
          <w:strike w:val="0"/>
          <w:color w:val="auto"/>
          <w:sz w:val="32"/>
          <w:szCs w:val="32"/>
          <w:highlight w:val="none"/>
          <w:u w:val="none"/>
          <w:lang w:val="en-US" w:eastAsia="zh-CN"/>
        </w:rPr>
        <w:t>”</w:t>
      </w:r>
      <w:r>
        <w:rPr>
          <w:rFonts w:hint="default" w:ascii="Times New Roman" w:hAnsi="Times New Roman" w:eastAsia="方正仿宋_GBK" w:cs="Times New Roman"/>
          <w:b w:val="0"/>
          <w:bCs w:val="0"/>
          <w:strike w:val="0"/>
          <w:color w:val="auto"/>
          <w:sz w:val="32"/>
          <w:szCs w:val="32"/>
          <w:highlight w:val="none"/>
          <w:u w:val="none"/>
          <w:lang w:val="en-US" w:eastAsia="zh-CN"/>
        </w:rPr>
        <w:t>，围绕产业数智化、数智产业化、</w:t>
      </w:r>
      <w:r>
        <w:rPr>
          <w:rFonts w:hint="eastAsia" w:eastAsia="方正仿宋_GBK" w:cs="Times New Roman"/>
          <w:b w:val="0"/>
          <w:bCs w:val="0"/>
          <w:strike w:val="0"/>
          <w:color w:val="auto"/>
          <w:sz w:val="32"/>
          <w:szCs w:val="32"/>
          <w:highlight w:val="none"/>
          <w:u w:val="none"/>
          <w:lang w:val="en-US" w:eastAsia="zh-CN"/>
        </w:rPr>
        <w:t>“</w:t>
      </w:r>
      <w:r>
        <w:rPr>
          <w:rFonts w:hint="default" w:ascii="Times New Roman" w:hAnsi="Times New Roman" w:eastAsia="方正仿宋_GBK" w:cs="Times New Roman"/>
          <w:b w:val="0"/>
          <w:bCs w:val="0"/>
          <w:strike w:val="0"/>
          <w:color w:val="auto"/>
          <w:sz w:val="32"/>
          <w:szCs w:val="32"/>
          <w:highlight w:val="none"/>
          <w:u w:val="none"/>
          <w:lang w:val="en-US" w:eastAsia="zh-CN"/>
        </w:rPr>
        <w:t>人工智能+</w:t>
      </w:r>
      <w:r>
        <w:rPr>
          <w:rFonts w:hint="eastAsia" w:eastAsia="方正仿宋_GBK" w:cs="Times New Roman"/>
          <w:b w:val="0"/>
          <w:bCs w:val="0"/>
          <w:strike w:val="0"/>
          <w:color w:val="auto"/>
          <w:sz w:val="32"/>
          <w:szCs w:val="32"/>
          <w:highlight w:val="none"/>
          <w:u w:val="none"/>
          <w:lang w:val="en-US" w:eastAsia="zh-CN"/>
        </w:rPr>
        <w:t>”</w:t>
      </w:r>
      <w:r>
        <w:rPr>
          <w:rFonts w:hint="default" w:ascii="Times New Roman" w:hAnsi="Times New Roman" w:eastAsia="方正仿宋_GBK" w:cs="Times New Roman"/>
          <w:b w:val="0"/>
          <w:bCs w:val="0"/>
          <w:strike w:val="0"/>
          <w:color w:val="auto"/>
          <w:sz w:val="32"/>
          <w:szCs w:val="32"/>
          <w:highlight w:val="none"/>
          <w:u w:val="none"/>
          <w:lang w:val="en-US" w:eastAsia="zh-CN"/>
        </w:rPr>
        <w:t>等关键路径，全方位推进算力、人工智能、生命科学、数据产业、低空经济等新兴产业发展壮大，高水平建设重庆算力产业园、西部数据要素产业园。绘制未来产业图谱，建立未来产业投入增长机制和风险分担机制，结合渝中优势特色找准生物制造、脑机接口、具身智能、第六代移动通信等细分赛道，建设具有标识性的未来产业孵化器。</w:t>
      </w:r>
    </w:p>
    <w:p>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0" w:beforeAutospacing="0" w:after="0" w:afterAutospacing="0" w:line="600" w:lineRule="exact"/>
        <w:ind w:leftChars="0" w:right="0" w:rightChars="0" w:firstLine="642" w:firstLineChars="200"/>
        <w:jc w:val="both"/>
        <w:textAlignment w:val="auto"/>
        <w:outlineLvl w:val="9"/>
        <w:rPr>
          <w:rFonts w:hint="default" w:ascii="Times New Roman" w:hAnsi="Times New Roman" w:eastAsia="方正仿宋_GBK" w:cs="Times New Roman"/>
          <w:snapToGrid w:val="0"/>
          <w:color w:val="auto"/>
          <w:kern w:val="0"/>
          <w:sz w:val="32"/>
          <w:szCs w:val="32"/>
          <w:highlight w:val="none"/>
          <w:u w:val="none"/>
          <w:lang w:eastAsia="zh-CN" w:bidi="ar"/>
        </w:rPr>
      </w:pPr>
      <w:r>
        <w:rPr>
          <w:rFonts w:hint="default" w:ascii="Times New Roman" w:hAnsi="Times New Roman" w:eastAsia="方正仿宋_GBK" w:cs="Times New Roman"/>
          <w:b/>
          <w:bCs/>
          <w:color w:val="auto"/>
          <w:sz w:val="32"/>
          <w:szCs w:val="32"/>
          <w:highlight w:val="none"/>
          <w:u w:val="none"/>
          <w:lang w:val="en-US" w:eastAsia="zh-CN"/>
        </w:rPr>
        <w:t>2.促进生活性服务业高品质、多样化、便利化发展。</w:t>
      </w:r>
      <w:r>
        <w:rPr>
          <w:rFonts w:hint="default" w:ascii="Times New Roman" w:hAnsi="Times New Roman" w:eastAsia="方正仿宋_GBK" w:cs="Times New Roman"/>
          <w:b w:val="0"/>
          <w:bCs w:val="0"/>
          <w:color w:val="auto"/>
          <w:sz w:val="32"/>
          <w:szCs w:val="32"/>
          <w:highlight w:val="none"/>
          <w:u w:val="none"/>
          <w:lang w:val="en-US" w:eastAsia="zh-CN"/>
        </w:rPr>
        <w:t>做优现代商贸、养老托育、医疗健康、现代社区服务、文旅赛事、情绪消费6大生活性服务业</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迭代塑造一批具有渝中辨识度、区域辐射力的生活性服务业</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金字招牌</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稳步壮大农产品、粮油、LNG、再生资源等大宗商品贸易，创新发展即时零售、直播电商、私域电商等新业态，推动住宿业标准化、品质化、高端化、智能化、绿色化发展，推动餐饮品牌核心集聚地建设，现代商贸增加值占GDP比重达到23%。</w:t>
      </w:r>
      <w:r>
        <w:rPr>
          <w:rFonts w:hint="default" w:ascii="Times New Roman" w:hAnsi="Times New Roman" w:eastAsia="方正仿宋_GBK" w:cs="Times New Roman"/>
          <w:color w:val="auto"/>
          <w:sz w:val="32"/>
          <w:szCs w:val="32"/>
          <w:highlight w:val="none"/>
          <w:u w:val="none"/>
          <w:lang w:val="en-US" w:eastAsia="zh-CN"/>
        </w:rPr>
        <w:t>全面推进</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文旅+百业</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百业+文旅</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融合发展，促进文旅与商贸、科技等行业和健康、教育、体育、科技等领域双向赋能，积极发展数字文化、夜间旅游、特色赛事、演艺活动、文创设计等新质业态，打造一批科技赋能、故事驱动的沉浸式交互式文旅精品融合项目，积极争创国家促进体育消费和赛事经济试点城市，文体娱乐业占GDP比重达到3%。聚焦健康管理、消费型医疗服务、中医药传承创新、医药流通等重点发展方向，着力构建多元化、高品质特色健康服务新格局；创新发展</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人工智能+医疗</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，打造以数据互联互通、人工智能辅助为核心支撑的智慧医疗体系，卫生和社会工作服务业增加值占GDP比重达到6%。</w:t>
      </w:r>
    </w:p>
    <w:p>
      <w:pPr>
        <w:keepNext w:val="0"/>
        <w:keepLines w:val="0"/>
        <w:pageBreakBefore w:val="0"/>
        <w:widowControl w:val="0"/>
        <w:numPr>
          <w:ilvl w:val="-1"/>
          <w:numId w:val="0"/>
        </w:numPr>
        <w:suppressLineNumbers w:val="0"/>
        <w:suppressAutoHyphens/>
        <w:kinsoku/>
        <w:wordWrap/>
        <w:overflowPunct w:val="0"/>
        <w:topLinePunct w:val="0"/>
        <w:autoSpaceDE/>
        <w:autoSpaceDN/>
        <w:bidi w:val="0"/>
        <w:adjustRightInd w:val="0"/>
        <w:snapToGrid w:val="0"/>
        <w:spacing w:before="0" w:beforeAutospacing="0" w:after="0" w:afterAutospacing="0" w:line="600" w:lineRule="exact"/>
        <w:ind w:left="0" w:leftChars="0" w:right="0" w:rightChars="0" w:firstLine="642" w:firstLineChars="200"/>
        <w:jc w:val="both"/>
        <w:textAlignment w:val="auto"/>
        <w:outlineLvl w:val="9"/>
        <w:rPr>
          <w:rFonts w:hint="default" w:ascii="Times New Roman" w:hAnsi="Times New Roman" w:eastAsia="方正仿宋_GBK" w:cs="Times New Roman"/>
          <w:snapToGrid w:val="0"/>
          <w:color w:val="auto"/>
          <w:sz w:val="32"/>
          <w:szCs w:val="32"/>
          <w:highlight w:val="none"/>
          <w:u w:val="none"/>
          <w:lang w:eastAsia="zh-CN"/>
        </w:rPr>
      </w:pPr>
      <w:r>
        <w:rPr>
          <w:rFonts w:hint="default" w:ascii="Times New Roman" w:hAnsi="Times New Roman" w:eastAsia="方正仿宋_GBK" w:cs="Times New Roman"/>
          <w:b/>
          <w:bCs/>
          <w:color w:val="auto"/>
          <w:sz w:val="32"/>
          <w:szCs w:val="32"/>
          <w:highlight w:val="none"/>
          <w:u w:val="none"/>
          <w:lang w:val="en-US" w:eastAsia="zh-CN"/>
        </w:rPr>
        <w:t>3.推动</w:t>
      </w:r>
      <w:r>
        <w:rPr>
          <w:rFonts w:hint="eastAsia" w:eastAsia="方正仿宋_GBK" w:cs="Times New Roman"/>
          <w:b/>
          <w:bCs/>
          <w:color w:val="auto"/>
          <w:sz w:val="32"/>
          <w:szCs w:val="32"/>
          <w:highlight w:val="none"/>
          <w:u w:val="none"/>
          <w:lang w:val="en-US" w:eastAsia="zh-CN"/>
        </w:rPr>
        <w:t>渝中服务“金名片”持续</w:t>
      </w:r>
      <w:r>
        <w:rPr>
          <w:rFonts w:hint="eastAsia" w:eastAsia="方正仿宋_GBK"/>
          <w:b/>
          <w:bCs/>
          <w:color w:val="auto"/>
          <w:sz w:val="32"/>
          <w:szCs w:val="32"/>
          <w:highlight w:val="none"/>
          <w:u w:val="none"/>
        </w:rPr>
        <w:t>擦亮</w:t>
      </w:r>
      <w:r>
        <w:rPr>
          <w:rFonts w:hint="eastAsia" w:eastAsia="方正仿宋_GBK"/>
          <w:b/>
          <w:bCs/>
          <w:color w:val="auto"/>
          <w:sz w:val="32"/>
          <w:szCs w:val="32"/>
          <w:highlight w:val="none"/>
          <w:u w:val="none"/>
          <w:lang w:eastAsia="zh-CN"/>
        </w:rPr>
        <w:t>。</w:t>
      </w:r>
      <w:r>
        <w:rPr>
          <w:rFonts w:hint="eastAsia" w:eastAsia="方正仿宋_GBK"/>
          <w:color w:val="auto"/>
          <w:sz w:val="32"/>
          <w:szCs w:val="32"/>
          <w:highlight w:val="none"/>
          <w:u w:val="none"/>
        </w:rPr>
        <w:t>大力实施质量品牌提升行动，对照市委提出的11张</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金名片</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，瞄准我区发展基础好、成长潜力大的产业细分赛道，突出通道金融、世界知名商圈、</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江崖街洞天</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环球美食、全域旅游、国际交往、智能经济、智慧医学、软件天地、AIGC、渝品出海全链条、西部智检、全球设计总部、渝算Token超市、渝派原创、国际货代、全龄友好、楼宇经济（总部经济）等18个具体板块，引领带动做优做强一批高端服务行业品牌和消费品牌，加快构建具有渝中辨识度、重庆影响力、全国竞争力的服务业品牌矩阵，全面提升</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渝中服务</w:t>
      </w:r>
      <w:r>
        <w:rPr>
          <w:rFonts w:hint="eastAsia" w:eastAsia="方正仿宋_GBK"/>
          <w:color w:val="auto"/>
          <w:sz w:val="32"/>
          <w:szCs w:val="32"/>
          <w:highlight w:val="none"/>
          <w:u w:val="none"/>
          <w:lang w:eastAsia="zh-CN"/>
        </w:rPr>
        <w:t>”</w:t>
      </w:r>
      <w:r>
        <w:rPr>
          <w:rFonts w:hint="eastAsia" w:eastAsia="方正仿宋_GBK"/>
          <w:color w:val="auto"/>
          <w:sz w:val="32"/>
          <w:szCs w:val="32"/>
          <w:highlight w:val="none"/>
          <w:u w:val="none"/>
        </w:rPr>
        <w:t>辨识度、影响力，努力在全国服务业发展版图中争创新地位。</w:t>
      </w:r>
    </w:p>
    <w:p>
      <w:pPr>
        <w:keepNext w:val="0"/>
        <w:keepLines w:val="0"/>
        <w:pageBreakBefore w:val="0"/>
        <w:widowControl w:val="0"/>
        <w:numPr>
          <w:ilvl w:val="-1"/>
          <w:numId w:val="0"/>
        </w:numPr>
        <w:suppressAutoHyphens/>
        <w:kinsoku/>
        <w:wordWrap/>
        <w:overflowPunct w:val="0"/>
        <w:topLinePunct w:val="0"/>
        <w:autoSpaceDE/>
        <w:autoSpaceDN/>
        <w:bidi w:val="0"/>
        <w:adjustRightInd w:val="0"/>
        <w:snapToGrid w:val="0"/>
        <w:spacing w:after="0" w:line="600" w:lineRule="exact"/>
        <w:ind w:left="0" w:leftChars="0" w:firstLine="642" w:firstLineChars="200"/>
        <w:jc w:val="both"/>
        <w:outlineLvl w:val="9"/>
        <w:rPr>
          <w:rFonts w:hint="default" w:ascii="Times New Roman" w:hAnsi="Times New Roman" w:eastAsia="方正楷体_GBK" w:cs="Times New Roman"/>
          <w:b w:val="0"/>
          <w:bCs w:val="0"/>
          <w:color w:val="auto"/>
          <w:sz w:val="32"/>
          <w:szCs w:val="32"/>
          <w:highlight w:val="none"/>
          <w:u w:val="none"/>
        </w:rPr>
      </w:pPr>
      <w:r>
        <w:rPr>
          <w:rFonts w:hint="default" w:ascii="Times New Roman" w:hAnsi="Times New Roman" w:eastAsia="方正楷体_GBK" w:cs="Times New Roman"/>
          <w:b w:val="0"/>
          <w:bCs w:val="0"/>
          <w:color w:val="auto"/>
          <w:sz w:val="32"/>
          <w:szCs w:val="32"/>
          <w:highlight w:val="none"/>
          <w:u w:val="none"/>
        </w:rPr>
        <w:t>（二）实施科技创新能力</w:t>
      </w:r>
      <w:r>
        <w:rPr>
          <w:rFonts w:hint="default" w:ascii="Times New Roman" w:hAnsi="Times New Roman" w:eastAsia="方正楷体_GBK" w:cs="Times New Roman"/>
          <w:b w:val="0"/>
          <w:bCs w:val="0"/>
          <w:color w:val="auto"/>
          <w:sz w:val="32"/>
          <w:szCs w:val="32"/>
          <w:highlight w:val="none"/>
          <w:u w:val="none"/>
          <w:lang w:val="en-US" w:eastAsia="zh-CN"/>
        </w:rPr>
        <w:t>突破</w:t>
      </w:r>
      <w:r>
        <w:rPr>
          <w:rFonts w:hint="default" w:ascii="Times New Roman" w:hAnsi="Times New Roman" w:eastAsia="方正楷体_GBK" w:cs="Times New Roman"/>
          <w:b w:val="0"/>
          <w:bCs w:val="0"/>
          <w:color w:val="auto"/>
          <w:sz w:val="32"/>
          <w:szCs w:val="32"/>
          <w:highlight w:val="none"/>
          <w:u w:val="none"/>
        </w:rPr>
        <w:t>行动</w:t>
      </w:r>
    </w:p>
    <w:p>
      <w:pPr>
        <w:keepNext w:val="0"/>
        <w:keepLines w:val="0"/>
        <w:pageBreakBefore w:val="0"/>
        <w:widowControl w:val="0"/>
        <w:numPr>
          <w:ilvl w:val="0"/>
          <w:numId w:val="0"/>
        </w:numPr>
        <w:suppressAutoHyphens/>
        <w:kinsoku/>
        <w:wordWrap/>
        <w:overflowPunct w:val="0"/>
        <w:topLinePunct w:val="0"/>
        <w:autoSpaceDE/>
        <w:autoSpaceDN/>
        <w:bidi w:val="0"/>
        <w:adjustRightInd w:val="0"/>
        <w:snapToGrid w:val="0"/>
        <w:spacing w:before="0" w:after="0" w:line="600" w:lineRule="exact"/>
        <w:ind w:left="0" w:leftChars="0" w:firstLine="642" w:firstLineChars="200"/>
        <w:jc w:val="both"/>
        <w:textAlignment w:val="baseline"/>
        <w:outlineLvl w:val="9"/>
        <w:rPr>
          <w:rFonts w:hint="default" w:ascii="Times New Roman" w:hAnsi="Times New Roman" w:eastAsia="方正仿宋_GBK" w:cs="Times New Roman"/>
          <w:color w:val="auto"/>
          <w:kern w:val="2"/>
          <w:sz w:val="32"/>
          <w:szCs w:val="32"/>
          <w:highlight w:val="none"/>
          <w:u w:val="none"/>
          <w:lang w:eastAsia="zh-CN" w:bidi="ar-SA"/>
        </w:rPr>
      </w:pPr>
      <w:r>
        <w:rPr>
          <w:rFonts w:hint="default" w:ascii="Times New Roman" w:hAnsi="Times New Roman" w:eastAsia="方正仿宋_GBK" w:cs="Times New Roman"/>
          <w:b w:val="0"/>
          <w:bCs w:val="0"/>
          <w:color w:val="auto"/>
          <w:kern w:val="2"/>
          <w:sz w:val="32"/>
          <w:szCs w:val="32"/>
          <w:highlight w:val="none"/>
          <w:u w:val="none"/>
          <w:lang w:val="en-US" w:eastAsia="zh-CN" w:bidi="ar-SA"/>
        </w:rPr>
        <w:t>抢抓新一轮科技革命和产业变革历史机遇，积极融入全市</w:t>
      </w:r>
      <w:r>
        <w:rPr>
          <w:rFonts w:hint="eastAsia" w:eastAsia="方正仿宋_GBK" w:cs="Times New Roman"/>
          <w:b w:val="0"/>
          <w:bCs w:val="0"/>
          <w:color w:val="auto"/>
          <w:kern w:val="2"/>
          <w:sz w:val="32"/>
          <w:szCs w:val="32"/>
          <w:highlight w:val="none"/>
          <w:u w:val="none"/>
          <w:lang w:val="en-US" w:eastAsia="zh-CN" w:bidi="ar-SA"/>
        </w:rPr>
        <w:t>“</w:t>
      </w:r>
      <w:r>
        <w:rPr>
          <w:rFonts w:hint="default" w:ascii="Times New Roman" w:hAnsi="Times New Roman" w:eastAsia="方正仿宋_GBK" w:cs="Times New Roman"/>
          <w:b w:val="0"/>
          <w:bCs w:val="0"/>
          <w:color w:val="auto"/>
          <w:kern w:val="2"/>
          <w:sz w:val="32"/>
          <w:szCs w:val="32"/>
          <w:highlight w:val="none"/>
          <w:u w:val="none"/>
          <w:lang w:val="en-US" w:eastAsia="zh-CN" w:bidi="ar-SA"/>
        </w:rPr>
        <w:t>416</w:t>
      </w:r>
      <w:r>
        <w:rPr>
          <w:rFonts w:hint="eastAsia" w:eastAsia="方正仿宋_GBK" w:cs="Times New Roman"/>
          <w:b w:val="0"/>
          <w:bCs w:val="0"/>
          <w:color w:val="auto"/>
          <w:kern w:val="2"/>
          <w:sz w:val="32"/>
          <w:szCs w:val="32"/>
          <w:highlight w:val="none"/>
          <w:u w:val="none"/>
          <w:lang w:val="en-US" w:eastAsia="zh-CN" w:bidi="ar-SA"/>
        </w:rPr>
        <w:t>”</w:t>
      </w:r>
      <w:r>
        <w:rPr>
          <w:rFonts w:hint="default" w:ascii="Times New Roman" w:hAnsi="Times New Roman" w:eastAsia="方正仿宋_GBK" w:cs="Times New Roman"/>
          <w:b w:val="0"/>
          <w:bCs w:val="0"/>
          <w:color w:val="auto"/>
          <w:kern w:val="2"/>
          <w:sz w:val="32"/>
          <w:szCs w:val="32"/>
          <w:highlight w:val="none"/>
          <w:u w:val="none"/>
          <w:lang w:val="en-US" w:eastAsia="zh-CN" w:bidi="ar-SA"/>
        </w:rPr>
        <w:t>科技创新布局，深入实施科技创新与人才强区战略，全面增强创新策源功能。到2030年，力争研发经费投入强度突破1.5%，综合科技创新水平全市排名前进2位，高新技术产业和科技型企业总量分别突破300家、2000家</w:t>
      </w:r>
      <w:r>
        <w:rPr>
          <w:rFonts w:hint="default" w:ascii="Times New Roman" w:hAnsi="Times New Roman" w:eastAsia="方正仿宋_GBK" w:cs="Times New Roman"/>
          <w:b w:val="0"/>
          <w:bCs w:val="0"/>
          <w:color w:val="auto"/>
          <w:kern w:val="2"/>
          <w:sz w:val="32"/>
          <w:szCs w:val="32"/>
          <w:highlight w:val="none"/>
          <w:u w:val="none"/>
          <w:lang w:eastAsia="zh-CN" w:bidi="ar-SA"/>
        </w:rPr>
        <w:t>。</w:t>
      </w:r>
    </w:p>
    <w:p>
      <w:pPr>
        <w:keepNext w:val="0"/>
        <w:keepLines w:val="0"/>
        <w:pageBreakBefore w:val="0"/>
        <w:widowControl w:val="0"/>
        <w:suppressAutoHyphens/>
        <w:kinsoku/>
        <w:wordWrap/>
        <w:overflowPunct w:val="0"/>
        <w:topLinePunct w:val="0"/>
        <w:autoSpaceDE/>
        <w:autoSpaceDN/>
        <w:bidi w:val="0"/>
        <w:adjustRightInd/>
        <w:snapToGrid/>
        <w:spacing w:line="620" w:lineRule="exact"/>
        <w:ind w:firstLine="642" w:firstLineChars="200"/>
        <w:jc w:val="both"/>
        <w:textAlignment w:val="auto"/>
        <w:rPr>
          <w:rFonts w:hint="default" w:ascii="Times New Roman" w:hAnsi="Times New Roman" w:eastAsia="方正仿宋_GBK" w:cs="Times New Roman"/>
          <w:b w:val="0"/>
          <w:color w:val="auto"/>
          <w:kern w:val="2"/>
          <w:sz w:val="32"/>
          <w:szCs w:val="32"/>
          <w:highlight w:val="yellow"/>
          <w:u w:val="none"/>
          <w:lang w:eastAsia="zh-CN" w:bidi="ar"/>
        </w:rPr>
      </w:pPr>
      <w:r>
        <w:rPr>
          <w:rFonts w:hint="eastAsia" w:eastAsia="方正仿宋_GBK" w:cs="Times New Roman"/>
          <w:b/>
          <w:bCs/>
          <w:color w:val="auto"/>
          <w:sz w:val="32"/>
          <w:szCs w:val="32"/>
          <w:highlight w:val="none"/>
          <w:u w:val="none"/>
          <w:lang w:val="en-US" w:eastAsia="zh-CN"/>
        </w:rPr>
        <w:t>4</w:t>
      </w:r>
      <w:r>
        <w:rPr>
          <w:rFonts w:hint="default" w:ascii="Times New Roman" w:hAnsi="Times New Roman" w:eastAsia="方正仿宋_GBK" w:cs="Times New Roman"/>
          <w:b/>
          <w:bCs/>
          <w:color w:val="auto"/>
          <w:sz w:val="32"/>
          <w:szCs w:val="32"/>
          <w:highlight w:val="none"/>
          <w:u w:val="none"/>
          <w:lang w:val="en-US" w:eastAsia="zh-CN"/>
        </w:rPr>
        <w:t>.协同打造区域科技创新中心</w:t>
      </w:r>
      <w:r>
        <w:rPr>
          <w:rFonts w:hint="default" w:ascii="Times New Roman" w:hAnsi="Times New Roman" w:eastAsia="方正仿宋_GBK" w:cs="Times New Roman"/>
          <w:b w:val="0"/>
          <w:bCs w:val="0"/>
          <w:color w:val="auto"/>
          <w:sz w:val="32"/>
          <w:szCs w:val="32"/>
          <w:highlight w:val="none"/>
          <w:u w:val="none"/>
        </w:rPr>
        <w:t>。</w:t>
      </w:r>
      <w:r>
        <w:rPr>
          <w:rFonts w:hint="default" w:ascii="Times New Roman" w:hAnsi="Times New Roman" w:eastAsia="方正仿宋_GBK" w:cs="Times New Roman"/>
          <w:b w:val="0"/>
          <w:color w:val="auto"/>
          <w:kern w:val="2"/>
          <w:sz w:val="32"/>
          <w:szCs w:val="32"/>
          <w:highlight w:val="none"/>
          <w:u w:val="none"/>
          <w:lang w:eastAsia="zh-CN" w:bidi="ar"/>
        </w:rPr>
        <w:t>提质升级超声医学工程国家重点实验室，高标准建设重庆信息与智慧医学研究院、生命健康前沿技术交叉研究院，打造全国领先的智慧医学创新高地。提质发展数智科技产业园，提升</w:t>
      </w:r>
      <w:r>
        <w:rPr>
          <w:rFonts w:hint="eastAsia" w:eastAsia="方正仿宋_GBK" w:cs="Times New Roman"/>
          <w:b w:val="0"/>
          <w:color w:val="auto"/>
          <w:kern w:val="2"/>
          <w:sz w:val="32"/>
          <w:szCs w:val="32"/>
          <w:highlight w:val="none"/>
          <w:u w:val="none"/>
          <w:lang w:eastAsia="zh-CN" w:bidi="ar"/>
        </w:rPr>
        <w:t>“</w:t>
      </w:r>
      <w:r>
        <w:rPr>
          <w:rFonts w:hint="default" w:ascii="Times New Roman" w:hAnsi="Times New Roman" w:eastAsia="方正仿宋_GBK" w:cs="Times New Roman"/>
          <w:b w:val="0"/>
          <w:color w:val="auto"/>
          <w:kern w:val="2"/>
          <w:sz w:val="32"/>
          <w:szCs w:val="32"/>
          <w:highlight w:val="none"/>
          <w:u w:val="none"/>
          <w:lang w:eastAsia="zh-CN" w:bidi="ar"/>
        </w:rPr>
        <w:t>来数加工</w:t>
      </w:r>
      <w:r>
        <w:rPr>
          <w:rFonts w:hint="eastAsia" w:eastAsia="方正仿宋_GBK" w:cs="Times New Roman"/>
          <w:b w:val="0"/>
          <w:color w:val="auto"/>
          <w:kern w:val="2"/>
          <w:sz w:val="32"/>
          <w:szCs w:val="32"/>
          <w:highlight w:val="none"/>
          <w:u w:val="none"/>
          <w:lang w:eastAsia="zh-CN" w:bidi="ar"/>
        </w:rPr>
        <w:t>”</w:t>
      </w:r>
      <w:r>
        <w:rPr>
          <w:rFonts w:hint="default" w:ascii="Times New Roman" w:hAnsi="Times New Roman" w:eastAsia="方正仿宋_GBK" w:cs="Times New Roman"/>
          <w:b w:val="0"/>
          <w:color w:val="auto"/>
          <w:kern w:val="2"/>
          <w:sz w:val="32"/>
          <w:szCs w:val="32"/>
          <w:highlight w:val="none"/>
          <w:u w:val="none"/>
          <w:lang w:eastAsia="zh-CN" w:bidi="ar"/>
        </w:rPr>
        <w:t>规模能级，提速建设黄花园现代服务业产业园，</w:t>
      </w:r>
      <w:r>
        <w:rPr>
          <w:rFonts w:hint="default" w:ascii="Times New Roman" w:hAnsi="Times New Roman" w:eastAsia="方正仿宋_GBK" w:cs="Times New Roman"/>
          <w:b w:val="0"/>
          <w:color w:val="auto"/>
          <w:kern w:val="2"/>
          <w:sz w:val="32"/>
          <w:szCs w:val="32"/>
          <w:highlight w:val="none"/>
          <w:u w:val="none"/>
          <w:lang w:val="en-US" w:eastAsia="zh-CN" w:bidi="ar"/>
        </w:rPr>
        <w:t>全面</w:t>
      </w:r>
      <w:r>
        <w:rPr>
          <w:rFonts w:hint="default" w:ascii="Times New Roman" w:hAnsi="Times New Roman" w:eastAsia="方正仿宋_GBK" w:cs="Times New Roman"/>
          <w:b w:val="0"/>
          <w:color w:val="auto"/>
          <w:kern w:val="2"/>
          <w:sz w:val="32"/>
          <w:szCs w:val="32"/>
          <w:highlight w:val="none"/>
          <w:u w:val="none"/>
          <w:lang w:eastAsia="zh-CN" w:bidi="ar"/>
        </w:rPr>
        <w:t>提</w:t>
      </w:r>
      <w:r>
        <w:rPr>
          <w:rFonts w:hint="default" w:ascii="Times New Roman" w:hAnsi="Times New Roman" w:eastAsia="方正仿宋_GBK" w:cs="Times New Roman"/>
          <w:b w:val="0"/>
          <w:color w:val="auto"/>
          <w:kern w:val="2"/>
          <w:sz w:val="32"/>
          <w:szCs w:val="32"/>
          <w:highlight w:val="none"/>
          <w:u w:val="none"/>
          <w:lang w:val="en-US" w:eastAsia="zh-CN" w:bidi="ar"/>
        </w:rPr>
        <w:t>升</w:t>
      </w:r>
      <w:r>
        <w:rPr>
          <w:rFonts w:hint="default" w:ascii="Times New Roman" w:hAnsi="Times New Roman" w:eastAsia="方正仿宋_GBK" w:cs="Times New Roman"/>
          <w:b w:val="0"/>
          <w:color w:val="auto"/>
          <w:kern w:val="2"/>
          <w:sz w:val="32"/>
          <w:szCs w:val="32"/>
          <w:highlight w:val="none"/>
          <w:u w:val="none"/>
          <w:lang w:eastAsia="zh-CN" w:bidi="ar"/>
        </w:rPr>
        <w:t>科技创新平台</w:t>
      </w:r>
      <w:r>
        <w:rPr>
          <w:rFonts w:hint="default" w:ascii="Times New Roman" w:hAnsi="Times New Roman" w:eastAsia="方正仿宋_GBK" w:cs="Times New Roman"/>
          <w:b w:val="0"/>
          <w:color w:val="auto"/>
          <w:kern w:val="2"/>
          <w:sz w:val="32"/>
          <w:szCs w:val="32"/>
          <w:highlight w:val="none"/>
          <w:u w:val="none"/>
          <w:lang w:val="en-US" w:eastAsia="zh-CN" w:bidi="ar"/>
        </w:rPr>
        <w:t>能级</w:t>
      </w:r>
      <w:r>
        <w:rPr>
          <w:rFonts w:hint="default" w:ascii="Times New Roman" w:hAnsi="Times New Roman" w:eastAsia="方正仿宋_GBK" w:cs="Times New Roman"/>
          <w:b w:val="0"/>
          <w:color w:val="auto"/>
          <w:kern w:val="2"/>
          <w:sz w:val="32"/>
          <w:szCs w:val="32"/>
          <w:highlight w:val="none"/>
          <w:u w:val="none"/>
          <w:lang w:eastAsia="zh-CN" w:bidi="ar"/>
        </w:rPr>
        <w:t>。</w:t>
      </w:r>
      <w:r>
        <w:rPr>
          <w:rFonts w:hint="default" w:ascii="Times New Roman" w:hAnsi="Times New Roman" w:eastAsia="方正仿宋_GBK" w:cs="Times New Roman"/>
          <w:color w:val="auto"/>
          <w:sz w:val="32"/>
          <w:szCs w:val="32"/>
          <w:highlight w:val="none"/>
          <w:u w:val="none" w:color="auto"/>
          <w:lang w:val="en-US" w:eastAsia="zh-CN"/>
        </w:rPr>
        <w:t>支持重庆医科大学与四川大学华西医学中心、西南医科大学等高校开展学科共建共享工程</w:t>
      </w:r>
      <w:bookmarkStart w:id="7" w:name="OLE_LINK2"/>
      <w:r>
        <w:rPr>
          <w:rFonts w:hint="default" w:ascii="Times New Roman" w:hAnsi="Times New Roman" w:eastAsia="方正仿宋_GBK" w:cs="Times New Roman"/>
          <w:color w:val="auto"/>
          <w:sz w:val="32"/>
          <w:szCs w:val="32"/>
          <w:highlight w:val="none"/>
          <w:u w:val="none" w:color="auto"/>
          <w:lang w:val="en-US" w:eastAsia="zh-CN"/>
        </w:rPr>
        <w:t>，</w:t>
      </w:r>
      <w:bookmarkStart w:id="8" w:name="OLE_LINK1"/>
      <w:r>
        <w:rPr>
          <w:rFonts w:hint="default" w:ascii="Times New Roman" w:hAnsi="Times New Roman" w:eastAsia="方正仿宋_GBK" w:cs="Times New Roman"/>
          <w:color w:val="auto"/>
          <w:sz w:val="32"/>
          <w:szCs w:val="32"/>
          <w:highlight w:val="none"/>
          <w:u w:val="none" w:color="auto"/>
          <w:lang w:val="en-US" w:eastAsia="zh-CN"/>
        </w:rPr>
        <w:t>推动川渝共建重点实验室开展应用基础研究和前沿技术研究。</w:t>
      </w:r>
    </w:p>
    <w:bookmarkEnd w:id="7"/>
    <w:bookmarkEnd w:id="8"/>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outlineLvl w:val="9"/>
        <w:rPr>
          <w:rFonts w:hint="default" w:ascii="Times New Roman" w:hAnsi="Times New Roman" w:eastAsia="方正仿宋_GBK" w:cs="Times New Roman"/>
          <w:color w:val="auto"/>
          <w:kern w:val="2"/>
          <w:sz w:val="32"/>
          <w:szCs w:val="32"/>
          <w:highlight w:val="none"/>
          <w:u w:val="none"/>
          <w:lang w:eastAsia="zh-CN" w:bidi="ar"/>
        </w:rPr>
      </w:pPr>
      <w:r>
        <w:rPr>
          <w:rFonts w:hint="eastAsia" w:eastAsia="方正仿宋_GBK" w:cs="Times New Roman"/>
          <w:b/>
          <w:bCs/>
          <w:color w:val="auto"/>
          <w:sz w:val="32"/>
          <w:szCs w:val="32"/>
          <w:highlight w:val="none"/>
          <w:u w:val="none"/>
          <w:lang w:val="en-US" w:eastAsia="zh-CN"/>
        </w:rPr>
        <w:t>5</w:t>
      </w:r>
      <w:r>
        <w:rPr>
          <w:rFonts w:hint="default" w:ascii="Times New Roman" w:hAnsi="Times New Roman" w:eastAsia="方正仿宋_GBK" w:cs="Times New Roman"/>
          <w:b/>
          <w:bCs/>
          <w:color w:val="auto"/>
          <w:sz w:val="32"/>
          <w:szCs w:val="32"/>
          <w:highlight w:val="none"/>
          <w:u w:val="none"/>
          <w:lang w:val="en-US" w:eastAsia="zh-CN"/>
        </w:rPr>
        <w:t>.推动科技创新和产业创新深度融合</w:t>
      </w:r>
      <w:r>
        <w:rPr>
          <w:rFonts w:hint="default" w:ascii="Times New Roman" w:hAnsi="Times New Roman" w:eastAsia="方正仿宋_GBK" w:cs="Times New Roman"/>
          <w:b/>
          <w:bCs/>
          <w:color w:val="auto"/>
          <w:sz w:val="32"/>
          <w:szCs w:val="32"/>
          <w:highlight w:val="none"/>
          <w:u w:val="none"/>
        </w:rPr>
        <w:t>。</w:t>
      </w:r>
      <w:r>
        <w:rPr>
          <w:rFonts w:hint="default" w:ascii="Times New Roman" w:hAnsi="Times New Roman" w:eastAsia="方正仿宋_GBK" w:cs="Times New Roman"/>
          <w:color w:val="auto"/>
          <w:sz w:val="32"/>
          <w:szCs w:val="22"/>
          <w:highlight w:val="none"/>
          <w:u w:val="none" w:color="auto"/>
          <w14:ligatures w14:val="standardContextual"/>
        </w:rPr>
        <w:t>实施</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科技赋能产业创新工程，</w:t>
      </w:r>
      <w:r>
        <w:rPr>
          <w:rFonts w:hint="default" w:ascii="Times New Roman" w:hAnsi="Times New Roman" w:eastAsia="方正仿宋_GBK" w:cs="Times New Roman"/>
          <w:color w:val="auto"/>
          <w:kern w:val="2"/>
          <w:sz w:val="32"/>
          <w:szCs w:val="32"/>
          <w:highlight w:val="none"/>
          <w:u w:val="none"/>
          <w:lang w:val="en-US" w:eastAsia="zh-CN" w:bidi="ar"/>
        </w:rPr>
        <w:t>聚焦产业细分领域打造</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应用场景</w:t>
      </w:r>
      <w:r>
        <w:rPr>
          <w:rFonts w:hint="default" w:ascii="Times New Roman" w:hAnsi="Times New Roman" w:eastAsia="方正仿宋_GBK" w:cs="Times New Roman"/>
          <w:color w:val="auto"/>
          <w:kern w:val="2"/>
          <w:sz w:val="32"/>
          <w:szCs w:val="32"/>
          <w:highlight w:val="none"/>
          <w:u w:val="none"/>
          <w:lang w:eastAsia="zh-CN" w:bidi="ar"/>
        </w:rPr>
        <w:t>。探索建立</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政产学研用金</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协同联动机制，打造</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源头创新—孵化加速—产业化落地</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全链条成果转化模式，</w:t>
      </w:r>
      <w:r>
        <w:rPr>
          <w:rFonts w:hint="default" w:ascii="Times New Roman" w:hAnsi="Times New Roman" w:eastAsia="方正仿宋_GBK" w:cs="Times New Roman"/>
          <w:color w:val="auto"/>
          <w:kern w:val="2"/>
          <w:sz w:val="32"/>
          <w:szCs w:val="32"/>
          <w:highlight w:val="none"/>
          <w:u w:val="none"/>
          <w:lang w:val="en-US" w:eastAsia="zh-CN" w:bidi="ar"/>
        </w:rPr>
        <w:t>推动</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3135</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科技创新成果数量实现翻番</w:t>
      </w:r>
      <w:r>
        <w:rPr>
          <w:rFonts w:hint="default" w:ascii="Times New Roman" w:hAnsi="Times New Roman"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提质建设</w:t>
      </w:r>
      <w:r>
        <w:rPr>
          <w:rFonts w:hint="default" w:ascii="Times New Roman" w:hAnsi="Times New Roman" w:eastAsia="方正仿宋_GBK" w:cs="Times New Roman"/>
          <w:sz w:val="32"/>
          <w:szCs w:val="32"/>
          <w:lang w:val="en-US" w:eastAsia="zh-CN"/>
        </w:rPr>
        <w:t>环重医创新创业生态圈</w:t>
      </w:r>
      <w:r>
        <w:rPr>
          <w:rFonts w:hint="default" w:ascii="Times New Roman" w:hAnsi="Times New Roman" w:eastAsia="方正仿宋_GBK" w:cs="Times New Roman"/>
          <w:color w:val="auto"/>
          <w:kern w:val="2"/>
          <w:sz w:val="32"/>
          <w:szCs w:val="32"/>
          <w:highlight w:val="none"/>
          <w:u w:val="none"/>
          <w:lang w:eastAsia="zh-CN" w:bidi="ar"/>
        </w:rPr>
        <w:t>，加快打造一批众创空间、科技孵化器等特色创新创业载体。构建</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初创型企业—科技型企业—高新技术企业—科技领军企业</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全周期梯次培育体系，</w:t>
      </w:r>
      <w:r>
        <w:rPr>
          <w:rFonts w:hint="default" w:ascii="Times New Roman" w:hAnsi="Times New Roman" w:eastAsia="方正仿宋_GBK" w:cs="Times New Roman"/>
          <w:sz w:val="32"/>
          <w:szCs w:val="32"/>
          <w:lang w:val="en-US" w:eastAsia="zh-CN"/>
        </w:rPr>
        <w:t>依托</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设计系</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重医系</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数据系</w:t>
      </w:r>
      <w:r>
        <w:rPr>
          <w:rFonts w:hint="eastAsia" w:eastAsia="方正仿宋_GBK" w:cs="Times New Roman"/>
          <w:sz w:val="32"/>
          <w:szCs w:val="32"/>
          <w:lang w:val="en-US" w:eastAsia="zh-CN"/>
        </w:rPr>
        <w:t>”“算力系”</w:t>
      </w:r>
      <w:r>
        <w:rPr>
          <w:rFonts w:hint="default" w:ascii="Times New Roman" w:hAnsi="Times New Roman" w:eastAsia="方正仿宋_GBK" w:cs="Times New Roman"/>
          <w:sz w:val="32"/>
          <w:szCs w:val="32"/>
          <w:lang w:val="en-US" w:eastAsia="zh-CN"/>
        </w:rPr>
        <w:t>等优势产业链，</w:t>
      </w:r>
      <w:r>
        <w:rPr>
          <w:rFonts w:hint="default" w:ascii="Times New Roman" w:hAnsi="Times New Roman" w:eastAsia="方正仿宋_GBK" w:cs="Times New Roman"/>
          <w:color w:val="auto"/>
          <w:kern w:val="2"/>
          <w:sz w:val="32"/>
          <w:szCs w:val="32"/>
          <w:highlight w:val="none"/>
          <w:u w:val="none"/>
          <w:lang w:val="en-US" w:eastAsia="zh-CN" w:bidi="ar"/>
        </w:rPr>
        <w:t>深化实施高新技术企业和科技型企业</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双倍增</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行</w:t>
      </w:r>
      <w:r>
        <w:rPr>
          <w:rFonts w:hint="default" w:ascii="Times New Roman" w:hAnsi="Times New Roman" w:eastAsia="方正仿宋_GBK" w:cs="Times New Roman"/>
          <w:color w:val="auto"/>
          <w:spacing w:val="-6"/>
          <w:kern w:val="2"/>
          <w:sz w:val="32"/>
          <w:szCs w:val="32"/>
          <w:highlight w:val="none"/>
          <w:u w:val="none"/>
          <w:lang w:val="en-US" w:eastAsia="zh-CN" w:bidi="ar"/>
        </w:rPr>
        <w:t>动、科技领军企业培育行动，推动创新资源和要素向企业集聚。</w:t>
      </w:r>
    </w:p>
    <w:p>
      <w:pPr>
        <w:keepNext w:val="0"/>
        <w:keepLines w:val="0"/>
        <w:pageBreakBefore w:val="0"/>
        <w:widowControl w:val="0"/>
        <w:suppressAutoHyphens/>
        <w:kinsoku/>
        <w:wordWrap/>
        <w:overflowPunct w:val="0"/>
        <w:topLinePunct w:val="0"/>
        <w:autoSpaceDE/>
        <w:autoSpaceDN/>
        <w:bidi w:val="0"/>
        <w:spacing w:line="620" w:lineRule="exact"/>
        <w:ind w:left="0" w:leftChars="0" w:firstLine="642" w:firstLineChars="200"/>
        <w:jc w:val="both"/>
        <w:outlineLvl w:val="9"/>
        <w:rPr>
          <w:rFonts w:hint="default" w:ascii="Times New Roman" w:hAnsi="Times New Roman" w:eastAsia="方正楷体_GBK" w:cs="Times New Roman"/>
          <w:b w:val="0"/>
          <w:bCs w:val="0"/>
          <w:color w:val="auto"/>
          <w:sz w:val="32"/>
          <w:szCs w:val="32"/>
          <w:highlight w:val="none"/>
          <w:u w:val="none"/>
          <w:lang w:eastAsia="zh-CN"/>
        </w:rPr>
      </w:pPr>
      <w:r>
        <w:rPr>
          <w:rFonts w:hint="eastAsia" w:eastAsia="方正仿宋_GBK" w:cs="Times New Roman"/>
          <w:b/>
          <w:bCs/>
          <w:color w:val="auto"/>
          <w:sz w:val="32"/>
          <w:szCs w:val="32"/>
          <w:highlight w:val="none"/>
          <w:u w:val="none"/>
          <w:lang w:val="en-US" w:eastAsia="zh-CN"/>
        </w:rPr>
        <w:t>6</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rPr>
        <w:t>统筹推进教育科教人才一体化发展</w:t>
      </w:r>
      <w:r>
        <w:rPr>
          <w:rFonts w:hint="default" w:ascii="Times New Roman" w:hAnsi="Times New Roman" w:eastAsia="方正仿宋_GBK" w:cs="Times New Roman"/>
          <w:b w:val="0"/>
          <w:bCs w:val="0"/>
          <w:color w:val="auto"/>
          <w:sz w:val="32"/>
          <w:szCs w:val="32"/>
          <w:highlight w:val="none"/>
          <w:u w:val="none"/>
        </w:rPr>
        <w:t>。</w:t>
      </w:r>
      <w:r>
        <w:rPr>
          <w:rFonts w:hint="default" w:ascii="Times New Roman" w:hAnsi="Times New Roman" w:eastAsia="方正仿宋_GBK" w:cs="Times New Roman"/>
          <w:color w:val="auto"/>
          <w:sz w:val="32"/>
          <w:szCs w:val="32"/>
          <w:highlight w:val="none"/>
          <w:u w:val="none" w:color="auto"/>
          <w:lang w:val="en-US" w:eastAsia="zh-CN"/>
        </w:rPr>
        <w:t>支持高校、企业、科研机构、创新平台等共建人才引育联合体，促进专家共享、人才共育、等级互认。</w:t>
      </w:r>
      <w:r>
        <w:rPr>
          <w:rFonts w:hint="default" w:ascii="Times New Roman" w:hAnsi="Times New Roman" w:eastAsia="方正仿宋_GBK" w:cs="Times New Roman"/>
          <w:color w:val="auto"/>
          <w:sz w:val="32"/>
          <w:szCs w:val="32"/>
          <w:highlight w:val="none"/>
          <w:lang w:val="en-US" w:eastAsia="zh-CN"/>
        </w:rPr>
        <w:t>深度融入</w:t>
      </w:r>
      <w:r>
        <w:rPr>
          <w:rFonts w:hint="eastAsia"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渝跃行动</w:t>
      </w:r>
      <w:r>
        <w:rPr>
          <w:rFonts w:hint="eastAsia"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新重庆引才计划</w:t>
      </w:r>
      <w:r>
        <w:rPr>
          <w:rFonts w:hint="eastAsia"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，迭代升级渝中人才政策体系，</w:t>
      </w:r>
      <w:r>
        <w:rPr>
          <w:rFonts w:hint="default" w:ascii="Times New Roman" w:hAnsi="Times New Roman" w:eastAsia="方正仿宋_GBK" w:cs="Times New Roman"/>
          <w:color w:val="auto"/>
          <w:sz w:val="32"/>
          <w:szCs w:val="32"/>
          <w:highlight w:val="none"/>
          <w:u w:val="none" w:color="auto"/>
          <w:lang w:val="en-US" w:eastAsia="zh-CN"/>
        </w:rPr>
        <w:t>精准发布急需紧缺人才目录，重点围绕软信、大健康、金融科技等领域靶向引才，培育认定区级高层次人才500名。</w:t>
      </w:r>
      <w:r>
        <w:rPr>
          <w:rFonts w:hint="default" w:ascii="Times New Roman" w:hAnsi="Times New Roman" w:eastAsia="方正仿宋_GBK" w:cs="Times New Roman"/>
          <w:color w:val="auto"/>
          <w:sz w:val="32"/>
          <w:szCs w:val="32"/>
          <w:highlight w:val="none"/>
          <w:u w:val="none" w:color="auto"/>
        </w:rPr>
        <w:t>支持重点企业创建卓越工程师人才工作室、博士后科研工作站，</w:t>
      </w:r>
      <w:r>
        <w:rPr>
          <w:rFonts w:hint="default" w:ascii="Times New Roman" w:hAnsi="Times New Roman" w:eastAsia="方正仿宋_GBK" w:cs="Times New Roman"/>
          <w:color w:val="auto"/>
          <w:sz w:val="32"/>
          <w:szCs w:val="32"/>
          <w:highlight w:val="none"/>
          <w:u w:val="none" w:color="auto"/>
          <w:lang w:val="en-US" w:eastAsia="zh-CN"/>
        </w:rPr>
        <w:t>授权企业自主开展技能人才登记评价，</w:t>
      </w:r>
      <w:r>
        <w:rPr>
          <w:rFonts w:hint="default" w:ascii="Times New Roman" w:hAnsi="Times New Roman" w:eastAsia="方正仿宋_GBK" w:cs="Times New Roman"/>
          <w:color w:val="auto"/>
          <w:sz w:val="32"/>
          <w:szCs w:val="32"/>
          <w:highlight w:val="none"/>
          <w:u w:val="none" w:color="auto"/>
        </w:rPr>
        <w:t>做大做强科技人才团队</w:t>
      </w:r>
      <w:r>
        <w:rPr>
          <w:rFonts w:hint="default" w:ascii="Times New Roman" w:hAnsi="Times New Roman" w:eastAsia="方正仿宋_GBK" w:cs="Times New Roman"/>
          <w:color w:val="auto"/>
          <w:sz w:val="32"/>
          <w:szCs w:val="32"/>
          <w:highlight w:val="none"/>
          <w:u w:val="none" w:color="auto"/>
          <w:lang w:val="en-US" w:eastAsia="zh-CN"/>
        </w:rPr>
        <w:t>。完善以创新能力、质量、实效、贡献为导向的人才评价体系，营造尊才爱才识才浓厚氛围，充分激发人才创新创业创造活力。</w:t>
      </w:r>
    </w:p>
    <w:p>
      <w:pPr>
        <w:keepNext w:val="0"/>
        <w:keepLines w:val="0"/>
        <w:pageBreakBefore w:val="0"/>
        <w:widowControl w:val="0"/>
        <w:numPr>
          <w:ilvl w:val="-1"/>
          <w:numId w:val="0"/>
        </w:numPr>
        <w:suppressAutoHyphens/>
        <w:kinsoku/>
        <w:wordWrap/>
        <w:overflowPunct w:val="0"/>
        <w:topLinePunct w:val="0"/>
        <w:autoSpaceDE/>
        <w:autoSpaceDN/>
        <w:bidi w:val="0"/>
        <w:adjustRightInd w:val="0"/>
        <w:snapToGrid w:val="0"/>
        <w:spacing w:after="0" w:line="620" w:lineRule="exact"/>
        <w:ind w:left="0" w:leftChars="0" w:firstLine="642" w:firstLineChars="200"/>
        <w:jc w:val="both"/>
        <w:textAlignment w:val="auto"/>
        <w:outlineLvl w:val="9"/>
        <w:rPr>
          <w:rFonts w:hint="default" w:ascii="Times New Roman" w:hAnsi="Times New Roman" w:eastAsia="方正楷体_GBK" w:cs="Times New Roman"/>
          <w:b w:val="0"/>
          <w:bCs w:val="0"/>
          <w:color w:val="auto"/>
          <w:sz w:val="32"/>
          <w:szCs w:val="32"/>
          <w:highlight w:val="none"/>
          <w:u w:val="none"/>
          <w:lang w:eastAsia="zh-CN"/>
        </w:rPr>
      </w:pPr>
      <w:r>
        <w:rPr>
          <w:rFonts w:hint="default" w:ascii="Times New Roman" w:hAnsi="Times New Roman" w:eastAsia="方正楷体_GBK" w:cs="Times New Roman"/>
          <w:b w:val="0"/>
          <w:bCs w:val="0"/>
          <w:color w:val="auto"/>
          <w:sz w:val="32"/>
          <w:szCs w:val="32"/>
          <w:highlight w:val="none"/>
          <w:u w:val="none"/>
          <w:lang w:eastAsia="zh-CN"/>
        </w:rPr>
        <w:t>（三）</w:t>
      </w:r>
      <w:r>
        <w:rPr>
          <w:rFonts w:hint="default" w:ascii="Times New Roman" w:hAnsi="Times New Roman" w:eastAsia="方正楷体_GBK" w:cs="Times New Roman"/>
          <w:b w:val="0"/>
          <w:bCs w:val="0"/>
          <w:color w:val="auto"/>
          <w:sz w:val="32"/>
          <w:szCs w:val="32"/>
          <w:highlight w:val="none"/>
          <w:u w:val="none"/>
          <w:lang w:val="en-US" w:eastAsia="zh-CN"/>
        </w:rPr>
        <w:t>实施现代基础设施网络巩固提升行动</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color w:val="auto"/>
          <w:sz w:val="32"/>
          <w:szCs w:val="32"/>
          <w:highlight w:val="none"/>
          <w:u w:val="none"/>
          <w:lang w:eastAsia="zh-CN"/>
        </w:rPr>
      </w:pPr>
      <w:r>
        <w:rPr>
          <w:rFonts w:hint="default" w:ascii="Times New Roman" w:hAnsi="Times New Roman" w:eastAsia="方正仿宋_GBK" w:cs="Times New Roman"/>
          <w:i w:val="0"/>
          <w:caps w:val="0"/>
          <w:color w:val="auto"/>
          <w:spacing w:val="0"/>
          <w:sz w:val="32"/>
          <w:szCs w:val="32"/>
          <w:highlight w:val="none"/>
          <w:u w:val="none"/>
          <w:shd w:val="clear" w:color="auto" w:fill="auto"/>
          <w:lang w:eastAsia="zh-CN"/>
        </w:rPr>
        <w:t>以</w:t>
      </w:r>
      <w:r>
        <w:rPr>
          <w:rFonts w:hint="eastAsia" w:eastAsia="方正仿宋_GBK" w:cs="Times New Roman"/>
          <w:i w:val="0"/>
          <w:caps w:val="0"/>
          <w:color w:val="auto"/>
          <w:spacing w:val="0"/>
          <w:sz w:val="32"/>
          <w:szCs w:val="32"/>
          <w:highlight w:val="none"/>
          <w:u w:val="none"/>
          <w:shd w:val="clear" w:color="auto" w:fill="auto"/>
          <w:lang w:eastAsia="zh-CN"/>
        </w:rPr>
        <w:t>“</w:t>
      </w:r>
      <w:r>
        <w:rPr>
          <w:rFonts w:hint="default" w:ascii="Times New Roman" w:hAnsi="Times New Roman" w:eastAsia="方正仿宋_GBK" w:cs="Times New Roman"/>
          <w:i w:val="0"/>
          <w:caps w:val="0"/>
          <w:color w:val="auto"/>
          <w:spacing w:val="0"/>
          <w:sz w:val="32"/>
          <w:szCs w:val="32"/>
          <w:highlight w:val="none"/>
          <w:u w:val="none"/>
          <w:shd w:val="clear" w:color="auto" w:fill="auto"/>
          <w:lang w:eastAsia="zh-CN"/>
        </w:rPr>
        <w:t>六张网</w:t>
      </w:r>
      <w:r>
        <w:rPr>
          <w:rFonts w:hint="eastAsia" w:eastAsia="方正仿宋_GBK" w:cs="Times New Roman"/>
          <w:i w:val="0"/>
          <w:caps w:val="0"/>
          <w:color w:val="auto"/>
          <w:spacing w:val="0"/>
          <w:sz w:val="32"/>
          <w:szCs w:val="32"/>
          <w:highlight w:val="none"/>
          <w:u w:val="none"/>
          <w:shd w:val="clear" w:color="auto" w:fill="auto"/>
          <w:lang w:eastAsia="zh-CN"/>
        </w:rPr>
        <w:t>”</w:t>
      </w:r>
      <w:r>
        <w:rPr>
          <w:rFonts w:hint="default" w:ascii="Times New Roman" w:hAnsi="Times New Roman" w:eastAsia="方正仿宋_GBK" w:cs="Times New Roman"/>
          <w:i w:val="0"/>
          <w:caps w:val="0"/>
          <w:color w:val="auto"/>
          <w:spacing w:val="0"/>
          <w:sz w:val="32"/>
          <w:szCs w:val="32"/>
          <w:highlight w:val="none"/>
          <w:u w:val="none"/>
          <w:shd w:val="clear" w:color="auto" w:fill="auto"/>
          <w:lang w:eastAsia="zh-CN"/>
        </w:rPr>
        <w:t>为总牵引，构建</w:t>
      </w:r>
      <w:r>
        <w:rPr>
          <w:rFonts w:hint="default" w:ascii="Times New Roman" w:hAnsi="Times New Roman" w:eastAsia="方正仿宋_GBK" w:cs="Times New Roman"/>
          <w:i w:val="0"/>
          <w:caps w:val="0"/>
          <w:color w:val="auto"/>
          <w:spacing w:val="0"/>
          <w:sz w:val="32"/>
          <w:szCs w:val="32"/>
          <w:highlight w:val="none"/>
          <w:u w:val="none"/>
          <w:shd w:val="clear" w:color="auto" w:fill="auto"/>
          <w:lang w:val="en-US" w:eastAsia="zh-CN"/>
        </w:rPr>
        <w:t>系统完备、高效实用、智能绿色、安全可靠的</w:t>
      </w:r>
      <w:r>
        <w:rPr>
          <w:rFonts w:hint="default" w:ascii="Times New Roman" w:hAnsi="Times New Roman" w:eastAsia="方正仿宋_GBK" w:cs="Times New Roman"/>
          <w:i w:val="0"/>
          <w:caps w:val="0"/>
          <w:color w:val="auto"/>
          <w:spacing w:val="0"/>
          <w:sz w:val="32"/>
          <w:szCs w:val="32"/>
          <w:highlight w:val="none"/>
          <w:u w:val="none"/>
          <w:shd w:val="clear" w:color="auto" w:fill="auto"/>
          <w:lang w:eastAsia="zh-CN"/>
        </w:rPr>
        <w:t>现代基础设施网络，适度超前建设新型基础设施，系统优化交通、</w:t>
      </w:r>
      <w:r>
        <w:rPr>
          <w:rFonts w:hint="default" w:ascii="Times New Roman" w:hAnsi="Times New Roman" w:eastAsia="方正仿宋_GBK" w:cs="Times New Roman"/>
          <w:i w:val="0"/>
          <w:caps w:val="0"/>
          <w:color w:val="auto"/>
          <w:spacing w:val="0"/>
          <w:sz w:val="32"/>
          <w:szCs w:val="32"/>
          <w:highlight w:val="none"/>
          <w:u w:val="none"/>
          <w:shd w:val="clear" w:color="auto" w:fill="auto"/>
          <w:lang w:val="en-US" w:eastAsia="zh-CN"/>
        </w:rPr>
        <w:t>市政</w:t>
      </w:r>
      <w:r>
        <w:rPr>
          <w:rFonts w:hint="default" w:ascii="Times New Roman" w:hAnsi="Times New Roman" w:eastAsia="方正仿宋_GBK" w:cs="Times New Roman"/>
          <w:i w:val="0"/>
          <w:caps w:val="0"/>
          <w:color w:val="auto"/>
          <w:spacing w:val="0"/>
          <w:sz w:val="32"/>
          <w:szCs w:val="32"/>
          <w:highlight w:val="none"/>
          <w:u w:val="none"/>
          <w:shd w:val="clear" w:color="auto" w:fill="auto"/>
          <w:lang w:eastAsia="zh-CN"/>
        </w:rPr>
        <w:t>等基础设施结构布局，推动传统基础设施更新和数智化改造。2030年，新增轨道交通里程18.2公里、内部路网3.57公里，完成排水管网新改建50公里。</w:t>
      </w:r>
    </w:p>
    <w:p>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20" w:lineRule="exact"/>
        <w:ind w:leftChars="0" w:firstLine="642" w:firstLineChars="200"/>
        <w:jc w:val="both"/>
        <w:textAlignment w:val="auto"/>
        <w:rPr>
          <w:rFonts w:hint="default" w:ascii="Times New Roman" w:hAnsi="Times New Roman" w:eastAsia="方正仿宋_GBK" w:cs="Times New Roman"/>
          <w:color w:val="auto"/>
          <w:spacing w:val="-6"/>
          <w:sz w:val="32"/>
          <w:u w:val="none" w:color="auto"/>
          <w:lang w:val="en-US" w:eastAsia="zh-CN"/>
        </w:rPr>
      </w:pPr>
      <w:r>
        <w:rPr>
          <w:rFonts w:hint="eastAsia" w:eastAsia="方正仿宋_GBK" w:cs="Times New Roman"/>
          <w:b/>
          <w:bCs/>
          <w:color w:val="auto"/>
          <w:sz w:val="32"/>
          <w:szCs w:val="32"/>
          <w:highlight w:val="none"/>
          <w:u w:val="none"/>
          <w:lang w:val="en-US" w:eastAsia="zh-CN"/>
        </w:rPr>
        <w:t>7</w:t>
      </w:r>
      <w:r>
        <w:rPr>
          <w:rFonts w:hint="default" w:ascii="Times New Roman" w:hAnsi="Times New Roman" w:eastAsia="方正仿宋_GBK" w:cs="Times New Roman"/>
          <w:b/>
          <w:bCs/>
          <w:color w:val="auto"/>
          <w:sz w:val="32"/>
          <w:szCs w:val="32"/>
          <w:highlight w:val="none"/>
          <w:u w:val="none"/>
          <w:lang w:val="en-US" w:eastAsia="zh-CN"/>
        </w:rPr>
        <w:t>.建设强赋能、深融合、高智能的新型基础设施</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完善</w:t>
      </w:r>
      <w:r>
        <w:rPr>
          <w:rFonts w:hint="default" w:ascii="Times New Roman" w:hAnsi="Times New Roman" w:eastAsia="方正仿宋_GBK" w:cs="Times New Roman"/>
          <w:color w:val="auto"/>
          <w:sz w:val="32"/>
          <w:szCs w:val="32"/>
          <w:highlight w:val="none"/>
          <w:u w:val="none"/>
          <w:lang w:eastAsia="zh-CN"/>
        </w:rPr>
        <w:t>现代化通信基础设施体系，</w:t>
      </w:r>
      <w:r>
        <w:rPr>
          <w:rFonts w:hint="default" w:ascii="Times New Roman" w:hAnsi="Times New Roman" w:eastAsia="方正仿宋_GBK" w:cs="Times New Roman"/>
          <w:color w:val="auto"/>
          <w:sz w:val="32"/>
          <w:szCs w:val="32"/>
          <w:highlight w:val="none"/>
          <w:u w:val="none"/>
          <w:lang w:val="en-US" w:eastAsia="zh-CN"/>
        </w:rPr>
        <w:t>加快</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双千兆</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网络提质升级，推动</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双万兆</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网络应用部署，</w:t>
      </w:r>
      <w:r>
        <w:rPr>
          <w:rFonts w:hint="default" w:ascii="Times New Roman" w:hAnsi="Times New Roman" w:eastAsia="方正仿宋_GBK" w:cs="Times New Roman"/>
          <w:color w:val="auto"/>
          <w:sz w:val="32"/>
          <w:u w:val="none" w:color="auto"/>
        </w:rPr>
        <w:t>打造一批万兆小区、楼宇</w:t>
      </w:r>
      <w:r>
        <w:rPr>
          <w:rFonts w:hint="default" w:ascii="Times New Roman" w:hAnsi="Times New Roman" w:eastAsia="方正仿宋_GBK" w:cs="Times New Roman"/>
          <w:color w:val="auto"/>
          <w:sz w:val="32"/>
          <w:u w:val="none" w:color="auto"/>
          <w:lang w:eastAsia="zh-CN"/>
        </w:rPr>
        <w:t>，</w:t>
      </w:r>
      <w:r>
        <w:rPr>
          <w:rFonts w:hint="default" w:ascii="Times New Roman" w:hAnsi="Times New Roman" w:eastAsia="方正仿宋_GBK" w:cs="Times New Roman"/>
          <w:b w:val="0"/>
          <w:bCs w:val="0"/>
          <w:color w:val="auto"/>
          <w:sz w:val="32"/>
          <w:szCs w:val="32"/>
          <w:highlight w:val="none"/>
          <w:u w:val="none"/>
        </w:rPr>
        <w:t>适时布局6G试验网</w:t>
      </w:r>
      <w:r>
        <w:rPr>
          <w:rFonts w:hint="default" w:ascii="Times New Roman" w:hAnsi="Times New Roman" w:eastAsia="方正仿宋_GBK" w:cs="Times New Roman"/>
          <w:b w:val="0"/>
          <w:bCs w:val="0"/>
          <w:color w:val="auto"/>
          <w:sz w:val="32"/>
          <w:szCs w:val="32"/>
          <w:highlight w:val="none"/>
          <w:u w:val="none"/>
          <w:lang w:eastAsia="zh-CN"/>
        </w:rPr>
        <w:t>、量子通信等网络</w:t>
      </w:r>
      <w:r>
        <w:rPr>
          <w:rFonts w:hint="default" w:ascii="Times New Roman" w:hAnsi="Times New Roman" w:eastAsia="方正仿宋_GBK" w:cs="Times New Roman"/>
          <w:color w:val="auto"/>
          <w:sz w:val="32"/>
          <w:u w:val="none" w:color="auto"/>
          <w:lang w:eastAsia="zh-CN"/>
        </w:rPr>
        <w:t>；</w:t>
      </w:r>
      <w:r>
        <w:rPr>
          <w:rFonts w:hint="default" w:ascii="Times New Roman" w:hAnsi="Times New Roman" w:eastAsia="方正仿宋_GBK" w:cs="Times New Roman"/>
          <w:color w:val="auto"/>
          <w:sz w:val="32"/>
          <w:szCs w:val="32"/>
          <w:highlight w:val="none"/>
          <w:u w:val="none"/>
          <w:lang w:val="en-US" w:eastAsia="zh-CN"/>
        </w:rPr>
        <w:t>推广V2V视联网协议技术，</w:t>
      </w:r>
      <w:r>
        <w:rPr>
          <w:rFonts w:hint="default" w:ascii="Times New Roman" w:hAnsi="Times New Roman" w:eastAsia="方正仿宋_GBK" w:cs="Times New Roman"/>
          <w:color w:val="auto"/>
          <w:sz w:val="32"/>
          <w:u w:val="none" w:color="auto"/>
        </w:rPr>
        <w:t>深入推进IPv6规模部署应用和服务提升</w:t>
      </w:r>
      <w:r>
        <w:rPr>
          <w:rFonts w:hint="default" w:ascii="Times New Roman" w:hAnsi="Times New Roman" w:eastAsia="方正仿宋_GBK" w:cs="Times New Roman"/>
          <w:color w:val="auto"/>
          <w:spacing w:val="-6"/>
          <w:sz w:val="32"/>
          <w:u w:val="none" w:color="auto"/>
        </w:rPr>
        <w:t>。</w:t>
      </w:r>
      <w:r>
        <w:rPr>
          <w:rFonts w:hint="default" w:ascii="Times New Roman" w:hAnsi="Times New Roman" w:eastAsia="方正仿宋_GBK" w:cs="Times New Roman"/>
          <w:color w:val="auto"/>
          <w:spacing w:val="-6"/>
          <w:sz w:val="32"/>
          <w:u w:val="none" w:color="auto"/>
          <w:lang w:val="en-US" w:eastAsia="zh-CN"/>
        </w:rPr>
        <w:t>强化低空基础设施建设、航线培育，推进珊瑚公园低空飞行主题公园建设。</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持续</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完善城市信息模型平台，</w:t>
      </w:r>
      <w:r>
        <w:rPr>
          <w:rFonts w:hint="default" w:ascii="Times New Roman" w:hAnsi="Times New Roman" w:eastAsia="方正仿宋_GBK" w:cs="Times New Roman"/>
          <w:bCs/>
          <w:color w:val="auto"/>
          <w:sz w:val="32"/>
          <w:szCs w:val="32"/>
          <w:highlight w:val="none"/>
          <w:u w:val="none" w:color="auto"/>
          <w:lang w:val="en-US" w:eastAsia="zh-CN"/>
        </w:rPr>
        <w:t>迭代泛在、互联、智能、共享的</w:t>
      </w:r>
      <w:r>
        <w:rPr>
          <w:rFonts w:hint="eastAsia" w:eastAsia="方正仿宋_GBK" w:cs="Times New Roman"/>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空天地一体</w:t>
      </w:r>
      <w:r>
        <w:rPr>
          <w:rFonts w:hint="eastAsia" w:eastAsia="方正仿宋_GBK" w:cs="Times New Roman"/>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城市感知系统</w:t>
      </w:r>
      <w:r>
        <w:rPr>
          <w:rFonts w:hint="default" w:ascii="Times New Roman" w:hAnsi="Times New Roman" w:eastAsia="方正仿宋_GBK" w:cs="Times New Roman"/>
          <w:b w:val="0"/>
          <w:bCs w:val="0"/>
          <w:color w:val="auto"/>
          <w:sz w:val="32"/>
          <w:szCs w:val="20"/>
          <w:highlight w:val="none"/>
          <w:u w:val="none" w:color="auto"/>
        </w:rPr>
        <w:t>营</w:t>
      </w:r>
      <w:r>
        <w:rPr>
          <w:rFonts w:hint="default" w:ascii="Times New Roman" w:hAnsi="Times New Roman" w:eastAsia="方正仿宋_GBK" w:cs="Times New Roman"/>
          <w:b w:val="0"/>
          <w:bCs w:val="0"/>
          <w:color w:val="auto"/>
          <w:sz w:val="32"/>
          <w:szCs w:val="20"/>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布局无人机、传感器、射频识别等融通智联感知集群，实现风险点位感知设备全覆盖、全监测。</w:t>
      </w:r>
      <w:r>
        <w:rPr>
          <w:rFonts w:hint="default" w:ascii="Times New Roman" w:hAnsi="Times New Roman" w:eastAsia="方正仿宋_GBK" w:cs="Times New Roman"/>
          <w:color w:val="auto"/>
          <w:spacing w:val="0"/>
          <w:sz w:val="32"/>
          <w:szCs w:val="32"/>
          <w:highlight w:val="none"/>
          <w:u w:val="none" w:color="auto"/>
          <w:lang w:val="en-US" w:eastAsia="zh-CN"/>
        </w:rPr>
        <w:t>加快布局超快充、换电站等设施</w:t>
      </w:r>
      <w:r>
        <w:rPr>
          <w:rFonts w:hint="default" w:ascii="Times New Roman" w:hAnsi="Times New Roman" w:eastAsia="方正仿宋_GBK" w:cs="Times New Roman"/>
          <w:color w:val="auto"/>
          <w:spacing w:val="-6"/>
          <w:sz w:val="32"/>
          <w:u w:val="none" w:color="auto"/>
          <w:lang w:val="en-US" w:eastAsia="zh-CN"/>
        </w:rPr>
        <w:t>。</w:t>
      </w:r>
    </w:p>
    <w:p>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20" w:lineRule="exact"/>
        <w:ind w:leftChars="0" w:firstLine="642" w:firstLineChars="200"/>
        <w:jc w:val="both"/>
        <w:textAlignment w:val="auto"/>
        <w:rPr>
          <w:rFonts w:hint="default" w:ascii="Times New Roman" w:hAnsi="Times New Roman" w:eastAsia="方正仿宋_GBK" w:cs="Times New Roman"/>
          <w:color w:val="auto"/>
          <w:sz w:val="32"/>
          <w:szCs w:val="32"/>
          <w:highlight w:val="none"/>
          <w:u w:val="none"/>
          <w:lang w:eastAsia="zh-CN"/>
        </w:rPr>
      </w:pPr>
      <w:r>
        <w:rPr>
          <w:rFonts w:hint="eastAsia" w:eastAsia="方正仿宋_GBK" w:cs="Times New Roman"/>
          <w:b/>
          <w:bCs/>
          <w:color w:val="auto"/>
          <w:sz w:val="32"/>
          <w:szCs w:val="32"/>
          <w:highlight w:val="none"/>
          <w:u w:val="none"/>
          <w:lang w:val="en-US" w:eastAsia="zh-CN"/>
        </w:rPr>
        <w:t>8</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rPr>
        <w:t>构建内畅外联的综合交通体系</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强化与对外开放重要节点、铁路枢纽直联直通，完工渝湘高铁（渝中区段）、重庆站铁路综合交通枢纽工程，提升区域互联互通能级。完善</w:t>
      </w:r>
      <w:r>
        <w:rPr>
          <w:rFonts w:hint="eastAsia"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轨道+公交+步道</w:t>
      </w:r>
      <w:r>
        <w:rPr>
          <w:rFonts w:hint="eastAsia"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便捷通勤换乘系统，建成投用轨道18号线北延伸段、轨道27号线（渝中区段），积极推动轨道26号线纳入重庆市轨道交通第五期计划，优化接驳公交线路，持续建设人行过街设施，提高步行系统便利性。深入</w:t>
      </w:r>
      <w:r>
        <w:rPr>
          <w:rFonts w:hint="default" w:ascii="Times New Roman" w:hAnsi="Times New Roman" w:eastAsia="方正仿宋_GBK" w:cs="Times New Roman"/>
          <w:color w:val="auto"/>
          <w:sz w:val="32"/>
          <w:szCs w:val="32"/>
          <w:highlight w:val="none"/>
          <w:u w:val="none" w:color="auto"/>
          <w:lang w:val="en-US" w:eastAsia="zh-CN"/>
        </w:rPr>
        <w:t>完善城市内部路网，加快完成曾家岩嘉陵江大桥人民路支线、化龙桥立交等重要道路建设。</w:t>
      </w:r>
      <w:r>
        <w:rPr>
          <w:rFonts w:hint="default" w:ascii="Times New Roman" w:hAnsi="Times New Roman" w:eastAsia="方正仿宋_GBK" w:cs="Times New Roman"/>
          <w:b w:val="0"/>
          <w:bCs w:val="0"/>
          <w:color w:val="auto"/>
          <w:sz w:val="32"/>
          <w:szCs w:val="32"/>
          <w:highlight w:val="none"/>
          <w:u w:val="none" w:color="auto"/>
          <w:lang w:val="en-US" w:eastAsia="zh-CN"/>
        </w:rPr>
        <w:t>畅通道路微循环，持续推进十八梯片区道路、红云路等道路项目，实施牛角沱、大溪沟、南区路等拥堵道路</w:t>
      </w:r>
      <w:r>
        <w:rPr>
          <w:rFonts w:hint="eastAsia"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畅行</w:t>
      </w:r>
      <w:r>
        <w:rPr>
          <w:rFonts w:hint="eastAsia"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优化工程。</w:t>
      </w:r>
      <w:r>
        <w:rPr>
          <w:rFonts w:hint="default" w:ascii="Times New Roman" w:hAnsi="Times New Roman" w:eastAsia="方正仿宋_GBK" w:cs="Times New Roman"/>
          <w:color w:val="auto"/>
          <w:sz w:val="32"/>
          <w:szCs w:val="32"/>
          <w:highlight w:val="none"/>
          <w:u w:val="none" w:color="auto"/>
          <w:lang w:val="en-US" w:eastAsia="zh-CN"/>
        </w:rPr>
        <w:t>持续完善地下交通，完成重医附一院地下通道项目建设，缓解地面交通压力。</w:t>
      </w:r>
      <w:r>
        <w:rPr>
          <w:rFonts w:hint="default" w:ascii="Times New Roman" w:hAnsi="Times New Roman" w:eastAsia="方正仿宋_GBK" w:cs="Times New Roman"/>
          <w:color w:val="auto"/>
          <w:sz w:val="32"/>
          <w:szCs w:val="32"/>
          <w:highlight w:val="none"/>
          <w:u w:val="none"/>
          <w:lang w:eastAsia="zh-CN"/>
        </w:rPr>
        <w:t>提升综合交通数字化能力，强化枢纽智治。</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楷体_GBK" w:cs="Times New Roman"/>
          <w:b w:val="0"/>
          <w:bCs w:val="0"/>
          <w:color w:val="auto"/>
          <w:kern w:val="2"/>
          <w:sz w:val="32"/>
          <w:szCs w:val="32"/>
          <w:highlight w:val="none"/>
          <w:u w:val="none"/>
          <w:lang w:val="en-US" w:eastAsia="zh-CN" w:bidi="ar-SA"/>
        </w:rPr>
      </w:pPr>
      <w:r>
        <w:rPr>
          <w:rFonts w:hint="eastAsia" w:eastAsia="方正仿宋_GBK" w:cs="Times New Roman"/>
          <w:b/>
          <w:bCs/>
          <w:color w:val="auto"/>
          <w:sz w:val="32"/>
          <w:szCs w:val="32"/>
          <w:highlight w:val="none"/>
          <w:u w:val="none"/>
          <w:lang w:val="en-US" w:eastAsia="zh-CN"/>
        </w:rPr>
        <w:t>9</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rPr>
        <w:t>提质升级市政基础设施</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加快老旧管网改造更新</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z w:val="32"/>
          <w:szCs w:val="32"/>
          <w:highlight w:val="none"/>
          <w:u w:val="none" w:color="auto"/>
          <w:lang w:val="en-US" w:eastAsia="zh-CN"/>
        </w:rPr>
        <w:t>重点开展菜袁路、南区路等路段管网改造，</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确保漏损率控制在8%以内。</w:t>
      </w:r>
      <w:r>
        <w:rPr>
          <w:rFonts w:hint="default" w:ascii="Times New Roman" w:hAnsi="Times New Roman" w:eastAsia="方正仿宋_GBK" w:cs="Times New Roman"/>
          <w:color w:val="auto"/>
          <w:sz w:val="32"/>
          <w:szCs w:val="32"/>
          <w:highlight w:val="none"/>
          <w:u w:val="none" w:color="auto"/>
          <w:lang w:val="en-US" w:eastAsia="zh-CN"/>
        </w:rPr>
        <w:t>加快推进雨污分流改造和污水管网问题整治，推动城市生活污水集中收集率达到85%以上。</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开展</w:t>
      </w:r>
      <w:r>
        <w:rPr>
          <w:rFonts w:hint="default" w:ascii="Times New Roman" w:hAnsi="Times New Roman" w:eastAsia="方正仿宋_GBK" w:cs="Times New Roman"/>
          <w:b w:val="0"/>
          <w:bCs w:val="0"/>
          <w:color w:val="auto"/>
          <w:sz w:val="32"/>
          <w:szCs w:val="32"/>
          <w:highlight w:val="none"/>
          <w:u w:val="none" w:color="auto"/>
          <w:lang w:val="en-US" w:eastAsia="zh-CN"/>
        </w:rPr>
        <w:t>城镇燃气安全排查整治，</w:t>
      </w:r>
      <w:r>
        <w:rPr>
          <w:rFonts w:hint="default" w:ascii="Times New Roman" w:hAnsi="Times New Roman" w:eastAsia="方正仿宋_GBK" w:cs="Times New Roman"/>
          <w:color w:val="auto"/>
          <w:sz w:val="32"/>
          <w:szCs w:val="32"/>
          <w:highlight w:val="none"/>
          <w:u w:val="none" w:color="auto"/>
          <w:lang w:eastAsia="zh-CN"/>
        </w:rPr>
        <w:t>老旧燃气管网改造完成率</w:t>
      </w:r>
      <w:r>
        <w:rPr>
          <w:rFonts w:hint="default" w:ascii="Times New Roman" w:hAnsi="Times New Roman" w:eastAsia="方正仿宋_GBK" w:cs="Times New Roman"/>
          <w:color w:val="auto"/>
          <w:sz w:val="32"/>
          <w:szCs w:val="32"/>
          <w:highlight w:val="none"/>
          <w:u w:val="none" w:color="auto"/>
          <w:lang w:val="en-US" w:eastAsia="zh-CN"/>
        </w:rPr>
        <w:t>达到100%。提升</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供水保障能力，实施渝中区水厂改扩建。</w:t>
      </w:r>
      <w:r>
        <w:rPr>
          <w:rFonts w:hint="default" w:ascii="Times New Roman" w:hAnsi="Times New Roman" w:eastAsia="方正仿宋_GBK" w:cs="Times New Roman"/>
          <w:color w:val="auto"/>
          <w:sz w:val="32"/>
          <w:szCs w:val="32"/>
          <w:highlight w:val="none"/>
          <w:u w:val="none" w:color="auto"/>
          <w:lang w:val="en-US" w:eastAsia="zh-CN"/>
        </w:rPr>
        <w:t>配置智能垃圾收集、化粪池监测等环卫设备，完成新改建公厕40座。</w:t>
      </w:r>
      <w:r>
        <w:rPr>
          <w:rFonts w:hint="default" w:ascii="Times New Roman" w:hAnsi="Times New Roman" w:eastAsia="方正仿宋_GBK" w:cs="Times New Roman"/>
          <w:color w:val="auto"/>
          <w:sz w:val="32"/>
          <w:szCs w:val="32"/>
          <w:highlight w:val="none"/>
          <w:u w:val="none" w:color="auto"/>
          <w:lang w:eastAsia="zh-CN"/>
        </w:rPr>
        <w:t>健全中央生态环保督察整改长效机制，</w:t>
      </w:r>
      <w:r>
        <w:rPr>
          <w:rFonts w:hint="default" w:ascii="Times New Roman" w:hAnsi="Times New Roman" w:eastAsia="方正仿宋_GBK" w:cs="Times New Roman"/>
          <w:color w:val="auto"/>
          <w:sz w:val="32"/>
          <w:szCs w:val="32"/>
          <w:highlight w:val="none"/>
          <w:u w:val="none" w:color="auto"/>
          <w:lang w:val="en-US" w:eastAsia="zh-CN"/>
        </w:rPr>
        <w:t>实施</w:t>
      </w:r>
      <w:r>
        <w:rPr>
          <w:rFonts w:hint="default" w:ascii="Times New Roman" w:hAnsi="Times New Roman" w:eastAsia="方正仿宋_GBK" w:cs="Times New Roman"/>
          <w:color w:val="auto"/>
          <w:sz w:val="32"/>
          <w:szCs w:val="32"/>
          <w:highlight w:val="none"/>
          <w:u w:val="none" w:color="auto"/>
        </w:rPr>
        <w:t>堤线布置和河流护岸工程</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加强排涝管渠涵闸等设施设备检查和安全监测设施配置</w:t>
      </w:r>
      <w:r>
        <w:rPr>
          <w:rFonts w:hint="default" w:ascii="Times New Roman" w:hAnsi="Times New Roman" w:eastAsia="方正仿宋_GBK" w:cs="Times New Roman"/>
          <w:color w:val="auto"/>
          <w:sz w:val="32"/>
          <w:szCs w:val="32"/>
          <w:highlight w:val="none"/>
          <w:u w:val="none" w:color="auto"/>
          <w:lang w:eastAsia="zh-CN"/>
        </w:rPr>
        <w:t>，加快建设两江渝中段市级幸福河湖，力争打造成长江上游干流防洪达标治理工程。</w:t>
      </w:r>
    </w:p>
    <w:p>
      <w:pPr>
        <w:keepNext w:val="0"/>
        <w:keepLines w:val="0"/>
        <w:pageBreakBefore w:val="0"/>
        <w:widowControl w:val="0"/>
        <w:suppressAutoHyphens/>
        <w:kinsoku/>
        <w:wordWrap/>
        <w:overflowPunct w:val="0"/>
        <w:topLinePunct w:val="0"/>
        <w:autoSpaceDE/>
        <w:autoSpaceDN/>
        <w:bidi w:val="0"/>
        <w:adjustRightInd w:val="0"/>
        <w:snapToGrid w:val="0"/>
        <w:spacing w:after="0" w:line="620" w:lineRule="exact"/>
        <w:ind w:left="0" w:leftChars="0" w:firstLine="642" w:firstLineChars="200"/>
        <w:jc w:val="both"/>
        <w:textAlignment w:val="auto"/>
        <w:outlineLvl w:val="9"/>
        <w:rPr>
          <w:rFonts w:hint="default" w:ascii="Times New Roman" w:hAnsi="Times New Roman" w:eastAsia="方正楷体_GBK" w:cs="Times New Roman"/>
          <w:b w:val="0"/>
          <w:bCs w:val="0"/>
          <w:color w:val="auto"/>
          <w:sz w:val="32"/>
          <w:szCs w:val="32"/>
          <w:highlight w:val="none"/>
          <w:u w:val="none"/>
          <w:lang w:eastAsia="zh-CN"/>
        </w:rPr>
      </w:pPr>
      <w:r>
        <w:rPr>
          <w:rFonts w:hint="default" w:ascii="Times New Roman" w:hAnsi="Times New Roman" w:eastAsia="方正楷体_GBK" w:cs="Times New Roman"/>
          <w:b w:val="0"/>
          <w:bCs w:val="0"/>
          <w:color w:val="auto"/>
          <w:kern w:val="2"/>
          <w:sz w:val="32"/>
          <w:szCs w:val="32"/>
          <w:highlight w:val="none"/>
          <w:u w:val="none"/>
          <w:lang w:val="en-US" w:eastAsia="zh-CN" w:bidi="ar-SA"/>
        </w:rPr>
        <w:t>（</w:t>
      </w:r>
      <w:r>
        <w:rPr>
          <w:rFonts w:hint="default" w:ascii="Times New Roman" w:hAnsi="Times New Roman" w:eastAsia="方正楷体_GBK" w:cs="Times New Roman"/>
          <w:b w:val="0"/>
          <w:bCs w:val="0"/>
          <w:color w:val="auto"/>
          <w:kern w:val="2"/>
          <w:sz w:val="32"/>
          <w:szCs w:val="32"/>
          <w:highlight w:val="none"/>
          <w:u w:val="none"/>
          <w:lang w:eastAsia="zh-CN" w:bidi="ar-SA"/>
        </w:rPr>
        <w:t>四</w:t>
      </w:r>
      <w:r>
        <w:rPr>
          <w:rFonts w:hint="default" w:ascii="Times New Roman" w:hAnsi="Times New Roman" w:eastAsia="方正楷体_GBK" w:cs="Times New Roman"/>
          <w:b w:val="0"/>
          <w:bCs w:val="0"/>
          <w:color w:val="auto"/>
          <w:kern w:val="2"/>
          <w:sz w:val="32"/>
          <w:szCs w:val="32"/>
          <w:highlight w:val="none"/>
          <w:u w:val="none"/>
          <w:lang w:val="en-US" w:eastAsia="zh-CN" w:bidi="ar-SA"/>
        </w:rPr>
        <w:t>）</w:t>
      </w:r>
      <w:r>
        <w:rPr>
          <w:rFonts w:hint="default" w:ascii="Times New Roman" w:hAnsi="Times New Roman" w:eastAsia="方正楷体_GBK" w:cs="Times New Roman"/>
          <w:b w:val="0"/>
          <w:bCs w:val="0"/>
          <w:color w:val="auto"/>
          <w:kern w:val="2"/>
          <w:sz w:val="32"/>
          <w:szCs w:val="32"/>
          <w:highlight w:val="none"/>
          <w:u w:val="none"/>
          <w:lang w:eastAsia="zh-CN" w:bidi="ar-SA"/>
        </w:rPr>
        <w:t>实施重点领域关键环节集成改革攻坚行动</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jc w:val="both"/>
        <w:outlineLvl w:val="9"/>
        <w:rPr>
          <w:rFonts w:hint="default" w:ascii="Times New Roman" w:hAnsi="Times New Roman" w:eastAsia="方正仿宋_GBK" w:cs="Times New Roman"/>
          <w:color w:val="auto"/>
          <w:sz w:val="32"/>
          <w:szCs w:val="32"/>
          <w:highlight w:val="yellow"/>
          <w:u w:val="none"/>
          <w:lang w:val="en-US" w:eastAsia="zh-CN"/>
        </w:rPr>
      </w:pPr>
      <w:r>
        <w:rPr>
          <w:rFonts w:hint="default" w:ascii="Times New Roman" w:hAnsi="Times New Roman" w:eastAsia="方正仿宋_GBK" w:cs="Times New Roman"/>
          <w:color w:val="auto"/>
          <w:sz w:val="32"/>
          <w:szCs w:val="32"/>
          <w:highlight w:val="none"/>
          <w:u w:val="none"/>
        </w:rPr>
        <w:t>坚持以经济体制改革为</w:t>
      </w:r>
      <w:r>
        <w:rPr>
          <w:rFonts w:hint="default" w:ascii="Times New Roman" w:hAnsi="Times New Roman" w:eastAsia="方正仿宋_GBK" w:cs="Times New Roman"/>
          <w:color w:val="auto"/>
          <w:sz w:val="32"/>
          <w:szCs w:val="32"/>
          <w:highlight w:val="none"/>
          <w:u w:val="none"/>
          <w:lang w:val="en-US" w:eastAsia="zh-CN"/>
        </w:rPr>
        <w:t>重点</w:t>
      </w:r>
      <w:r>
        <w:rPr>
          <w:rFonts w:hint="default" w:ascii="Times New Roman" w:hAnsi="Times New Roman" w:eastAsia="方正仿宋_GBK" w:cs="Times New Roman"/>
          <w:color w:val="auto"/>
          <w:sz w:val="32"/>
          <w:szCs w:val="32"/>
          <w:highlight w:val="none"/>
          <w:u w:val="none"/>
        </w:rPr>
        <w:t>，协调推进各方面改革，</w:t>
      </w:r>
      <w:r>
        <w:rPr>
          <w:rFonts w:hint="default" w:ascii="Times New Roman" w:hAnsi="Times New Roman" w:eastAsia="方正仿宋_GBK" w:cs="Times New Roman"/>
          <w:color w:val="auto"/>
          <w:sz w:val="32"/>
          <w:szCs w:val="32"/>
          <w:highlight w:val="none"/>
          <w:u w:val="none"/>
          <w:lang w:val="en-US" w:eastAsia="zh-CN"/>
        </w:rPr>
        <w:t>打造更多</w:t>
      </w:r>
      <w:r>
        <w:rPr>
          <w:rFonts w:hint="default" w:ascii="Times New Roman" w:hAnsi="Times New Roman" w:eastAsia="方正仿宋_GBK" w:cs="Times New Roman"/>
          <w:color w:val="auto"/>
          <w:sz w:val="32"/>
          <w:szCs w:val="32"/>
          <w:highlight w:val="none"/>
          <w:u w:val="none"/>
        </w:rPr>
        <w:t>首创性、</w:t>
      </w:r>
      <w:r>
        <w:rPr>
          <w:rFonts w:hint="default" w:ascii="Times New Roman" w:hAnsi="Times New Roman" w:eastAsia="方正仿宋_GBK" w:cs="Times New Roman"/>
          <w:color w:val="auto"/>
          <w:sz w:val="32"/>
          <w:szCs w:val="32"/>
          <w:highlight w:val="none"/>
          <w:u w:val="none"/>
          <w:lang w:val="en-US" w:eastAsia="zh-CN"/>
        </w:rPr>
        <w:t>差别</w:t>
      </w:r>
      <w:r>
        <w:rPr>
          <w:rFonts w:hint="default" w:ascii="Times New Roman" w:hAnsi="Times New Roman" w:eastAsia="方正仿宋_GBK" w:cs="Times New Roman"/>
          <w:color w:val="auto"/>
          <w:sz w:val="32"/>
          <w:szCs w:val="32"/>
          <w:highlight w:val="none"/>
          <w:u w:val="none"/>
        </w:rPr>
        <w:t>化标志性成果</w:t>
      </w:r>
      <w:r>
        <w:rPr>
          <w:rFonts w:hint="default" w:ascii="Times New Roman" w:hAnsi="Times New Roman" w:eastAsia="方正仿宋_GBK" w:cs="Times New Roman"/>
          <w:color w:val="auto"/>
          <w:sz w:val="32"/>
          <w:szCs w:val="32"/>
          <w:highlight w:val="none"/>
          <w:u w:val="none"/>
          <w:lang w:eastAsia="zh-CN"/>
        </w:rPr>
        <w:t>。到</w:t>
      </w:r>
      <w:r>
        <w:rPr>
          <w:rFonts w:hint="default" w:ascii="Times New Roman" w:hAnsi="Times New Roman" w:eastAsia="方正仿宋_GBK" w:cs="Times New Roman"/>
          <w:color w:val="auto"/>
          <w:sz w:val="32"/>
          <w:szCs w:val="32"/>
          <w:highlight w:val="none"/>
          <w:u w:val="none"/>
          <w:lang w:val="en-US" w:eastAsia="zh-CN"/>
        </w:rPr>
        <w:t>2030年，全区国资国企创新力控制力竞争力全面提升，民营经济活力充分激发，</w:t>
      </w:r>
      <w:r>
        <w:rPr>
          <w:rFonts w:hint="default" w:ascii="Times New Roman" w:hAnsi="Times New Roman" w:eastAsia="方正仿宋_GBK" w:cs="Times New Roman"/>
          <w:snapToGrid/>
          <w:color w:val="auto"/>
          <w:spacing w:val="0"/>
          <w:w w:val="100"/>
          <w:kern w:val="2"/>
          <w:sz w:val="32"/>
          <w:szCs w:val="32"/>
          <w:highlight w:val="none"/>
          <w:u w:val="none" w:color="auto"/>
          <w:lang w:val="en-US" w:eastAsia="zh-CN"/>
        </w:rPr>
        <w:t>民营经济增加值达到880亿元，民营企业数量达到6.3万户</w:t>
      </w:r>
      <w:r>
        <w:rPr>
          <w:rFonts w:hint="default" w:ascii="Times New Roman" w:hAnsi="Times New Roman" w:eastAsia="方正仿宋_GBK" w:cs="Times New Roman"/>
          <w:snapToGrid/>
          <w:color w:val="auto"/>
          <w:spacing w:val="0"/>
          <w:w w:val="100"/>
          <w:kern w:val="2"/>
          <w:sz w:val="32"/>
          <w:szCs w:val="32"/>
          <w:highlight w:val="none"/>
          <w:u w:val="none" w:color="auto"/>
          <w:lang w:eastAsia="zh-CN"/>
        </w:rPr>
        <w:t>，</w:t>
      </w:r>
      <w:r>
        <w:rPr>
          <w:rFonts w:hint="default" w:ascii="Times New Roman" w:hAnsi="Times New Roman" w:eastAsia="方正仿宋_GBK" w:cs="Times New Roman"/>
          <w:snapToGrid/>
          <w:color w:val="auto"/>
          <w:spacing w:val="0"/>
          <w:w w:val="100"/>
          <w:kern w:val="2"/>
          <w:sz w:val="32"/>
          <w:szCs w:val="32"/>
          <w:highlight w:val="none"/>
          <w:u w:val="none" w:color="auto"/>
          <w:lang w:val="en-US" w:eastAsia="zh-CN"/>
        </w:rPr>
        <w:t>助推</w:t>
      </w:r>
      <w:r>
        <w:rPr>
          <w:rFonts w:hint="default" w:ascii="Times New Roman" w:hAnsi="Times New Roman" w:eastAsia="方正仿宋_GBK" w:cs="Times New Roman"/>
          <w:color w:val="auto"/>
          <w:sz w:val="32"/>
          <w:szCs w:val="32"/>
          <w:highlight w:val="none"/>
          <w:u w:val="none"/>
          <w:lang w:eastAsia="zh-CN"/>
        </w:rPr>
        <w:t>川渝统一大市场基本建成</w:t>
      </w:r>
      <w:r>
        <w:rPr>
          <w:rFonts w:hint="default" w:ascii="Times New Roman" w:hAnsi="Times New Roman" w:eastAsia="方正仿宋_GBK" w:cs="Times New Roman"/>
          <w:snapToGrid/>
          <w:color w:val="auto"/>
          <w:spacing w:val="0"/>
          <w:w w:val="100"/>
          <w:kern w:val="2"/>
          <w:sz w:val="32"/>
          <w:szCs w:val="32"/>
          <w:highlight w:val="none"/>
          <w:u w:val="none" w:color="auto"/>
          <w:lang w:eastAsia="zh-CN"/>
        </w:rPr>
        <w:t>。</w:t>
      </w:r>
    </w:p>
    <w:p>
      <w:pPr>
        <w:keepNext w:val="0"/>
        <w:keepLines w:val="0"/>
        <w:pageBreakBefore w:val="0"/>
        <w:widowControl w:val="0"/>
        <w:numPr>
          <w:ilvl w:val="-1"/>
          <w:numId w:val="0"/>
        </w:numPr>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eastAsia" w:eastAsia="方正仿宋_GBK" w:cs="Times New Roman"/>
          <w:b/>
          <w:bCs/>
          <w:color w:val="auto"/>
          <w:sz w:val="32"/>
          <w:szCs w:val="32"/>
          <w:highlight w:val="none"/>
          <w:u w:val="none"/>
          <w:lang w:val="en-US" w:eastAsia="zh-CN"/>
        </w:rPr>
        <w:t>10</w:t>
      </w:r>
      <w:r>
        <w:rPr>
          <w:rFonts w:hint="default" w:ascii="Times New Roman" w:hAnsi="Times New Roman" w:eastAsia="方正仿宋_GBK" w:cs="Times New Roman"/>
          <w:b/>
          <w:bCs/>
          <w:color w:val="auto"/>
          <w:sz w:val="32"/>
          <w:szCs w:val="32"/>
          <w:highlight w:val="none"/>
          <w:u w:val="none"/>
          <w:lang w:val="en-US" w:eastAsia="zh-CN"/>
        </w:rPr>
        <w:t>.助推加快区域市场一体化。</w:t>
      </w:r>
      <w:r>
        <w:rPr>
          <w:rFonts w:hint="default" w:ascii="Times New Roman" w:hAnsi="Times New Roman" w:eastAsia="方正仿宋_GBK" w:cs="Times New Roman"/>
          <w:b w:val="0"/>
          <w:bCs w:val="0"/>
          <w:color w:val="auto"/>
          <w:sz w:val="32"/>
          <w:szCs w:val="32"/>
          <w:highlight w:val="none"/>
          <w:u w:val="none"/>
          <w:lang w:val="en-US" w:eastAsia="zh-CN"/>
        </w:rPr>
        <w:t>落实全国统一的市场准入负面清单，加强公平性审查，强化竞争政策与产业政策协同。优化市场准入</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异地同标</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、公平竞争审查等跨区域协作机制。健全覆盖各类主体的社会信用体系，持续完善</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信用+商圈</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应用场景，打造</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信用渝中</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升级版，助推</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信用成渝</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建设。深化要素市场化配置综合改革试点，全量摸清要素资源底数，建立要素</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一本账</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一组库</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，推进</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准入—场景—要素</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一体化改革，围绕生产性服务业集聚区等布局打造一批要素创新性配置场景。</w:t>
      </w:r>
    </w:p>
    <w:p>
      <w:pPr>
        <w:keepNext w:val="0"/>
        <w:keepLines w:val="0"/>
        <w:pageBreakBefore w:val="0"/>
        <w:widowControl w:val="0"/>
        <w:numPr>
          <w:ilvl w:val="-1"/>
          <w:numId w:val="0"/>
        </w:numPr>
        <w:suppressLineNumbers w:val="0"/>
        <w:suppressAutoHyphens/>
        <w:kinsoku/>
        <w:wordWrap/>
        <w:overflowPunct w:val="0"/>
        <w:topLinePunct w:val="0"/>
        <w:autoSpaceDE/>
        <w:autoSpaceDN/>
        <w:bidi w:val="0"/>
        <w:adjustRightInd w:val="0"/>
        <w:snapToGrid w:val="0"/>
        <w:spacing w:beforeAutospacing="0" w:after="0" w:afterAutospacing="0" w:line="620" w:lineRule="exact"/>
        <w:ind w:right="0" w:firstLine="642" w:firstLineChars="200"/>
        <w:jc w:val="both"/>
        <w:outlineLvl w:val="9"/>
        <w:rPr>
          <w:rFonts w:hint="default" w:ascii="Times New Roman" w:hAnsi="Times New Roman" w:eastAsia="方正仿宋_GBK" w:cs="Times New Roman"/>
          <w:b w:val="0"/>
          <w:bCs w:val="0"/>
          <w:snapToGrid/>
          <w:color w:val="auto"/>
          <w:spacing w:val="0"/>
          <w:w w:val="100"/>
          <w:kern w:val="2"/>
          <w:sz w:val="32"/>
          <w:szCs w:val="32"/>
          <w:highlight w:val="none"/>
          <w:u w:val="none"/>
        </w:rPr>
      </w:pPr>
      <w:r>
        <w:rPr>
          <w:rFonts w:hint="eastAsia" w:eastAsia="方正仿宋_GBK" w:cs="Times New Roman"/>
          <w:b/>
          <w:bCs/>
          <w:color w:val="auto"/>
          <w:sz w:val="32"/>
          <w:szCs w:val="32"/>
          <w:highlight w:val="none"/>
          <w:u w:val="none"/>
          <w:lang w:val="en-US" w:eastAsia="zh-CN"/>
        </w:rPr>
        <w:t>11</w:t>
      </w:r>
      <w:r>
        <w:rPr>
          <w:rFonts w:hint="default" w:ascii="Times New Roman" w:hAnsi="Times New Roman" w:eastAsia="方正仿宋_GBK" w:cs="Times New Roman"/>
          <w:b/>
          <w:bCs/>
          <w:color w:val="auto"/>
          <w:sz w:val="32"/>
          <w:szCs w:val="32"/>
          <w:highlight w:val="none"/>
          <w:u w:val="none"/>
          <w:lang w:val="en-US" w:eastAsia="zh-CN"/>
        </w:rPr>
        <w:t>.增强市场主体活力</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深化</w:t>
      </w:r>
      <w:r>
        <w:rPr>
          <w:rFonts w:hint="default" w:ascii="Times New Roman" w:hAnsi="Times New Roman" w:eastAsia="方正仿宋_GBK" w:cs="Times New Roman"/>
          <w:color w:val="auto"/>
          <w:sz w:val="32"/>
          <w:szCs w:val="32"/>
          <w:highlight w:val="none"/>
          <w:u w:val="none"/>
          <w:lang w:eastAsia="zh-CN"/>
        </w:rPr>
        <w:t>国资国企改革，</w:t>
      </w:r>
      <w:r>
        <w:rPr>
          <w:rFonts w:hint="default" w:ascii="Times New Roman" w:hAnsi="Times New Roman" w:eastAsia="方正仿宋_GBK" w:cs="Times New Roman"/>
          <w:color w:val="auto"/>
          <w:sz w:val="32"/>
          <w:szCs w:val="32"/>
          <w:highlight w:val="none"/>
          <w:u w:val="none"/>
          <w:lang w:val="en-US" w:eastAsia="zh-CN"/>
        </w:rPr>
        <w:t>加大对</w:t>
      </w:r>
      <w:r>
        <w:rPr>
          <w:rFonts w:hint="default" w:ascii="Times New Roman" w:hAnsi="Times New Roman" w:eastAsia="方正仿宋_GBK" w:cs="Times New Roman"/>
          <w:color w:val="auto"/>
          <w:sz w:val="32"/>
          <w:szCs w:val="32"/>
          <w:highlight w:val="none"/>
          <w:u w:val="none"/>
          <w:lang w:eastAsia="zh-CN"/>
        </w:rPr>
        <w:t>央企落户</w:t>
      </w:r>
      <w:r>
        <w:rPr>
          <w:rFonts w:hint="default" w:ascii="Times New Roman" w:hAnsi="Times New Roman" w:eastAsia="方正仿宋_GBK" w:cs="Times New Roman"/>
          <w:color w:val="auto"/>
          <w:sz w:val="32"/>
          <w:szCs w:val="32"/>
          <w:highlight w:val="none"/>
          <w:u w:val="none"/>
          <w:lang w:val="en-US" w:eastAsia="zh-CN"/>
        </w:rPr>
        <w:t>的支持力度</w:t>
      </w:r>
      <w:r>
        <w:rPr>
          <w:rFonts w:hint="default" w:ascii="Times New Roman" w:hAnsi="Times New Roman" w:eastAsia="方正仿宋_GBK" w:cs="Times New Roman"/>
          <w:color w:val="auto"/>
          <w:sz w:val="32"/>
          <w:szCs w:val="32"/>
          <w:highlight w:val="none"/>
          <w:u w:val="none"/>
          <w:lang w:eastAsia="zh-CN"/>
        </w:rPr>
        <w:t>，打造主业清晰、创新驱动、市场竞争力强的一流企业，国有企业资产总额突破900亿元。深化</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楼</w:t>
      </w:r>
      <w:r>
        <w:rPr>
          <w:rFonts w:hint="default" w:ascii="Times New Roman" w:hAnsi="Times New Roman" w:eastAsia="方正仿宋_GBK" w:cs="Times New Roman"/>
          <w:color w:val="auto"/>
          <w:sz w:val="32"/>
          <w:szCs w:val="32"/>
          <w:highlight w:val="none"/>
          <w:u w:val="none"/>
          <w:lang w:eastAsia="zh-CN"/>
        </w:rPr>
        <w:t>均论英雄</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改革，培育壮大一批</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亿元楼宇</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千万级楼宇</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，全区</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亿元楼宇</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数量达到50栋。促进民营经济高质量发展，</w:t>
      </w:r>
      <w:r>
        <w:rPr>
          <w:rFonts w:hint="default" w:ascii="Times New Roman" w:hAnsi="Times New Roman" w:eastAsia="方正仿宋_GBK" w:cs="Times New Roman"/>
          <w:color w:val="auto"/>
          <w:sz w:val="32"/>
          <w:szCs w:val="32"/>
          <w:highlight w:val="none"/>
          <w:u w:val="none"/>
          <w:lang w:val="en-US" w:eastAsia="zh-CN"/>
        </w:rPr>
        <w:t>以AI、大数据等技术手段</w:t>
      </w:r>
      <w:r>
        <w:rPr>
          <w:rFonts w:hint="default" w:ascii="Times New Roman" w:hAnsi="Times New Roman" w:eastAsia="方正仿宋_GBK" w:cs="Times New Roman"/>
          <w:color w:val="auto"/>
          <w:sz w:val="32"/>
          <w:szCs w:val="32"/>
          <w:highlight w:val="none"/>
          <w:u w:val="none"/>
          <w:lang w:eastAsia="zh-CN"/>
        </w:rPr>
        <w:t>探索打造一人公司（OPC）西部首选城区。</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以新时代渝商培养计划为牵引，</w:t>
      </w:r>
      <w:r>
        <w:rPr>
          <w:rFonts w:hint="default" w:ascii="Times New Roman" w:hAnsi="Times New Roman" w:eastAsia="方正仿宋_GBK" w:cs="Times New Roman"/>
          <w:b w:val="0"/>
          <w:bCs w:val="0"/>
          <w:snapToGrid/>
          <w:color w:val="auto"/>
          <w:spacing w:val="0"/>
          <w:w w:val="100"/>
          <w:kern w:val="2"/>
          <w:sz w:val="32"/>
          <w:szCs w:val="32"/>
          <w:highlight w:val="none"/>
          <w:u w:val="none"/>
          <w:lang w:val="en-US" w:eastAsia="zh-CN"/>
        </w:rPr>
        <w:t>持续培育一批优秀民营企业家和优质民营企业</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。落实重庆深化营商环境创新试点城市建设举措，</w:t>
      </w:r>
      <w:r>
        <w:rPr>
          <w:rFonts w:hint="default" w:ascii="Times New Roman" w:hAnsi="Times New Roman" w:eastAsia="方正仿宋_GBK" w:cs="Times New Roman"/>
          <w:b w:val="0"/>
          <w:bCs w:val="0"/>
          <w:snapToGrid/>
          <w:color w:val="auto"/>
          <w:spacing w:val="0"/>
          <w:w w:val="100"/>
          <w:kern w:val="2"/>
          <w:sz w:val="32"/>
          <w:szCs w:val="32"/>
          <w:highlight w:val="none"/>
          <w:u w:val="none" w:color="auto"/>
          <w:lang w:eastAsia="zh-CN"/>
        </w:rPr>
        <w:t>打造</w:t>
      </w:r>
      <w:r>
        <w:rPr>
          <w:rFonts w:hint="eastAsia" w:eastAsia="方正仿宋_GBK" w:cs="Times New Roman"/>
          <w:b w:val="0"/>
          <w:bCs w:val="0"/>
          <w:snapToGrid/>
          <w:color w:val="auto"/>
          <w:spacing w:val="0"/>
          <w:w w:val="100"/>
          <w:kern w:val="2"/>
          <w:sz w:val="32"/>
          <w:szCs w:val="32"/>
          <w:highlight w:val="none"/>
          <w:u w:val="none" w:color="auto"/>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color="auto"/>
          <w:lang w:eastAsia="zh-CN"/>
        </w:rPr>
        <w:t>民呼我为</w:t>
      </w:r>
      <w:r>
        <w:rPr>
          <w:rFonts w:hint="eastAsia" w:eastAsia="方正仿宋_GBK" w:cs="Times New Roman"/>
          <w:b w:val="0"/>
          <w:bCs w:val="0"/>
          <w:snapToGrid/>
          <w:color w:val="auto"/>
          <w:spacing w:val="0"/>
          <w:w w:val="100"/>
          <w:kern w:val="2"/>
          <w:sz w:val="32"/>
          <w:szCs w:val="32"/>
          <w:highlight w:val="none"/>
          <w:u w:val="none" w:color="auto"/>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color="auto"/>
          <w:lang w:eastAsia="zh-CN"/>
        </w:rPr>
        <w:t>升级版</w:t>
      </w:r>
      <w:r>
        <w:rPr>
          <w:rFonts w:hint="default" w:ascii="Times New Roman" w:hAnsi="Times New Roman" w:eastAsia="方正仿宋_GBK" w:cs="Times New Roman"/>
          <w:b w:val="0"/>
          <w:bCs w:val="0"/>
          <w:snapToGrid/>
          <w:color w:val="auto"/>
          <w:spacing w:val="0"/>
          <w:w w:val="100"/>
          <w:kern w:val="2"/>
          <w:sz w:val="32"/>
          <w:szCs w:val="32"/>
          <w:highlight w:val="none"/>
          <w:u w:val="none" w:color="auto"/>
        </w:rPr>
        <w:t>，</w:t>
      </w:r>
      <w:r>
        <w:rPr>
          <w:rFonts w:hint="default" w:ascii="Times New Roman" w:hAnsi="Times New Roman" w:eastAsia="方正仿宋_GBK" w:cs="Times New Roman"/>
          <w:b w:val="0"/>
          <w:bCs w:val="0"/>
          <w:snapToGrid/>
          <w:color w:val="auto"/>
          <w:spacing w:val="0"/>
          <w:w w:val="100"/>
          <w:kern w:val="2"/>
          <w:sz w:val="32"/>
          <w:szCs w:val="32"/>
          <w:highlight w:val="none"/>
          <w:u w:val="none" w:color="auto"/>
          <w:lang w:val="en-US" w:eastAsia="zh-CN"/>
        </w:rPr>
        <w:t>全面落实</w:t>
      </w:r>
      <w:r>
        <w:rPr>
          <w:rFonts w:hint="eastAsia" w:eastAsia="方正仿宋_GBK" w:cs="Times New Roman"/>
          <w:b w:val="0"/>
          <w:bCs w:val="0"/>
          <w:snapToGrid/>
          <w:color w:val="auto"/>
          <w:spacing w:val="0"/>
          <w:w w:val="100"/>
          <w:kern w:val="2"/>
          <w:sz w:val="32"/>
          <w:szCs w:val="32"/>
          <w:highlight w:val="none"/>
          <w:u w:val="none" w:color="auto"/>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color="auto"/>
        </w:rPr>
        <w:t>一件事一次办</w:t>
      </w:r>
      <w:r>
        <w:rPr>
          <w:rFonts w:hint="eastAsia" w:eastAsia="方正仿宋_GBK" w:cs="Times New Roman"/>
          <w:b w:val="0"/>
          <w:bCs w:val="0"/>
          <w:snapToGrid/>
          <w:color w:val="auto"/>
          <w:spacing w:val="0"/>
          <w:w w:val="100"/>
          <w:kern w:val="2"/>
          <w:sz w:val="32"/>
          <w:szCs w:val="32"/>
          <w:highlight w:val="none"/>
          <w:u w:val="none" w:color="auto"/>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改革，</w:t>
      </w:r>
      <w:r>
        <w:rPr>
          <w:rFonts w:hint="default" w:ascii="Times New Roman" w:hAnsi="Times New Roman" w:eastAsia="方正仿宋_GBK" w:cs="Times New Roman"/>
          <w:color w:val="auto"/>
          <w:kern w:val="2"/>
          <w:sz w:val="32"/>
          <w:szCs w:val="32"/>
          <w:highlight w:val="none"/>
          <w:u w:val="none"/>
          <w:lang w:val="en-US" w:eastAsia="zh-CN" w:bidi="ar"/>
        </w:rPr>
        <w:t>完善民营企业参与重大项目建设长效机制，</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擦亮</w:t>
      </w:r>
      <w:r>
        <w:rPr>
          <w:rFonts w:hint="eastAsia" w:eastAsia="方正仿宋_GBK" w:cs="Times New Roman"/>
          <w:b w:val="0"/>
          <w:bCs w:val="0"/>
          <w:snapToGrid/>
          <w:color w:val="auto"/>
          <w:spacing w:val="0"/>
          <w:w w:val="100"/>
          <w:kern w:val="2"/>
          <w:sz w:val="32"/>
          <w:szCs w:val="32"/>
          <w:highlight w:val="none"/>
          <w:u w:val="none"/>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投资</w:t>
      </w:r>
      <w:r>
        <w:rPr>
          <w:rFonts w:hint="default" w:ascii="Times New Roman" w:hAnsi="Times New Roman" w:eastAsia="方正仿宋_GBK" w:cs="Times New Roman"/>
          <w:b w:val="0"/>
          <w:bCs w:val="0"/>
          <w:snapToGrid/>
          <w:color w:val="auto"/>
          <w:spacing w:val="0"/>
          <w:w w:val="100"/>
          <w:kern w:val="2"/>
          <w:sz w:val="32"/>
          <w:szCs w:val="32"/>
          <w:highlight w:val="none"/>
          <w:u w:val="none"/>
          <w:lang w:val="en-US" w:eastAsia="zh-CN"/>
        </w:rPr>
        <w:t>渝中</w:t>
      </w:r>
      <w:r>
        <w:rPr>
          <w:rFonts w:hint="eastAsia" w:eastAsia="方正仿宋_GBK" w:cs="Times New Roman"/>
          <w:b w:val="0"/>
          <w:bCs w:val="0"/>
          <w:snapToGrid/>
          <w:color w:val="auto"/>
          <w:spacing w:val="0"/>
          <w:w w:val="100"/>
          <w:kern w:val="2"/>
          <w:sz w:val="32"/>
          <w:szCs w:val="32"/>
          <w:highlight w:val="none"/>
          <w:u w:val="none"/>
          <w:lang w:eastAsia="zh-CN"/>
        </w:rPr>
        <w:t>”</w:t>
      </w:r>
      <w:r>
        <w:rPr>
          <w:rFonts w:hint="default" w:ascii="Times New Roman" w:hAnsi="Times New Roman" w:eastAsia="方正仿宋_GBK" w:cs="Times New Roman"/>
          <w:b w:val="0"/>
          <w:bCs w:val="0"/>
          <w:snapToGrid/>
          <w:color w:val="auto"/>
          <w:spacing w:val="0"/>
          <w:w w:val="100"/>
          <w:kern w:val="2"/>
          <w:sz w:val="32"/>
          <w:szCs w:val="32"/>
          <w:highlight w:val="none"/>
          <w:u w:val="none"/>
          <w:lang w:eastAsia="zh-CN"/>
        </w:rPr>
        <w:t>品牌，形成具有</w:t>
      </w:r>
      <w:r>
        <w:rPr>
          <w:rFonts w:hint="default" w:ascii="Times New Roman" w:hAnsi="Times New Roman" w:eastAsia="方正仿宋_GBK" w:cs="Times New Roman"/>
          <w:b w:val="0"/>
          <w:bCs w:val="0"/>
          <w:snapToGrid/>
          <w:color w:val="auto"/>
          <w:spacing w:val="0"/>
          <w:w w:val="100"/>
          <w:kern w:val="2"/>
          <w:sz w:val="32"/>
          <w:szCs w:val="32"/>
          <w:highlight w:val="none"/>
          <w:u w:val="none" w:color="auto"/>
        </w:rPr>
        <w:t>全国竞争力和国际知名度的一流营商环境。</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u w:val="none"/>
          <w:lang w:val="en-US" w:eastAsia="zh-CN" w:bidi="ar-SA"/>
        </w:rPr>
      </w:pPr>
      <w:r>
        <w:rPr>
          <w:rFonts w:hint="default" w:ascii="Times New Roman" w:hAnsi="Times New Roman" w:eastAsia="方正楷体_GBK" w:cs="Times New Roman"/>
          <w:b w:val="0"/>
          <w:bCs w:val="0"/>
          <w:color w:val="auto"/>
          <w:kern w:val="2"/>
          <w:sz w:val="32"/>
          <w:szCs w:val="32"/>
          <w:highlight w:val="none"/>
          <w:u w:val="none"/>
          <w:lang w:val="en-US" w:eastAsia="zh-CN" w:bidi="ar-SA"/>
        </w:rPr>
        <w:t>（五）实施持续扩大高水平对外开放行动</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b w:val="0"/>
          <w:i w:val="0"/>
          <w:color w:val="auto"/>
          <w:spacing w:val="0"/>
          <w:kern w:val="2"/>
          <w:sz w:val="32"/>
          <w:szCs w:val="32"/>
          <w:highlight w:val="none"/>
          <w:u w:val="none"/>
          <w:lang w:val="en-US" w:eastAsia="zh-CN" w:bidi="ar"/>
        </w:rPr>
      </w:pPr>
      <w:r>
        <w:rPr>
          <w:rFonts w:hint="default" w:ascii="Times New Roman" w:hAnsi="Times New Roman" w:eastAsia="方正仿宋_GBK" w:cs="Times New Roman"/>
          <w:b w:val="0"/>
          <w:i w:val="0"/>
          <w:color w:val="auto"/>
          <w:spacing w:val="0"/>
          <w:kern w:val="2"/>
          <w:sz w:val="32"/>
          <w:szCs w:val="32"/>
          <w:highlight w:val="none"/>
          <w:u w:val="none"/>
          <w:lang w:eastAsia="zh-CN" w:bidi="ar"/>
        </w:rPr>
        <w:t>持续健全以</w:t>
      </w:r>
      <w:r>
        <w:rPr>
          <w:rFonts w:hint="default" w:ascii="Times New Roman" w:hAnsi="Times New Roman" w:eastAsia="方正仿宋_GBK" w:cs="Times New Roman"/>
          <w:color w:val="auto"/>
          <w:kern w:val="2"/>
          <w:sz w:val="32"/>
          <w:szCs w:val="32"/>
          <w:highlight w:val="none"/>
          <w:u w:val="none"/>
          <w:lang w:val="en-US" w:eastAsia="zh-CN" w:bidi="ar"/>
        </w:rPr>
        <w:t>西部陆海新通道</w:t>
      </w:r>
      <w:r>
        <w:rPr>
          <w:rFonts w:hint="default" w:ascii="Times New Roman" w:hAnsi="Times New Roman" w:eastAsia="方正仿宋_GBK" w:cs="Times New Roman"/>
          <w:color w:val="auto"/>
          <w:kern w:val="2"/>
          <w:sz w:val="32"/>
          <w:szCs w:val="32"/>
          <w:highlight w:val="none"/>
          <w:u w:val="none"/>
          <w:lang w:eastAsia="zh-CN" w:bidi="ar"/>
        </w:rPr>
        <w:t>为牵引的</w:t>
      </w:r>
      <w:r>
        <w:rPr>
          <w:rFonts w:hint="default" w:ascii="Times New Roman" w:hAnsi="Times New Roman" w:eastAsia="方正仿宋_GBK" w:cs="Times New Roman"/>
          <w:color w:val="auto"/>
          <w:kern w:val="2"/>
          <w:sz w:val="32"/>
          <w:szCs w:val="32"/>
          <w:highlight w:val="none"/>
          <w:u w:val="none"/>
          <w:lang w:val="en-US" w:eastAsia="zh-CN" w:bidi="ar"/>
        </w:rPr>
        <w:t>多元化</w:t>
      </w:r>
      <w:r>
        <w:rPr>
          <w:rFonts w:hint="default" w:ascii="Times New Roman" w:hAnsi="Times New Roman" w:eastAsia="方正仿宋_GBK" w:cs="Times New Roman"/>
          <w:color w:val="auto"/>
          <w:kern w:val="2"/>
          <w:sz w:val="32"/>
          <w:szCs w:val="32"/>
          <w:highlight w:val="none"/>
          <w:u w:val="none"/>
          <w:lang w:eastAsia="zh-CN" w:bidi="ar"/>
        </w:rPr>
        <w:t>开放</w:t>
      </w:r>
      <w:r>
        <w:rPr>
          <w:rFonts w:hint="default" w:ascii="Times New Roman" w:hAnsi="Times New Roman" w:eastAsia="方正仿宋_GBK" w:cs="Times New Roman"/>
          <w:color w:val="auto"/>
          <w:kern w:val="2"/>
          <w:sz w:val="32"/>
          <w:szCs w:val="32"/>
          <w:highlight w:val="none"/>
          <w:u w:val="none"/>
          <w:lang w:val="en-US" w:eastAsia="zh-CN" w:bidi="ar"/>
        </w:rPr>
        <w:t>通道体系</w:t>
      </w:r>
      <w:r>
        <w:rPr>
          <w:rFonts w:hint="default" w:ascii="Times New Roman" w:hAnsi="Times New Roman" w:eastAsia="方正仿宋_GBK" w:cs="Times New Roman"/>
          <w:color w:val="auto"/>
          <w:kern w:val="2"/>
          <w:sz w:val="32"/>
          <w:szCs w:val="32"/>
          <w:highlight w:val="none"/>
          <w:u w:val="none"/>
          <w:lang w:eastAsia="zh-CN" w:bidi="ar"/>
        </w:rPr>
        <w:t>，优化提升开放</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第二空间</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，全面提升渝中对外开放能级与辐射力，</w:t>
      </w:r>
      <w:r>
        <w:rPr>
          <w:rFonts w:hint="default" w:ascii="Times New Roman" w:hAnsi="Times New Roman" w:eastAsia="方正仿宋_GBK" w:cs="Times New Roman"/>
          <w:color w:val="auto"/>
          <w:kern w:val="2"/>
          <w:sz w:val="32"/>
          <w:szCs w:val="32"/>
          <w:highlight w:val="none"/>
          <w:u w:val="none"/>
          <w:lang w:val="en-US" w:eastAsia="zh-CN" w:bidi="ar"/>
        </w:rPr>
        <w:t>助推</w:t>
      </w:r>
      <w:r>
        <w:rPr>
          <w:rFonts w:hint="default" w:ascii="Times New Roman" w:hAnsi="Times New Roman" w:eastAsia="方正仿宋_GBK" w:cs="Times New Roman"/>
          <w:color w:val="auto"/>
          <w:kern w:val="2"/>
          <w:sz w:val="32"/>
          <w:szCs w:val="32"/>
          <w:highlight w:val="none"/>
          <w:u w:val="none"/>
          <w:lang w:eastAsia="zh-CN" w:bidi="ar"/>
        </w:rPr>
        <w:t>成渝地区基本建成贯</w:t>
      </w:r>
      <w:r>
        <w:rPr>
          <w:rFonts w:hint="default" w:ascii="Times New Roman" w:hAnsi="Times New Roman" w:eastAsia="方正仿宋_GBK" w:cs="Times New Roman"/>
          <w:b w:val="0"/>
          <w:i w:val="0"/>
          <w:color w:val="auto"/>
          <w:spacing w:val="0"/>
          <w:kern w:val="2"/>
          <w:sz w:val="32"/>
          <w:szCs w:val="32"/>
          <w:highlight w:val="none"/>
          <w:u w:val="none"/>
          <w:lang w:val="en-US" w:eastAsia="zh-CN" w:bidi="ar"/>
        </w:rPr>
        <w:t>通欧洲—中国—东盟三大市场</w:t>
      </w:r>
      <w:r>
        <w:rPr>
          <w:rFonts w:hint="default" w:ascii="Times New Roman" w:hAnsi="Times New Roman" w:eastAsia="方正仿宋_GBK" w:cs="Times New Roman"/>
          <w:b w:val="0"/>
          <w:i w:val="0"/>
          <w:color w:val="auto"/>
          <w:spacing w:val="0"/>
          <w:kern w:val="2"/>
          <w:sz w:val="32"/>
          <w:szCs w:val="32"/>
          <w:highlight w:val="none"/>
          <w:u w:val="none"/>
          <w:lang w:eastAsia="zh-CN" w:bidi="ar"/>
        </w:rPr>
        <w:t>产业链供应链和物流贸易枢纽</w:t>
      </w:r>
      <w:r>
        <w:rPr>
          <w:rFonts w:hint="default" w:ascii="Times New Roman" w:hAnsi="Times New Roman"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b w:val="0"/>
          <w:i w:val="0"/>
          <w:color w:val="auto"/>
          <w:spacing w:val="0"/>
          <w:kern w:val="2"/>
          <w:sz w:val="32"/>
          <w:szCs w:val="32"/>
          <w:highlight w:val="none"/>
          <w:u w:val="none"/>
          <w:lang w:val="en-US" w:eastAsia="zh-CN" w:bidi="ar"/>
        </w:rPr>
        <w:t>到2030年，进出口总额达到120亿元，服务贸易进出口总额占全市比重达1.5%，与东盟贸易额累积达9.62亿元。</w:t>
      </w:r>
    </w:p>
    <w:p>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eastAsia" w:eastAsia="方正仿宋_GBK" w:cs="Times New Roman"/>
          <w:b/>
          <w:bCs/>
          <w:color w:val="auto"/>
          <w:sz w:val="32"/>
          <w:szCs w:val="32"/>
          <w:highlight w:val="none"/>
          <w:u w:val="none"/>
          <w:lang w:val="en-US" w:eastAsia="zh-CN"/>
        </w:rPr>
        <w:t>12</w:t>
      </w:r>
      <w:r>
        <w:rPr>
          <w:rFonts w:hint="default" w:ascii="Times New Roman" w:hAnsi="Times New Roman" w:eastAsia="方正仿宋_GBK" w:cs="Times New Roman"/>
          <w:b/>
          <w:bCs/>
          <w:color w:val="auto"/>
          <w:sz w:val="32"/>
          <w:szCs w:val="32"/>
          <w:highlight w:val="none"/>
          <w:u w:val="none"/>
          <w:lang w:val="en-US" w:eastAsia="zh-CN"/>
        </w:rPr>
        <w:t>.建强立体高效开放通道体系。</w:t>
      </w:r>
      <w:r>
        <w:rPr>
          <w:rFonts w:hint="default" w:ascii="Times New Roman" w:hAnsi="Times New Roman" w:eastAsia="方正仿宋_GBK" w:cs="Times New Roman"/>
          <w:b w:val="0"/>
          <w:bCs w:val="0"/>
          <w:color w:val="auto"/>
          <w:sz w:val="32"/>
          <w:szCs w:val="32"/>
          <w:highlight w:val="none"/>
          <w:u w:val="none"/>
          <w:lang w:val="en-US" w:eastAsia="zh-CN"/>
        </w:rPr>
        <w:t>深度融入西部陆海新通道建设，依托重庆来福士、大都会、民生大厦等优质载体，引育更多国际物流、贸易企业总部，鼓励头部企业推进国际物流基地、分拨集散中心、海外仓等建设，提升境外物流节点联运和集散能力。支持国展实业、市农产品进出口集团等龙头企业拓展进口肉制品、冻虾等，打造肉制品进口分销高地。举办陆海精品展洽会，发挥陆海新通道国际工商会联盟秘书处项目办公室作用，发动通道沿线国家和13+2省（区、市）商协会、企业参加，打造西部陆海新通道展会品牌。开展贸易融资转让、数字人民币跨境结算试点，服务成渝打造西部陆海新通道投融资和结算中心。</w:t>
      </w:r>
    </w:p>
    <w:p>
      <w:pPr>
        <w:keepNext w:val="0"/>
        <w:keepLines w:val="0"/>
        <w:pageBreakBefore w:val="0"/>
        <w:widowControl w:val="0"/>
        <w:numPr>
          <w:ilvl w:val="0"/>
          <w:numId w:val="0"/>
        </w:numPr>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b w:val="0"/>
          <w:bCs w:val="0"/>
          <w:color w:val="auto"/>
          <w:kern w:val="2"/>
          <w:sz w:val="32"/>
          <w:szCs w:val="32"/>
          <w:highlight w:val="none"/>
          <w:u w:val="none"/>
          <w:lang w:eastAsia="zh-CN" w:bidi="ar"/>
        </w:rPr>
      </w:pPr>
      <w:r>
        <w:rPr>
          <w:rFonts w:hint="eastAsia" w:eastAsia="方正仿宋_GBK" w:cs="Times New Roman"/>
          <w:b/>
          <w:bCs/>
          <w:color w:val="auto"/>
          <w:kern w:val="2"/>
          <w:sz w:val="32"/>
          <w:szCs w:val="32"/>
          <w:highlight w:val="none"/>
          <w:u w:val="none"/>
          <w:lang w:val="en-US" w:eastAsia="zh-CN" w:bidi="ar"/>
        </w:rPr>
        <w:t>13</w:t>
      </w:r>
      <w:r>
        <w:rPr>
          <w:rFonts w:hint="default" w:ascii="Times New Roman" w:hAnsi="Times New Roman" w:eastAsia="方正仿宋_GBK" w:cs="Times New Roman"/>
          <w:b/>
          <w:bCs/>
          <w:color w:val="auto"/>
          <w:kern w:val="2"/>
          <w:sz w:val="32"/>
          <w:szCs w:val="32"/>
          <w:highlight w:val="none"/>
          <w:u w:val="none"/>
          <w:lang w:val="en-US" w:eastAsia="zh-CN" w:bidi="ar"/>
        </w:rPr>
        <w:t>.全面提升开放平台发展能级</w:t>
      </w:r>
      <w:r>
        <w:rPr>
          <w:rFonts w:hint="default" w:ascii="Times New Roman" w:hAnsi="Times New Roman" w:eastAsia="方正仿宋_GBK" w:cs="Times New Roman"/>
          <w:b/>
          <w:bCs/>
          <w:color w:val="auto"/>
          <w:kern w:val="2"/>
          <w:sz w:val="32"/>
          <w:szCs w:val="32"/>
          <w:highlight w:val="none"/>
          <w:u w:val="none"/>
          <w:lang w:eastAsia="zh-CN" w:bidi="ar"/>
        </w:rPr>
        <w:t>。</w:t>
      </w:r>
      <w:r>
        <w:rPr>
          <w:rFonts w:hint="default" w:ascii="Times New Roman" w:hAnsi="Times New Roman" w:eastAsia="方正仿宋_GBK" w:cs="Times New Roman"/>
          <w:b w:val="0"/>
          <w:bCs w:val="0"/>
          <w:color w:val="auto"/>
          <w:kern w:val="2"/>
          <w:sz w:val="32"/>
          <w:szCs w:val="32"/>
          <w:highlight w:val="none"/>
          <w:u w:val="none"/>
          <w:lang w:eastAsia="zh-CN" w:bidi="ar"/>
        </w:rPr>
        <w:t>增强</w:t>
      </w:r>
      <w:r>
        <w:rPr>
          <w:rFonts w:hint="default" w:ascii="Times New Roman" w:hAnsi="Times New Roman" w:eastAsia="方正仿宋_GBK" w:cs="Times New Roman"/>
          <w:b w:val="0"/>
          <w:bCs w:val="0"/>
          <w:color w:val="auto"/>
          <w:kern w:val="2"/>
          <w:sz w:val="32"/>
          <w:szCs w:val="32"/>
          <w:highlight w:val="none"/>
          <w:u w:val="none"/>
          <w:lang w:val="en-US" w:eastAsia="zh-CN" w:bidi="ar"/>
        </w:rPr>
        <w:t>中新互联互通项目</w:t>
      </w:r>
      <w:r>
        <w:rPr>
          <w:rFonts w:hint="default" w:ascii="Times New Roman" w:hAnsi="Times New Roman" w:eastAsia="方正仿宋_GBK" w:cs="Times New Roman"/>
          <w:b w:val="0"/>
          <w:bCs w:val="0"/>
          <w:color w:val="auto"/>
          <w:kern w:val="2"/>
          <w:sz w:val="32"/>
          <w:szCs w:val="32"/>
          <w:highlight w:val="none"/>
          <w:u w:val="none"/>
          <w:lang w:eastAsia="zh-CN" w:bidi="ar"/>
        </w:rPr>
        <w:t>辐射带动，强化</w:t>
      </w:r>
      <w:r>
        <w:rPr>
          <w:rFonts w:hint="default" w:ascii="Times New Roman" w:hAnsi="Times New Roman" w:eastAsia="方正仿宋_GBK" w:cs="Times New Roman"/>
          <w:b w:val="0"/>
          <w:bCs w:val="0"/>
          <w:color w:val="auto"/>
          <w:kern w:val="2"/>
          <w:sz w:val="32"/>
          <w:szCs w:val="32"/>
          <w:highlight w:val="none"/>
          <w:u w:val="none"/>
          <w:lang w:val="en-US" w:eastAsia="zh-CN" w:bidi="ar"/>
        </w:rPr>
        <w:t>金融服务、交通物流、信息通信等重点领域</w:t>
      </w:r>
      <w:r>
        <w:rPr>
          <w:rFonts w:hint="default" w:ascii="Times New Roman" w:hAnsi="Times New Roman" w:eastAsia="方正仿宋_GBK" w:cs="Times New Roman"/>
          <w:b w:val="0"/>
          <w:bCs w:val="0"/>
          <w:color w:val="auto"/>
          <w:kern w:val="2"/>
          <w:sz w:val="32"/>
          <w:szCs w:val="32"/>
          <w:highlight w:val="none"/>
          <w:u w:val="none"/>
          <w:lang w:eastAsia="zh-CN" w:bidi="ar"/>
        </w:rPr>
        <w:t>互联互通</w:t>
      </w:r>
      <w:r>
        <w:rPr>
          <w:rFonts w:hint="default" w:ascii="Times New Roman" w:hAnsi="Times New Roman" w:eastAsia="方正仿宋_GBK" w:cs="Times New Roman"/>
          <w:b w:val="0"/>
          <w:bCs w:val="0"/>
          <w:color w:val="auto"/>
          <w:kern w:val="2"/>
          <w:sz w:val="32"/>
          <w:szCs w:val="32"/>
          <w:highlight w:val="none"/>
          <w:u w:val="none"/>
          <w:lang w:val="en-US" w:eastAsia="zh-CN" w:bidi="ar"/>
        </w:rPr>
        <w:t>，</w:t>
      </w:r>
      <w:r>
        <w:rPr>
          <w:rFonts w:hint="default" w:ascii="Times New Roman" w:hAnsi="Times New Roman" w:eastAsia="方正仿宋_GBK" w:cs="Times New Roman"/>
          <w:b w:val="0"/>
          <w:i w:val="0"/>
          <w:iCs w:val="0"/>
          <w:color w:val="auto"/>
          <w:spacing w:val="0"/>
          <w:kern w:val="2"/>
          <w:sz w:val="32"/>
          <w:szCs w:val="32"/>
          <w:highlight w:val="none"/>
          <w:u w:val="none" w:color="auto"/>
          <w:lang w:eastAsia="zh-CN" w:bidi="ar"/>
        </w:rPr>
        <w:t>加快打造</w:t>
      </w:r>
      <w:r>
        <w:rPr>
          <w:rFonts w:hint="default" w:ascii="Times New Roman" w:hAnsi="Times New Roman" w:eastAsia="方正仿宋_GBK" w:cs="Times New Roman"/>
          <w:b w:val="0"/>
          <w:bCs w:val="0"/>
          <w:color w:val="auto"/>
          <w:kern w:val="2"/>
          <w:sz w:val="32"/>
          <w:szCs w:val="32"/>
          <w:highlight w:val="none"/>
          <w:u w:val="none"/>
          <w:lang w:val="en-US" w:eastAsia="zh-CN" w:bidi="ar"/>
        </w:rPr>
        <w:t>数字经济、绿色发展、人工智能等新兴领域</w:t>
      </w:r>
      <w:r>
        <w:rPr>
          <w:rFonts w:hint="default" w:ascii="Times New Roman" w:hAnsi="Times New Roman" w:eastAsia="方正仿宋_GBK" w:cs="Times New Roman"/>
          <w:color w:val="auto"/>
          <w:sz w:val="32"/>
          <w:szCs w:val="32"/>
          <w:highlight w:val="none"/>
          <w:u w:val="none"/>
          <w:lang w:bidi="ar"/>
        </w:rPr>
        <w:t>标志性</w:t>
      </w:r>
      <w:r>
        <w:rPr>
          <w:rFonts w:hint="default" w:ascii="Times New Roman" w:hAnsi="Times New Roman" w:eastAsia="方正仿宋_GBK" w:cs="Times New Roman"/>
          <w:color w:val="auto"/>
          <w:sz w:val="32"/>
          <w:szCs w:val="32"/>
          <w:highlight w:val="none"/>
          <w:u w:val="none"/>
          <w:lang w:val="en-US" w:eastAsia="zh-CN" w:bidi="ar"/>
        </w:rPr>
        <w:t>合作</w:t>
      </w:r>
      <w:r>
        <w:rPr>
          <w:rFonts w:hint="default" w:ascii="Times New Roman" w:hAnsi="Times New Roman" w:eastAsia="方正仿宋_GBK" w:cs="Times New Roman"/>
          <w:color w:val="auto"/>
          <w:sz w:val="32"/>
          <w:szCs w:val="32"/>
          <w:highlight w:val="none"/>
          <w:u w:val="none"/>
          <w:lang w:bidi="ar"/>
        </w:rPr>
        <w:t>成果</w:t>
      </w:r>
      <w:r>
        <w:rPr>
          <w:rFonts w:hint="default" w:ascii="Times New Roman" w:hAnsi="Times New Roman" w:eastAsia="方正仿宋_GBK" w:cs="Times New Roman"/>
          <w:b w:val="0"/>
          <w:bCs w:val="0"/>
          <w:color w:val="auto"/>
          <w:kern w:val="2"/>
          <w:sz w:val="32"/>
          <w:szCs w:val="32"/>
          <w:highlight w:val="none"/>
          <w:u w:val="none"/>
          <w:lang w:eastAsia="zh-CN" w:bidi="ar"/>
        </w:rPr>
        <w:t>。深化落实自贸试验区提升战略，全面落实与跨境服务贸易负面清单模式相适应的管理制度，争取增值电信、医疗健康等领域扩大开放试点。高质量建设国际货代集聚区核心区，聚焦全球国际货代50强，中国国际货代物流100强，制定招商图谱，引进一批国际货代功能性、区域性总部落地，组建国际货代企业发展联盟，建设国际货代行业公共服务平台。</w:t>
      </w:r>
      <w:r>
        <w:rPr>
          <w:rFonts w:hint="default" w:ascii="Times New Roman" w:hAnsi="Times New Roman" w:eastAsia="方正仿宋_GBK" w:cs="Times New Roman"/>
          <w:b w:val="0"/>
          <w:bCs w:val="0"/>
          <w:color w:val="auto"/>
          <w:kern w:val="2"/>
          <w:sz w:val="32"/>
          <w:szCs w:val="32"/>
          <w:highlight w:val="none"/>
          <w:u w:val="none"/>
          <w:lang w:val="en-US" w:eastAsia="zh-CN" w:bidi="ar"/>
        </w:rPr>
        <w:t>深化建设</w:t>
      </w:r>
      <w:r>
        <w:rPr>
          <w:rFonts w:hint="default" w:ascii="Times New Roman" w:hAnsi="Times New Roman" w:eastAsia="方正仿宋_GBK" w:cs="Times New Roman"/>
          <w:b w:val="0"/>
          <w:bCs w:val="0"/>
          <w:color w:val="auto"/>
          <w:kern w:val="2"/>
          <w:sz w:val="32"/>
          <w:szCs w:val="32"/>
          <w:highlight w:val="none"/>
          <w:u w:val="none"/>
          <w:lang w:eastAsia="zh-CN" w:bidi="ar"/>
        </w:rPr>
        <w:t>重庆市化龙桥国际邮件处理中心。</w:t>
      </w:r>
    </w:p>
    <w:p>
      <w:pPr>
        <w:pStyle w:val="11"/>
        <w:keepNext w:val="0"/>
        <w:keepLines w:val="0"/>
        <w:pageBreakBefore w:val="0"/>
        <w:widowControl w:val="0"/>
        <w:tabs>
          <w:tab w:val="right" w:leader="dot" w:pos="8844"/>
        </w:tabs>
        <w:kinsoku/>
        <w:wordWrap/>
        <w:overflowPunct w:val="0"/>
        <w:topLinePunct w:val="0"/>
        <w:autoSpaceDE/>
        <w:autoSpaceDN/>
        <w:bidi w:val="0"/>
        <w:adjustRightInd/>
        <w:snapToGrid/>
        <w:spacing w:line="620" w:lineRule="exact"/>
        <w:ind w:left="0" w:leftChars="0" w:firstLine="642" w:firstLineChars="200"/>
        <w:jc w:val="both"/>
        <w:textAlignment w:val="auto"/>
        <w:rPr>
          <w:rFonts w:hint="default" w:ascii="Times New Roman" w:hAnsi="Times New Roman" w:eastAsia="方正仿宋_GBK" w:cs="Times New Roman"/>
          <w:color w:val="auto"/>
          <w:sz w:val="32"/>
          <w:szCs w:val="32"/>
          <w:highlight w:val="none"/>
          <w:u w:val="none" w:color="auto"/>
          <w:lang w:eastAsia="zh-CN"/>
        </w:rPr>
      </w:pPr>
      <w:r>
        <w:rPr>
          <w:rFonts w:hint="eastAsia" w:eastAsia="方正仿宋_GBK" w:cs="Times New Roman"/>
          <w:b/>
          <w:bCs/>
          <w:color w:val="auto"/>
          <w:kern w:val="2"/>
          <w:sz w:val="32"/>
          <w:szCs w:val="32"/>
          <w:highlight w:val="none"/>
          <w:u w:val="none"/>
          <w:lang w:val="en-US" w:eastAsia="zh-CN" w:bidi="ar"/>
        </w:rPr>
        <w:t>14</w:t>
      </w:r>
      <w:r>
        <w:rPr>
          <w:rFonts w:hint="default" w:ascii="Times New Roman" w:hAnsi="Times New Roman" w:eastAsia="方正仿宋_GBK" w:cs="Times New Roman"/>
          <w:b/>
          <w:bCs/>
          <w:color w:val="auto"/>
          <w:kern w:val="2"/>
          <w:sz w:val="32"/>
          <w:szCs w:val="32"/>
          <w:highlight w:val="none"/>
          <w:u w:val="none"/>
          <w:lang w:val="en-US" w:eastAsia="zh-CN" w:bidi="ar"/>
        </w:rPr>
        <w:t>.全面提升开放型经济规模质量</w:t>
      </w:r>
      <w:r>
        <w:rPr>
          <w:rFonts w:hint="default" w:ascii="Times New Roman" w:hAnsi="Times New Roman" w:eastAsia="方正仿宋_GBK" w:cs="Times New Roman"/>
          <w:b/>
          <w:bCs/>
          <w:i w:val="0"/>
          <w:color w:val="auto"/>
          <w:spacing w:val="7"/>
          <w:kern w:val="2"/>
          <w:sz w:val="32"/>
          <w:szCs w:val="32"/>
          <w:highlight w:val="none"/>
          <w:u w:val="none"/>
          <w:lang w:eastAsia="zh-CN" w:bidi="ar"/>
        </w:rPr>
        <w:t>。</w:t>
      </w:r>
      <w:r>
        <w:rPr>
          <w:rFonts w:hint="default" w:ascii="Times New Roman" w:hAnsi="Times New Roman" w:eastAsia="方正仿宋_GBK" w:cs="Times New Roman"/>
          <w:color w:val="auto"/>
          <w:sz w:val="32"/>
          <w:szCs w:val="32"/>
          <w:highlight w:val="none"/>
          <w:u w:val="none" w:color="auto"/>
          <w:lang w:val="en-US" w:eastAsia="zh-CN"/>
        </w:rPr>
        <w:t>推动RCEP高水平开放合作，深化与成员国在市场准入、经济技术合作等领域的规则对接。</w:t>
      </w:r>
      <w:r>
        <w:rPr>
          <w:rFonts w:hint="default" w:ascii="Times New Roman" w:hAnsi="Times New Roman" w:eastAsia="方正仿宋_GBK" w:cs="Times New Roman"/>
          <w:color w:val="auto"/>
          <w:sz w:val="32"/>
          <w:szCs w:val="32"/>
          <w:highlight w:val="none"/>
          <w:u w:val="none" w:color="auto"/>
        </w:rPr>
        <w:t>积极参与探索陆上贸易规则，探索打造铁路提单融资、涉外法律服务等标志性成果。深化服务业扩大开放试点，创新金融、商贸、物流、法律、数据等重点服务业开放机制。培育货物贸易、数字贸易、服务贸易、中间品贸易、离岸贸易、绿色贸易等新增长点，深化内外贸一体化改革</w:t>
      </w:r>
      <w:r>
        <w:rPr>
          <w:rFonts w:hint="default" w:ascii="Times New Roman" w:hAnsi="Times New Roman" w:eastAsia="方正仿宋_GBK" w:cs="Times New Roman"/>
          <w:color w:val="auto"/>
          <w:sz w:val="32"/>
          <w:szCs w:val="32"/>
          <w:highlight w:val="none"/>
          <w:u w:val="none" w:color="auto"/>
          <w:lang w:eastAsia="zh-CN"/>
        </w:rPr>
        <w:t>。实施外资提质增效计划，健全完善重大外资项目</w:t>
      </w:r>
      <w:r>
        <w:rPr>
          <w:rFonts w:hint="eastAsia"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直通车</w:t>
      </w:r>
      <w:r>
        <w:rPr>
          <w:rFonts w:hint="eastAsia"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制度。完善海外综合服务体系，积极参与万企出海、渝贸全球国际市场开拓计划，支持优势</w:t>
      </w:r>
      <w:r>
        <w:rPr>
          <w:rFonts w:hint="default" w:ascii="Times New Roman" w:hAnsi="Times New Roman" w:eastAsia="方正仿宋_GBK" w:cs="Times New Roman"/>
          <w:color w:val="auto"/>
          <w:sz w:val="32"/>
          <w:szCs w:val="32"/>
          <w:highlight w:val="none"/>
          <w:u w:val="none" w:color="auto"/>
          <w:lang w:val="en-US" w:eastAsia="zh-CN"/>
        </w:rPr>
        <w:t>企业</w:t>
      </w:r>
      <w:r>
        <w:rPr>
          <w:rFonts w:hint="default" w:ascii="Times New Roman" w:hAnsi="Times New Roman" w:eastAsia="方正仿宋_GBK" w:cs="Times New Roman"/>
          <w:color w:val="auto"/>
          <w:sz w:val="32"/>
          <w:szCs w:val="32"/>
          <w:highlight w:val="none"/>
          <w:u w:val="none" w:color="auto"/>
          <w:lang w:eastAsia="zh-CN"/>
        </w:rPr>
        <w:t>有序布局海外市场。</w:t>
      </w:r>
    </w:p>
    <w:p>
      <w:pPr>
        <w:pStyle w:val="11"/>
        <w:keepNext w:val="0"/>
        <w:keepLines w:val="0"/>
        <w:pageBreakBefore w:val="0"/>
        <w:widowControl w:val="0"/>
        <w:tabs>
          <w:tab w:val="right" w:leader="dot" w:pos="8844"/>
        </w:tabs>
        <w:kinsoku/>
        <w:wordWrap/>
        <w:overflowPunct w:val="0"/>
        <w:topLinePunct w:val="0"/>
        <w:autoSpaceDE/>
        <w:autoSpaceDN/>
        <w:bidi w:val="0"/>
        <w:adjustRightInd/>
        <w:snapToGrid/>
        <w:spacing w:line="620" w:lineRule="exact"/>
        <w:ind w:left="0" w:leftChars="0" w:firstLine="642" w:firstLineChars="200"/>
        <w:jc w:val="both"/>
        <w:textAlignment w:val="auto"/>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pPr>
      <w:r>
        <w:rPr>
          <w:rFonts w:hint="eastAsia" w:eastAsia="方正仿宋_GBK" w:cs="Times New Roman"/>
          <w:b/>
          <w:bCs/>
          <w:snapToGrid w:val="0"/>
          <w:color w:val="auto"/>
          <w:kern w:val="44"/>
          <w:sz w:val="32"/>
          <w:szCs w:val="32"/>
          <w:highlight w:val="none"/>
          <w:u w:val="none"/>
          <w:lang w:val="en-US" w:eastAsia="zh-CN" w:bidi="ar-SA"/>
        </w:rPr>
        <w:t>15</w:t>
      </w:r>
      <w:r>
        <w:rPr>
          <w:rFonts w:hint="default" w:ascii="Times New Roman" w:hAnsi="Times New Roman" w:eastAsia="方正仿宋_GBK" w:cs="Times New Roman"/>
          <w:b/>
          <w:bCs/>
          <w:snapToGrid w:val="0"/>
          <w:color w:val="auto"/>
          <w:kern w:val="44"/>
          <w:sz w:val="32"/>
          <w:szCs w:val="32"/>
          <w:highlight w:val="none"/>
          <w:u w:val="none"/>
          <w:lang w:val="en-US" w:eastAsia="zh-CN" w:bidi="ar-SA"/>
        </w:rPr>
        <w:t>.全面提升中西部国际交往中心核心区全球影响力。</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深化与共建</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一带一路</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沿线国家和地区基础设施</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硬联通</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、规则标准</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软联通</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、人民</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心联通</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，打造面向</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一带一路</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的重要参访点。全力服务国家总体外交，积极争取承办</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元首外交</w:t>
      </w:r>
      <w:r>
        <w:rPr>
          <w:rFonts w:hint="eastAsia" w:eastAsia="方正仿宋_GBK" w:cs="Times New Roman"/>
          <w:b w:val="0"/>
          <w:bCs w:val="0"/>
          <w:snapToGrid w:val="0"/>
          <w:color w:val="auto"/>
          <w:kern w:val="44"/>
          <w:sz w:val="32"/>
          <w:szCs w:val="32"/>
          <w:highlight w:val="none"/>
          <w:u w:val="none"/>
          <w:lang w:val="en-US" w:eastAsia="zh-CN" w:bidi="ar-SA"/>
        </w:rPr>
        <w:t>”</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等重大国际会议活动，全力打造都市核心国际会客厅。</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
        </w:rPr>
        <w:t>加强川渝领馆事务合作，探索涉外证照颁发、文书领事认证等互办互认。</w:t>
      </w:r>
      <w:r>
        <w:rPr>
          <w:rFonts w:hint="default" w:ascii="Times New Roman" w:hAnsi="Times New Roman" w:eastAsia="方正仿宋_GBK" w:cs="Times New Roman"/>
          <w:b w:val="0"/>
          <w:bCs w:val="0"/>
          <w:snapToGrid w:val="0"/>
          <w:color w:val="auto"/>
          <w:kern w:val="44"/>
          <w:sz w:val="32"/>
          <w:szCs w:val="32"/>
          <w:highlight w:val="none"/>
          <w:u w:val="none"/>
          <w:lang w:val="en-US" w:eastAsia="zh-CN" w:bidi="ar-SA"/>
        </w:rPr>
        <w:t>加快建设领事机构集聚区，打造一批高品质、国际化社区、街区、医院、学校、办公楼宇等，优化便利化涉外服务体系，吸引跨国企业、国际联盟、涉外机构落户。提质建设西部国际传播中心渝中分中心。</w:t>
      </w:r>
    </w:p>
    <w:p>
      <w:pPr>
        <w:keepNext w:val="0"/>
        <w:keepLines w:val="0"/>
        <w:pageBreakBefore w:val="0"/>
        <w:widowControl w:val="0"/>
        <w:numPr>
          <w:ilvl w:val="-1"/>
          <w:numId w:val="0"/>
        </w:numPr>
        <w:suppressAutoHyphens/>
        <w:kinsoku/>
        <w:wordWrap/>
        <w:overflowPunct w:val="0"/>
        <w:topLinePunct w:val="0"/>
        <w:autoSpaceDE/>
        <w:autoSpaceDN/>
        <w:bidi w:val="0"/>
        <w:adjustRightInd w:val="0"/>
        <w:snapToGrid w:val="0"/>
        <w:spacing w:after="0" w:line="620" w:lineRule="exact"/>
        <w:ind w:left="0" w:leftChars="0" w:firstLine="642" w:firstLineChars="200"/>
        <w:jc w:val="both"/>
        <w:outlineLvl w:val="9"/>
        <w:rPr>
          <w:rFonts w:hint="default" w:ascii="Times New Roman" w:hAnsi="Times New Roman" w:eastAsia="方正楷体_GBK" w:cs="Times New Roman"/>
          <w:color w:val="auto"/>
          <w:sz w:val="32"/>
          <w:szCs w:val="32"/>
          <w:highlight w:val="none"/>
          <w:u w:val="none"/>
          <w:lang w:eastAsia="zh-CN"/>
        </w:rPr>
      </w:pPr>
      <w:r>
        <w:rPr>
          <w:rFonts w:hint="default" w:ascii="Times New Roman" w:hAnsi="Times New Roman" w:eastAsia="方正楷体_GBK" w:cs="Times New Roman"/>
          <w:b w:val="0"/>
          <w:bCs w:val="0"/>
          <w:color w:val="auto"/>
          <w:kern w:val="2"/>
          <w:sz w:val="32"/>
          <w:szCs w:val="32"/>
          <w:highlight w:val="none"/>
          <w:u w:val="none"/>
          <w:lang w:val="en-US" w:eastAsia="zh-CN" w:bidi="ar-SA"/>
        </w:rPr>
        <w:t>（六）</w:t>
      </w:r>
      <w:r>
        <w:rPr>
          <w:rFonts w:hint="default" w:ascii="Times New Roman" w:hAnsi="Times New Roman" w:eastAsia="方正楷体_GBK" w:cs="Times New Roman"/>
          <w:b w:val="0"/>
          <w:bCs w:val="0"/>
          <w:color w:val="auto"/>
          <w:sz w:val="32"/>
          <w:szCs w:val="32"/>
          <w:highlight w:val="none"/>
          <w:u w:val="none"/>
        </w:rPr>
        <w:t>实施西部金融中心主承载区建设提质行动</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jc w:val="both"/>
        <w:textAlignment w:val="baseline"/>
        <w:outlineLvl w:val="9"/>
        <w:rPr>
          <w:rFonts w:hint="default" w:ascii="Times New Roman" w:hAnsi="Times New Roman" w:eastAsia="方正仿宋_GBK" w:cs="Times New Roman"/>
          <w:b w:val="0"/>
          <w:color w:val="auto"/>
          <w:kern w:val="2"/>
          <w:sz w:val="32"/>
          <w:szCs w:val="32"/>
          <w:highlight w:val="yellow"/>
          <w:u w:val="none"/>
          <w:vertAlign w:val="baseline"/>
        </w:rPr>
      </w:pPr>
      <w:r>
        <w:rPr>
          <w:rFonts w:hint="default" w:ascii="Times New Roman" w:hAnsi="Times New Roman" w:eastAsia="方正仿宋_GBK" w:cs="Times New Roman"/>
          <w:b w:val="0"/>
          <w:bCs w:val="0"/>
          <w:color w:val="auto"/>
          <w:sz w:val="32"/>
          <w:szCs w:val="32"/>
          <w:highlight w:val="none"/>
          <w:u w:val="none"/>
          <w:lang w:val="en-US" w:eastAsia="zh-CN"/>
        </w:rPr>
        <w:t>坚持金融首位，迭代实施</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智融慧畅</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工程，扎实推进金融</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五篇大文章</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，着力构建</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股贷债保担租</w:t>
      </w:r>
      <w:r>
        <w:rPr>
          <w:rFonts w:hint="eastAsia" w:eastAsia="方正仿宋_GBK" w:cs="Times New Roman"/>
          <w:b w:val="0"/>
          <w:bCs w:val="0"/>
          <w:color w:val="auto"/>
          <w:sz w:val="32"/>
          <w:szCs w:val="32"/>
          <w:highlight w:val="none"/>
          <w:u w:val="none"/>
          <w:lang w:val="en-US" w:eastAsia="zh-CN"/>
        </w:rPr>
        <w:t>”</w:t>
      </w:r>
      <w:r>
        <w:rPr>
          <w:rFonts w:hint="default" w:ascii="Times New Roman" w:hAnsi="Times New Roman" w:eastAsia="方正仿宋_GBK" w:cs="Times New Roman"/>
          <w:b w:val="0"/>
          <w:bCs w:val="0"/>
          <w:color w:val="auto"/>
          <w:sz w:val="32"/>
          <w:szCs w:val="32"/>
          <w:highlight w:val="none"/>
          <w:u w:val="none"/>
          <w:lang w:val="en-US" w:eastAsia="zh-CN"/>
        </w:rPr>
        <w:t>联动的全方位综合金融服务体系，全面增强金融服务实体经济能力。到2030年，本外币存贷款余额达到1.7万亿元，跨境人民币结算规模扩大至2000亿元，金融业增加值占GDP比重达到23%，西部金融中心主承载区核心能力实现新跃升。</w:t>
      </w:r>
    </w:p>
    <w:p>
      <w:pPr>
        <w:keepNext w:val="0"/>
        <w:keepLines w:val="0"/>
        <w:pageBreakBefore w:val="0"/>
        <w:widowControl w:val="0"/>
        <w:numPr>
          <w:ilvl w:val="0"/>
          <w:numId w:val="0"/>
        </w:numPr>
        <w:suppressAutoHyphens/>
        <w:kinsoku/>
        <w:wordWrap/>
        <w:overflowPunct w:val="0"/>
        <w:topLinePunct w:val="0"/>
        <w:autoSpaceDE/>
        <w:autoSpaceDN/>
        <w:bidi w:val="0"/>
        <w:adjustRightInd w:val="0"/>
        <w:snapToGrid w:val="0"/>
        <w:spacing w:after="0" w:line="620" w:lineRule="exact"/>
        <w:ind w:firstLine="642" w:firstLineChars="200"/>
        <w:jc w:val="both"/>
        <w:outlineLvl w:val="9"/>
        <w:rPr>
          <w:rFonts w:hint="default" w:ascii="Times New Roman" w:hAnsi="Times New Roman" w:eastAsia="方正仿宋_GBK" w:cs="Times New Roman"/>
          <w:b w:val="0"/>
          <w:bCs w:val="0"/>
          <w:color w:val="auto"/>
          <w:sz w:val="32"/>
          <w:szCs w:val="32"/>
          <w:highlight w:val="none"/>
          <w:u w:val="none"/>
          <w:lang w:eastAsia="zh-CN"/>
        </w:rPr>
      </w:pPr>
      <w:r>
        <w:rPr>
          <w:rFonts w:hint="eastAsia" w:eastAsia="方正仿宋_GBK" w:cs="Times New Roman"/>
          <w:b/>
          <w:bCs/>
          <w:color w:val="auto"/>
          <w:sz w:val="32"/>
          <w:szCs w:val="32"/>
          <w:highlight w:val="none"/>
          <w:u w:val="none"/>
          <w:lang w:val="en-US" w:eastAsia="zh-CN"/>
        </w:rPr>
        <w:t>16</w:t>
      </w:r>
      <w:r>
        <w:rPr>
          <w:rFonts w:hint="default" w:ascii="Times New Roman" w:hAnsi="Times New Roman" w:eastAsia="方正仿宋_GBK" w:cs="Times New Roman"/>
          <w:b/>
          <w:bCs/>
          <w:color w:val="auto"/>
          <w:sz w:val="32"/>
          <w:szCs w:val="32"/>
          <w:highlight w:val="none"/>
          <w:u w:val="none"/>
          <w:lang w:val="en-US" w:eastAsia="zh-CN"/>
        </w:rPr>
        <w:t>.助推</w:t>
      </w:r>
      <w:r>
        <w:rPr>
          <w:rFonts w:hint="default" w:ascii="Times New Roman" w:hAnsi="Times New Roman" w:eastAsia="方正仿宋_GBK" w:cs="Times New Roman"/>
          <w:b/>
          <w:bCs/>
          <w:color w:val="auto"/>
          <w:sz w:val="32"/>
          <w:szCs w:val="32"/>
          <w:highlight w:val="none"/>
          <w:u w:val="none"/>
        </w:rPr>
        <w:t>成渝金融市场</w:t>
      </w:r>
      <w:r>
        <w:rPr>
          <w:rFonts w:hint="default" w:ascii="Times New Roman" w:hAnsi="Times New Roman" w:eastAsia="方正仿宋_GBK" w:cs="Times New Roman"/>
          <w:b/>
          <w:bCs/>
          <w:color w:val="auto"/>
          <w:sz w:val="32"/>
          <w:szCs w:val="32"/>
          <w:highlight w:val="none"/>
          <w:u w:val="none"/>
          <w:lang w:val="en-US" w:eastAsia="zh-CN"/>
        </w:rPr>
        <w:t>互联互通</w:t>
      </w:r>
      <w:r>
        <w:rPr>
          <w:rFonts w:hint="default" w:ascii="Times New Roman" w:hAnsi="Times New Roman" w:eastAsia="方正仿宋_GBK" w:cs="Times New Roman"/>
          <w:b w:val="0"/>
          <w:bCs w:val="0"/>
          <w:color w:val="auto"/>
          <w:sz w:val="32"/>
          <w:szCs w:val="32"/>
          <w:highlight w:val="none"/>
          <w:u w:val="none"/>
        </w:rPr>
        <w:t>。</w:t>
      </w:r>
      <w:r>
        <w:rPr>
          <w:rFonts w:hint="default" w:ascii="Times New Roman" w:hAnsi="Times New Roman" w:eastAsia="方正仿宋_GBK" w:cs="Times New Roman"/>
          <w:color w:val="auto"/>
          <w:sz w:val="32"/>
          <w:szCs w:val="32"/>
          <w:highlight w:val="none"/>
          <w:u w:val="none" w:color="auto"/>
          <w:lang w:val="en-US" w:eastAsia="zh-CN"/>
        </w:rPr>
        <w:t>主动参与跨省域数字化金融综合服务平台互联互通，</w:t>
      </w:r>
      <w:r>
        <w:rPr>
          <w:rFonts w:hint="default" w:ascii="Times New Roman" w:hAnsi="Times New Roman" w:eastAsia="方正仿宋_GBK" w:cs="Times New Roman"/>
          <w:b w:val="0"/>
          <w:bCs w:val="0"/>
          <w:color w:val="auto"/>
          <w:sz w:val="32"/>
          <w:szCs w:val="32"/>
          <w:highlight w:val="none"/>
          <w:u w:val="none"/>
          <w:lang w:val="en-US" w:eastAsia="zh-CN"/>
        </w:rPr>
        <w:t>探索资产联合挂牌与跨市场流转</w:t>
      </w:r>
      <w:r>
        <w:rPr>
          <w:rFonts w:hint="default" w:ascii="Times New Roman" w:hAnsi="Times New Roman" w:eastAsia="方正仿宋_GBK" w:cs="Times New Roman"/>
          <w:color w:val="auto"/>
          <w:sz w:val="32"/>
          <w:szCs w:val="32"/>
          <w:highlight w:val="none"/>
          <w:u w:val="none" w:color="auto"/>
          <w:lang w:val="en-US" w:eastAsia="zh-CN"/>
        </w:rPr>
        <w:t>。鼓励两地金融机构建立业务合作机制，争取地方法人金融机构依法异地设立分支、拓展业务。</w:t>
      </w:r>
      <w:r>
        <w:rPr>
          <w:rFonts w:hint="default" w:ascii="Times New Roman" w:hAnsi="Times New Roman" w:eastAsia="方正仿宋_GBK" w:cs="Times New Roman"/>
          <w:color w:val="auto"/>
          <w:sz w:val="32"/>
          <w:szCs w:val="32"/>
          <w:highlight w:val="none"/>
          <w:u w:val="none"/>
          <w:lang w:val="en-US" w:eastAsia="zh-CN"/>
        </w:rPr>
        <w:t>融入</w:t>
      </w:r>
      <w:r>
        <w:rPr>
          <w:rFonts w:hint="default" w:ascii="Times New Roman" w:hAnsi="Times New Roman" w:eastAsia="方正仿宋_GBK" w:cs="Times New Roman"/>
          <w:b w:val="0"/>
          <w:bCs w:val="0"/>
          <w:color w:val="auto"/>
          <w:sz w:val="32"/>
          <w:szCs w:val="32"/>
          <w:highlight w:val="none"/>
          <w:u w:val="none"/>
        </w:rPr>
        <w:t>全国融资信用服务平台</w:t>
      </w:r>
      <w:r>
        <w:rPr>
          <w:rFonts w:hint="default" w:ascii="Times New Roman" w:hAnsi="Times New Roman" w:eastAsia="方正仿宋_GBK" w:cs="Times New Roman"/>
          <w:b w:val="0"/>
          <w:bCs w:val="0"/>
          <w:color w:val="auto"/>
          <w:sz w:val="32"/>
          <w:szCs w:val="32"/>
          <w:highlight w:val="none"/>
          <w:u w:val="none"/>
          <w:lang w:val="en-US" w:eastAsia="zh-CN"/>
        </w:rPr>
        <w:t>建设</w:t>
      </w:r>
      <w:r>
        <w:rPr>
          <w:rFonts w:hint="default" w:ascii="Times New Roman" w:hAnsi="Times New Roman"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val="en-US" w:eastAsia="zh-CN"/>
        </w:rPr>
        <w:t>促进</w:t>
      </w:r>
      <w:r>
        <w:rPr>
          <w:rFonts w:hint="default" w:ascii="Times New Roman" w:hAnsi="Times New Roman" w:eastAsia="方正仿宋_GBK" w:cs="Times New Roman"/>
          <w:b w:val="0"/>
          <w:bCs w:val="0"/>
          <w:color w:val="auto"/>
          <w:sz w:val="32"/>
          <w:szCs w:val="32"/>
          <w:highlight w:val="none"/>
          <w:u w:val="none"/>
        </w:rPr>
        <w:t>金融信息归集、共享和应用</w:t>
      </w:r>
      <w:r>
        <w:rPr>
          <w:rFonts w:hint="default" w:ascii="Times New Roman" w:hAnsi="Times New Roman"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充分发挥成渝金融法院平台作用，利用法院跨省域管辖优势，统一成渝金融裁判尺度，吸引更多区域性金融机构和法务资源集聚；依托成渝金融司法协同中心，完善金融纠纷多元化解机制，提升</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一站式</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解纷效率。</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outlineLvl w:val="9"/>
        <w:rPr>
          <w:rFonts w:hint="default" w:ascii="Times New Roman" w:hAnsi="Times New Roman" w:eastAsia="方正仿宋_GBK" w:cs="Times New Roman"/>
          <w:b w:val="0"/>
          <w:color w:val="auto"/>
          <w:kern w:val="2"/>
          <w:sz w:val="32"/>
          <w:szCs w:val="32"/>
          <w:highlight w:val="none"/>
          <w:u w:val="none"/>
          <w:lang w:val="en-US" w:eastAsia="zh-CN" w:bidi="ar"/>
        </w:rPr>
      </w:pPr>
      <w:r>
        <w:rPr>
          <w:rFonts w:hint="eastAsia" w:eastAsia="方正仿宋_GBK" w:cs="Times New Roman"/>
          <w:b/>
          <w:bCs/>
          <w:color w:val="auto"/>
          <w:sz w:val="32"/>
          <w:szCs w:val="32"/>
          <w:highlight w:val="none"/>
          <w:u w:val="none"/>
          <w:lang w:val="en-US" w:eastAsia="zh-CN"/>
        </w:rPr>
        <w:t>17</w:t>
      </w:r>
      <w:r>
        <w:rPr>
          <w:rFonts w:hint="default" w:ascii="Times New Roman" w:hAnsi="Times New Roman" w:eastAsia="方正仿宋_GBK" w:cs="Times New Roman"/>
          <w:b/>
          <w:bCs/>
          <w:color w:val="auto"/>
          <w:sz w:val="32"/>
          <w:szCs w:val="32"/>
          <w:highlight w:val="none"/>
          <w:u w:val="none"/>
          <w:lang w:val="en-US" w:eastAsia="zh-CN"/>
        </w:rPr>
        <w:t>.构建</w:t>
      </w:r>
      <w:r>
        <w:rPr>
          <w:rFonts w:hint="default" w:ascii="Times New Roman" w:hAnsi="Times New Roman" w:eastAsia="方正仿宋_GBK" w:cs="Times New Roman"/>
          <w:b/>
          <w:bCs/>
          <w:color w:val="auto"/>
          <w:sz w:val="32"/>
          <w:szCs w:val="32"/>
          <w:highlight w:val="none"/>
          <w:u w:val="none"/>
        </w:rPr>
        <w:t>多层次资本市场体系</w:t>
      </w:r>
      <w:r>
        <w:rPr>
          <w:rFonts w:hint="default" w:ascii="Times New Roman" w:hAnsi="Times New Roman" w:eastAsia="方正仿宋_GBK" w:cs="Times New Roman"/>
          <w:b w:val="0"/>
          <w:bCs w:val="0"/>
          <w:color w:val="auto"/>
          <w:sz w:val="32"/>
          <w:szCs w:val="32"/>
          <w:highlight w:val="none"/>
          <w:u w:val="none"/>
        </w:rPr>
        <w:t>。深入推进企业上市</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rPr>
        <w:t>千里马</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rPr>
        <w:t>行动，</w:t>
      </w:r>
      <w:r>
        <w:rPr>
          <w:rFonts w:hint="default" w:ascii="Times New Roman" w:hAnsi="Times New Roman" w:eastAsia="方正仿宋_GBK" w:cs="Times New Roman"/>
          <w:b w:val="0"/>
          <w:bCs w:val="0"/>
          <w:sz w:val="32"/>
          <w:szCs w:val="32"/>
          <w:lang w:val="en-US" w:eastAsia="zh-CN"/>
        </w:rPr>
        <w:t>分梯次遴选行业前景好、成长性强的优质企业，纳入市区两级拟上市储备库</w:t>
      </w:r>
      <w:r>
        <w:rPr>
          <w:rFonts w:hint="default" w:ascii="Times New Roman" w:hAnsi="Times New Roman" w:eastAsia="方正仿宋_GBK" w:cs="Times New Roman"/>
          <w:b w:val="0"/>
          <w:bCs w:val="0"/>
          <w:color w:val="auto"/>
          <w:sz w:val="32"/>
          <w:szCs w:val="32"/>
          <w:highlight w:val="none"/>
          <w:u w:val="none"/>
        </w:rPr>
        <w:t>，</w:t>
      </w:r>
      <w:r>
        <w:rPr>
          <w:rFonts w:hint="default" w:ascii="Times New Roman" w:hAnsi="Times New Roman" w:eastAsia="方正仿宋_GBK" w:cs="Times New Roman"/>
          <w:b w:val="0"/>
          <w:bCs w:val="0"/>
          <w:color w:val="auto"/>
          <w:sz w:val="32"/>
          <w:szCs w:val="32"/>
          <w:highlight w:val="none"/>
          <w:u w:val="none"/>
          <w:lang w:val="en-US" w:eastAsia="zh-CN"/>
        </w:rPr>
        <w:t>引导上市公司加强市值管理。</w:t>
      </w:r>
      <w:r>
        <w:rPr>
          <w:rFonts w:hint="default" w:ascii="Times New Roman" w:hAnsi="Times New Roman" w:eastAsia="方正仿宋_GBK" w:cs="Times New Roman"/>
          <w:color w:val="auto"/>
          <w:kern w:val="2"/>
          <w:sz w:val="32"/>
          <w:szCs w:val="32"/>
          <w:highlight w:val="none"/>
          <w:u w:val="none"/>
          <w:lang w:eastAsia="zh-CN" w:bidi="ar"/>
        </w:rPr>
        <w:t>开展</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认股权+</w:t>
      </w:r>
      <w:r>
        <w:rPr>
          <w:rFonts w:hint="eastAsia"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eastAsia="zh-CN" w:bidi="ar"/>
        </w:rPr>
        <w:t>业务模式创新，</w:t>
      </w:r>
      <w:r>
        <w:rPr>
          <w:rFonts w:hint="default" w:ascii="Times New Roman" w:hAnsi="Times New Roman" w:eastAsia="方正仿宋_GBK" w:cs="Times New Roman"/>
          <w:color w:val="auto"/>
          <w:kern w:val="2"/>
          <w:sz w:val="32"/>
          <w:szCs w:val="32"/>
          <w:highlight w:val="none"/>
          <w:u w:val="none"/>
          <w:lang w:val="en-US" w:eastAsia="zh-CN" w:bidi="ar"/>
        </w:rPr>
        <w:t>提高直接融资比重。</w:t>
      </w:r>
      <w:r>
        <w:rPr>
          <w:rFonts w:hint="default" w:ascii="Times New Roman" w:hAnsi="Times New Roman" w:eastAsia="方正仿宋_GBK" w:cs="Times New Roman"/>
          <w:b w:val="0"/>
          <w:bCs w:val="0"/>
          <w:color w:val="auto"/>
          <w:sz w:val="32"/>
          <w:szCs w:val="32"/>
          <w:highlight w:val="none"/>
          <w:u w:val="none"/>
        </w:rPr>
        <w:t>充分发挥区域性股权市场优势和渝中区产业投资基金杠杆效应，强化</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rPr>
        <w:t>以投代引</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rPr>
        <w:t>，打造重庆私募股权投资集聚区。</w:t>
      </w:r>
      <w:r>
        <w:rPr>
          <w:rFonts w:hint="default" w:ascii="Times New Roman" w:hAnsi="Times New Roman" w:eastAsia="方正仿宋_GBK" w:cs="Times New Roman"/>
          <w:color w:val="auto"/>
          <w:kern w:val="2"/>
          <w:sz w:val="32"/>
          <w:szCs w:val="32"/>
          <w:highlight w:val="none"/>
          <w:u w:val="none"/>
          <w:lang w:val="en-US" w:eastAsia="zh-CN" w:bidi="ar"/>
        </w:rPr>
        <w:t>积极探索F+EPC+O、特许经营权出让、股权投资等投融资模式。</w:t>
      </w:r>
      <w:r>
        <w:rPr>
          <w:rFonts w:hint="default" w:ascii="Times New Roman" w:hAnsi="Times New Roman" w:eastAsia="方正仿宋_GBK" w:cs="Times New Roman"/>
          <w:b w:val="0"/>
          <w:color w:val="auto"/>
          <w:kern w:val="2"/>
          <w:sz w:val="32"/>
          <w:szCs w:val="32"/>
          <w:highlight w:val="none"/>
          <w:u w:val="none"/>
          <w:lang w:val="en-US" w:eastAsia="zh-CN" w:bidi="ar"/>
        </w:rPr>
        <w:t>加速集聚总部型、功能性、国际化金融机构及高端要素资源，巩固提升保险、金融租赁、期货等机构集聚优势，加快建设西部保险高地和财富管理高地。</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outlineLvl w:val="9"/>
        <w:rPr>
          <w:rFonts w:hint="default" w:ascii="Times New Roman" w:hAnsi="Times New Roman" w:eastAsia="方正仿宋_GBK" w:cs="Times New Roman"/>
          <w:color w:val="auto"/>
          <w:kern w:val="2"/>
          <w:sz w:val="32"/>
          <w:szCs w:val="32"/>
          <w:highlight w:val="none"/>
          <w:u w:val="none"/>
          <w:lang w:val="en-US" w:eastAsia="zh-CN" w:bidi="ar"/>
        </w:rPr>
      </w:pPr>
      <w:r>
        <w:rPr>
          <w:rFonts w:hint="eastAsia" w:eastAsia="方正仿宋_GBK" w:cs="Times New Roman"/>
          <w:b/>
          <w:bCs/>
          <w:color w:val="auto"/>
          <w:kern w:val="0"/>
          <w:sz w:val="32"/>
          <w:szCs w:val="32"/>
          <w:highlight w:val="none"/>
          <w:u w:val="none"/>
          <w:lang w:val="en-US" w:eastAsia="zh-CN" w:bidi="ar"/>
        </w:rPr>
        <w:t>18</w:t>
      </w:r>
      <w:r>
        <w:rPr>
          <w:rFonts w:hint="default" w:ascii="Times New Roman" w:hAnsi="Times New Roman" w:eastAsia="方正仿宋_GBK" w:cs="Times New Roman"/>
          <w:b/>
          <w:bCs/>
          <w:color w:val="auto"/>
          <w:kern w:val="0"/>
          <w:sz w:val="32"/>
          <w:szCs w:val="32"/>
          <w:highlight w:val="none"/>
          <w:u w:val="none"/>
          <w:lang w:val="en-US" w:eastAsia="zh-CN" w:bidi="ar"/>
        </w:rPr>
        <w:t>.提升金融服务实体经济能力。</w:t>
      </w:r>
      <w:r>
        <w:rPr>
          <w:rFonts w:hint="default" w:ascii="Times New Roman" w:hAnsi="Times New Roman" w:eastAsia="方正仿宋_GBK" w:cs="Times New Roman"/>
          <w:color w:val="auto"/>
          <w:kern w:val="2"/>
          <w:sz w:val="32"/>
          <w:szCs w:val="32"/>
          <w:highlight w:val="none"/>
          <w:u w:val="none"/>
          <w:lang w:val="en-US" w:eastAsia="zh-CN" w:bidi="ar"/>
        </w:rPr>
        <w:t>深挖全市现代制造业和现代农业</w:t>
      </w:r>
      <w:r>
        <w:rPr>
          <w:rFonts w:hint="default" w:ascii="Times New Roman" w:hAnsi="Times New Roman" w:eastAsia="方正仿宋_GBK" w:cs="Times New Roman"/>
          <w:color w:val="auto"/>
          <w:kern w:val="2"/>
          <w:sz w:val="32"/>
          <w:szCs w:val="32"/>
          <w:highlight w:val="none"/>
          <w:u w:val="none"/>
          <w:lang w:eastAsia="zh-CN" w:bidi="ar"/>
        </w:rPr>
        <w:t>多元化</w:t>
      </w:r>
      <w:r>
        <w:rPr>
          <w:rFonts w:hint="default" w:ascii="Times New Roman" w:hAnsi="Times New Roman" w:eastAsia="方正仿宋_GBK" w:cs="Times New Roman"/>
          <w:color w:val="auto"/>
          <w:kern w:val="2"/>
          <w:sz w:val="32"/>
          <w:szCs w:val="32"/>
          <w:highlight w:val="none"/>
          <w:u w:val="none"/>
          <w:lang w:val="en-US" w:eastAsia="zh-CN" w:bidi="ar"/>
        </w:rPr>
        <w:t>融资需求，推动制造业中长期贷款稳步增长。完善</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股贷债保</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募投管退</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科技金融综合服务体系，</w:t>
      </w:r>
      <w:r>
        <w:rPr>
          <w:rFonts w:hint="default" w:ascii="Times New Roman" w:hAnsi="Times New Roman" w:eastAsia="方正仿宋_GBK" w:cs="Times New Roman"/>
          <w:b w:val="0"/>
          <w:bCs w:val="0"/>
          <w:sz w:val="32"/>
          <w:szCs w:val="32"/>
          <w:lang w:val="en-US" w:eastAsia="zh-CN"/>
        </w:rPr>
        <w:t>推广知识产权质押、投贷联动等创新模式，精准赋能现代化产业体系发展壮大</w:t>
      </w:r>
      <w:r>
        <w:rPr>
          <w:rFonts w:hint="default" w:ascii="Times New Roman" w:hAnsi="Times New Roman" w:eastAsia="方正仿宋_GBK" w:cs="Times New Roman"/>
          <w:color w:val="auto"/>
          <w:kern w:val="2"/>
          <w:sz w:val="32"/>
          <w:szCs w:val="32"/>
          <w:highlight w:val="none"/>
          <w:u w:val="none"/>
          <w:lang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深化绿色金融改革创新试验区核心区建设，推动产业绿色低碳转型与绿色金融协同发展。</w:t>
      </w:r>
      <w:r>
        <w:rPr>
          <w:rFonts w:hint="default" w:ascii="Times New Roman" w:hAnsi="Times New Roman" w:eastAsia="方正仿宋_GBK" w:cs="Times New Roman"/>
          <w:b w:val="0"/>
          <w:bCs w:val="0"/>
          <w:sz w:val="32"/>
          <w:szCs w:val="32"/>
          <w:lang w:val="en-US" w:eastAsia="zh-CN"/>
        </w:rPr>
        <w:t>升级</w:t>
      </w:r>
      <w:r>
        <w:rPr>
          <w:rFonts w:hint="eastAsia"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金桥行动</w:t>
      </w:r>
      <w:r>
        <w:rPr>
          <w:rFonts w:hint="eastAsia"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政银企对接机制，</w:t>
      </w:r>
      <w:r>
        <w:rPr>
          <w:rFonts w:hint="default" w:ascii="Times New Roman" w:hAnsi="Times New Roman" w:eastAsia="方正仿宋_GBK" w:cs="Times New Roman"/>
          <w:color w:val="auto"/>
          <w:kern w:val="2"/>
          <w:sz w:val="32"/>
          <w:szCs w:val="32"/>
          <w:highlight w:val="none"/>
          <w:u w:val="none"/>
          <w:lang w:val="en-US" w:eastAsia="zh-CN" w:bidi="ar"/>
        </w:rPr>
        <w:t>强化对普惠小微、消费和民生领域金融服务精准供给，</w:t>
      </w:r>
      <w:r>
        <w:rPr>
          <w:rFonts w:hint="default" w:ascii="Times New Roman" w:hAnsi="Times New Roman" w:eastAsia="方正仿宋_GBK" w:cs="Times New Roman"/>
          <w:b w:val="0"/>
          <w:bCs w:val="0"/>
          <w:sz w:val="32"/>
          <w:szCs w:val="32"/>
          <w:lang w:val="en-US" w:eastAsia="zh-CN"/>
        </w:rPr>
        <w:t>切实降低中小微企业融资成本</w:t>
      </w:r>
      <w:r>
        <w:rPr>
          <w:rFonts w:hint="default" w:ascii="Times New Roman" w:hAnsi="Times New Roman" w:eastAsia="方正仿宋_GBK" w:cs="Times New Roman"/>
          <w:color w:val="auto"/>
          <w:kern w:val="2"/>
          <w:sz w:val="32"/>
          <w:szCs w:val="32"/>
          <w:highlight w:val="none"/>
          <w:u w:val="none"/>
          <w:lang w:val="en-US" w:eastAsia="zh-CN" w:bidi="ar"/>
        </w:rPr>
        <w:t>。引导金融机构加快数字化转型，落地更多</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AI+金融</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应用场景。积极推动金融支持陆海新通道建设，提升金融服务大通道、大物流、大产业、大市场能力。完善金融后市场服务体系建设，持续优化金融生态，夯实大金融发展格局。</w:t>
      </w:r>
    </w:p>
    <w:p>
      <w:pPr>
        <w:keepNext w:val="0"/>
        <w:keepLines w:val="0"/>
        <w:pageBreakBefore w:val="0"/>
        <w:widowControl w:val="0"/>
        <w:numPr>
          <w:ilvl w:val="0"/>
          <w:numId w:val="0"/>
        </w:numPr>
        <w:suppressAutoHyphens/>
        <w:kinsoku/>
        <w:wordWrap/>
        <w:overflowPunct w:val="0"/>
        <w:topLinePunct w:val="0"/>
        <w:autoSpaceDE/>
        <w:autoSpaceDN/>
        <w:bidi w:val="0"/>
        <w:adjustRightInd w:val="0"/>
        <w:snapToGrid w:val="0"/>
        <w:spacing w:after="0" w:line="620" w:lineRule="exact"/>
        <w:ind w:left="0" w:leftChars="0" w:firstLine="642" w:firstLineChars="200"/>
        <w:jc w:val="both"/>
        <w:textAlignment w:val="auto"/>
        <w:outlineLvl w:val="9"/>
        <w:rPr>
          <w:rFonts w:hint="default" w:ascii="Times New Roman" w:hAnsi="Times New Roman" w:eastAsia="方正楷体_GBK" w:cs="Times New Roman"/>
          <w:color w:val="auto"/>
          <w:sz w:val="32"/>
          <w:szCs w:val="32"/>
          <w:highlight w:val="none"/>
          <w:u w:val="none"/>
          <w:lang w:eastAsia="zh-CN"/>
        </w:rPr>
      </w:pPr>
      <w:r>
        <w:rPr>
          <w:rFonts w:hint="default" w:ascii="Times New Roman" w:hAnsi="Times New Roman" w:eastAsia="方正楷体_GBK" w:cs="Times New Roman"/>
          <w:color w:val="auto"/>
          <w:sz w:val="32"/>
          <w:szCs w:val="32"/>
          <w:highlight w:val="none"/>
          <w:u w:val="none"/>
        </w:rPr>
        <w:t>（七）实施巴蜀特色国际消费目的地核心区焕彩行动</w:t>
      </w:r>
    </w:p>
    <w:p>
      <w:pPr>
        <w:keepNext w:val="0"/>
        <w:keepLines w:val="0"/>
        <w:pageBreakBefore w:val="0"/>
        <w:widowControl w:val="0"/>
        <w:kinsoku/>
        <w:wordWrap/>
        <w:overflowPunct w:val="0"/>
        <w:topLinePunct w:val="0"/>
        <w:autoSpaceDE/>
        <w:autoSpaceDN/>
        <w:bidi w:val="0"/>
        <w:adjustRightInd/>
        <w:snapToGrid/>
        <w:spacing w:line="620"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u w:val="none"/>
          <w:lang w:val="en-US" w:eastAsia="zh-CN"/>
        </w:rPr>
        <w:t>深度融入</w:t>
      </w:r>
      <w:r>
        <w:rPr>
          <w:rFonts w:hint="default" w:ascii="Times New Roman" w:hAnsi="Times New Roman" w:eastAsia="方正仿宋_GBK" w:cs="Times New Roman"/>
          <w:color w:val="auto"/>
          <w:sz w:val="32"/>
          <w:szCs w:val="32"/>
          <w:highlight w:val="none"/>
          <w:u w:val="none"/>
          <w:lang w:eastAsia="zh-CN"/>
        </w:rPr>
        <w:t>巴蜀文化旅游走廊</w:t>
      </w:r>
      <w:r>
        <w:rPr>
          <w:rFonts w:hint="default" w:ascii="Times New Roman" w:hAnsi="Times New Roman" w:eastAsia="方正仿宋_GBK" w:cs="Times New Roman"/>
          <w:color w:val="auto"/>
          <w:sz w:val="32"/>
          <w:szCs w:val="32"/>
          <w:highlight w:val="none"/>
          <w:u w:val="none"/>
          <w:lang w:val="en-US" w:eastAsia="zh-CN"/>
        </w:rPr>
        <w:t>建设</w:t>
      </w:r>
      <w:r>
        <w:rPr>
          <w:rFonts w:hint="default" w:ascii="Times New Roman" w:hAnsi="Times New Roman" w:eastAsia="方正仿宋_GBK" w:cs="Times New Roman"/>
          <w:color w:val="auto"/>
          <w:sz w:val="32"/>
          <w:szCs w:val="32"/>
          <w:highlight w:val="none"/>
          <w:u w:val="none"/>
          <w:lang w:eastAsia="zh-CN"/>
        </w:rPr>
        <w:t>，持续丰富融合创新的多元消费供给。</w:t>
      </w:r>
      <w:r>
        <w:rPr>
          <w:rFonts w:hint="default" w:ascii="Times New Roman" w:hAnsi="Times New Roman" w:eastAsia="方正仿宋_GBK" w:cs="Times New Roman"/>
          <w:color w:val="auto"/>
          <w:sz w:val="32"/>
          <w:szCs w:val="32"/>
          <w:highlight w:val="none"/>
          <w:u w:val="none"/>
          <w:lang w:val="en-US" w:eastAsia="zh-CN"/>
        </w:rPr>
        <w:t>到2030年，基本</w:t>
      </w:r>
      <w:r>
        <w:rPr>
          <w:rFonts w:hint="default" w:ascii="Times New Roman" w:hAnsi="Times New Roman" w:eastAsia="方正仿宋_GBK" w:cs="Times New Roman"/>
          <w:color w:val="auto"/>
          <w:sz w:val="32"/>
          <w:szCs w:val="32"/>
          <w:highlight w:val="none"/>
          <w:u w:val="none"/>
          <w:lang w:eastAsia="zh-CN"/>
        </w:rPr>
        <w:t>建</w:t>
      </w:r>
      <w:r>
        <w:rPr>
          <w:rFonts w:hint="default" w:ascii="Times New Roman" w:hAnsi="Times New Roman" w:eastAsia="方正仿宋_GBK" w:cs="Times New Roman"/>
          <w:color w:val="auto"/>
          <w:sz w:val="32"/>
          <w:szCs w:val="32"/>
          <w:highlight w:val="none"/>
          <w:u w:val="none"/>
          <w:lang w:val="en-US" w:eastAsia="zh-CN"/>
        </w:rPr>
        <w:t>成</w:t>
      </w:r>
      <w:r>
        <w:rPr>
          <w:rFonts w:hint="default" w:ascii="Times New Roman" w:hAnsi="Times New Roman" w:eastAsia="方正仿宋_GBK" w:cs="Times New Roman"/>
          <w:color w:val="auto"/>
          <w:sz w:val="32"/>
          <w:szCs w:val="32"/>
          <w:highlight w:val="none"/>
          <w:u w:val="none"/>
          <w:lang w:eastAsia="zh-CN"/>
        </w:rPr>
        <w:t>国际消费中心城市</w:t>
      </w:r>
      <w:r>
        <w:rPr>
          <w:rFonts w:hint="default" w:ascii="Times New Roman" w:hAnsi="Times New Roman" w:eastAsia="方正仿宋_GBK" w:cs="Times New Roman"/>
          <w:color w:val="auto"/>
          <w:sz w:val="32"/>
          <w:szCs w:val="32"/>
          <w:highlight w:val="none"/>
          <w:u w:val="none"/>
          <w:lang w:val="en-US" w:eastAsia="zh-CN"/>
        </w:rPr>
        <w:t>核心区，</w:t>
      </w:r>
      <w:r>
        <w:rPr>
          <w:rFonts w:hint="default" w:ascii="Times New Roman" w:hAnsi="Times New Roman" w:eastAsia="方正仿宋_GBK" w:cs="Times New Roman"/>
          <w:color w:val="auto"/>
          <w:sz w:val="32"/>
          <w:szCs w:val="32"/>
          <w:highlight w:val="none"/>
          <w:lang w:val="en-US" w:eastAsia="zh-CN"/>
        </w:rPr>
        <w:t>文化产业、旅游产业增加值占GDP比重分别达到7.3%、</w:t>
      </w:r>
      <w:r>
        <w:rPr>
          <w:rFonts w:hint="default" w:ascii="Times New Roman" w:hAnsi="Times New Roman" w:eastAsia="方正仿宋_GBK" w:cs="Times New Roman"/>
          <w:color w:val="auto"/>
          <w:sz w:val="32"/>
          <w:szCs w:val="32"/>
          <w:highlight w:val="none"/>
          <w:u w:val="none"/>
          <w:lang w:val="en-US" w:eastAsia="zh-CN"/>
        </w:rPr>
        <w:t>9.3%，左右</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游客花费累计超5</w:t>
      </w:r>
      <w:r>
        <w:rPr>
          <w:rFonts w:hint="default" w:ascii="Times New Roman" w:hAnsi="Times New Roman" w:eastAsia="方正仿宋_GBK" w:cs="Times New Roman"/>
          <w:color w:val="auto"/>
          <w:sz w:val="32"/>
          <w:szCs w:val="32"/>
          <w:highlight w:val="none"/>
          <w:u w:val="none"/>
          <w:lang w:eastAsia="zh-CN"/>
        </w:rPr>
        <w:t>000亿元，</w:t>
      </w:r>
      <w:r>
        <w:rPr>
          <w:rFonts w:hint="default" w:ascii="Times New Roman" w:hAnsi="Times New Roman" w:eastAsia="方正仿宋_GBK" w:cs="Times New Roman"/>
          <w:color w:val="auto"/>
          <w:kern w:val="2"/>
          <w:sz w:val="32"/>
          <w:szCs w:val="32"/>
          <w:highlight w:val="none"/>
          <w:u w:val="none" w:color="auto"/>
          <w:lang w:val="en-US" w:eastAsia="zh-CN" w:bidi="ar-SA"/>
        </w:rPr>
        <w:t>社会消费品零售总额突破2300亿元</w:t>
      </w:r>
      <w:r>
        <w:rPr>
          <w:rFonts w:hint="default" w:ascii="Times New Roman" w:hAnsi="Times New Roman" w:eastAsia="方正仿宋_GBK" w:cs="Times New Roman"/>
          <w:color w:val="auto"/>
          <w:sz w:val="32"/>
          <w:szCs w:val="32"/>
          <w:highlight w:val="none"/>
          <w:u w:val="none"/>
          <w:lang w:eastAsia="zh-CN"/>
        </w:rPr>
        <w:t>，入境消费增速持续高于全国平均水平</w:t>
      </w:r>
      <w:r>
        <w:rPr>
          <w:rFonts w:hint="default" w:ascii="Times New Roman" w:hAnsi="Times New Roman" w:eastAsia="方正仿宋_GBK" w:cs="Times New Roman"/>
          <w:color w:val="auto"/>
          <w:sz w:val="32"/>
          <w:szCs w:val="32"/>
          <w:highlight w:val="none"/>
          <w:u w:val="none"/>
          <w:lang w:val="en-US" w:eastAsia="zh-CN"/>
        </w:rPr>
        <w:t>。</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color w:val="auto"/>
          <w:sz w:val="32"/>
          <w:szCs w:val="32"/>
          <w:highlight w:val="none"/>
          <w:u w:val="none"/>
          <w:lang w:eastAsia="zh-CN"/>
        </w:rPr>
      </w:pPr>
      <w:r>
        <w:rPr>
          <w:rFonts w:hint="eastAsia" w:eastAsia="方正仿宋_GBK" w:cs="Times New Roman"/>
          <w:b/>
          <w:bCs/>
          <w:color w:val="auto"/>
          <w:kern w:val="0"/>
          <w:sz w:val="32"/>
          <w:szCs w:val="32"/>
          <w:highlight w:val="none"/>
          <w:u w:val="none"/>
          <w:lang w:val="en-US" w:eastAsia="zh-CN" w:bidi="ar"/>
        </w:rPr>
        <w:t>19</w:t>
      </w:r>
      <w:r>
        <w:rPr>
          <w:rFonts w:hint="default" w:ascii="Times New Roman" w:hAnsi="Times New Roman" w:eastAsia="方正仿宋_GBK" w:cs="Times New Roman"/>
          <w:b/>
          <w:bCs/>
          <w:color w:val="auto"/>
          <w:kern w:val="0"/>
          <w:sz w:val="32"/>
          <w:szCs w:val="32"/>
          <w:highlight w:val="none"/>
          <w:u w:val="none"/>
          <w:lang w:val="en-US" w:eastAsia="zh-CN" w:bidi="ar"/>
        </w:rPr>
        <w:t>.协同建设</w:t>
      </w:r>
      <w:r>
        <w:rPr>
          <w:rFonts w:hint="default" w:ascii="Times New Roman" w:hAnsi="Times New Roman" w:eastAsia="方正仿宋_GBK" w:cs="Times New Roman"/>
          <w:b/>
          <w:bCs/>
          <w:color w:val="auto"/>
          <w:kern w:val="0"/>
          <w:sz w:val="32"/>
          <w:szCs w:val="32"/>
          <w:highlight w:val="none"/>
          <w:u w:val="none"/>
          <w:lang w:bidi="ar"/>
        </w:rPr>
        <w:t>巴蜀文化旅游走廊。</w:t>
      </w:r>
      <w:r>
        <w:rPr>
          <w:rFonts w:hint="default" w:ascii="Times New Roman" w:hAnsi="Times New Roman" w:eastAsia="方正仿宋_GBK" w:cs="Times New Roman"/>
          <w:color w:val="auto"/>
          <w:sz w:val="32"/>
          <w:szCs w:val="32"/>
          <w:highlight w:val="none"/>
          <w:u w:val="none" w:color="auto"/>
          <w:lang w:val="en-US" w:eastAsia="zh-CN"/>
        </w:rPr>
        <w:t>活化巴蜀文明标识，加快老鼓楼衙署、重庆古城门城墙等文化遗产整体性保护和利用，做大做强成渝蜀绣保护传承联盟。串联朝天门、洪崖洞、红色三岩等资源，做靓两江四岸、红色记忆等精品线路。协同开展</w:t>
      </w:r>
      <w:r>
        <w:rPr>
          <w:rFonts w:hint="default" w:ascii="Times New Roman" w:hAnsi="Times New Roman" w:eastAsia="方正仿宋_GBK" w:cs="Times New Roman"/>
          <w:b w:val="0"/>
          <w:bCs w:val="0"/>
          <w:sz w:val="32"/>
          <w:szCs w:val="32"/>
          <w:highlight w:val="none"/>
          <w:lang w:val="en-US" w:eastAsia="zh-CN"/>
        </w:rPr>
        <w:t>中国国际精品消费月、</w:t>
      </w:r>
      <w:r>
        <w:rPr>
          <w:rFonts w:hint="default" w:ascii="Times New Roman" w:hAnsi="Times New Roman" w:eastAsia="方正仿宋_GBK" w:cs="Times New Roman"/>
          <w:color w:val="auto"/>
          <w:sz w:val="32"/>
          <w:szCs w:val="32"/>
          <w:highlight w:val="none"/>
          <w:u w:val="none" w:color="auto"/>
          <w:lang w:val="en-US" w:eastAsia="zh-CN"/>
        </w:rPr>
        <w:t>成渝双城消费节、双城都市文旅产业推介会等大型活动，做靓</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宽洪大量</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锦渝满堂</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等特色品牌，持续推进川渝文旅市场一体化建设。积极参与巴蜀文旅全球推广行动，加强</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渝进蓉出</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蓉进渝出</w:t>
      </w:r>
      <w:r>
        <w:rPr>
          <w:rFonts w:hint="eastAsia"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入境游联动，</w:t>
      </w:r>
      <w:r>
        <w:rPr>
          <w:rFonts w:hint="default" w:ascii="Times New Roman" w:hAnsi="Times New Roman" w:eastAsia="方正仿宋_GBK" w:cs="Times New Roman"/>
          <w:color w:val="auto"/>
          <w:sz w:val="32"/>
          <w:szCs w:val="32"/>
          <w:highlight w:val="none"/>
          <w:u w:val="none"/>
          <w:lang w:eastAsia="zh-CN"/>
        </w:rPr>
        <w:t>打造</w:t>
      </w:r>
      <w:r>
        <w:rPr>
          <w:rFonts w:hint="default" w:ascii="Times New Roman" w:hAnsi="Times New Roman" w:eastAsia="方正仿宋_GBK" w:cs="Times New Roman"/>
          <w:color w:val="auto"/>
          <w:sz w:val="32"/>
          <w:szCs w:val="32"/>
          <w:highlight w:val="none"/>
          <w:u w:val="none"/>
        </w:rPr>
        <w:t>东南亚入境游</w:t>
      </w:r>
      <w:r>
        <w:rPr>
          <w:rFonts w:hint="default" w:ascii="Times New Roman" w:hAnsi="Times New Roman" w:eastAsia="方正仿宋_GBK" w:cs="Times New Roman"/>
          <w:color w:val="auto"/>
          <w:sz w:val="32"/>
          <w:szCs w:val="32"/>
          <w:highlight w:val="none"/>
          <w:u w:val="none"/>
          <w:lang w:val="en-US" w:eastAsia="zh-CN"/>
        </w:rPr>
        <w:t>首选地</w:t>
      </w:r>
      <w:r>
        <w:rPr>
          <w:rFonts w:hint="default" w:ascii="Times New Roman" w:hAnsi="Times New Roman" w:eastAsia="方正仿宋_GBK" w:cs="Times New Roman"/>
          <w:color w:val="auto"/>
          <w:sz w:val="32"/>
          <w:szCs w:val="32"/>
          <w:highlight w:val="none"/>
          <w:u w:val="none"/>
          <w:lang w:eastAsia="zh-CN"/>
        </w:rPr>
        <w:t>。</w:t>
      </w:r>
    </w:p>
    <w:p>
      <w:pPr>
        <w:keepNext w:val="0"/>
        <w:keepLines w:val="0"/>
        <w:pageBreakBefore w:val="0"/>
        <w:widowControl w:val="0"/>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color w:val="auto"/>
          <w:sz w:val="32"/>
          <w:szCs w:val="32"/>
          <w:highlight w:val="yellow"/>
          <w:u w:val="none"/>
          <w:lang w:eastAsia="zh-CN"/>
        </w:rPr>
      </w:pPr>
      <w:r>
        <w:rPr>
          <w:rFonts w:hint="eastAsia" w:eastAsia="方正仿宋_GBK" w:cs="Times New Roman"/>
          <w:b/>
          <w:bCs/>
          <w:color w:val="auto"/>
          <w:sz w:val="32"/>
          <w:szCs w:val="32"/>
          <w:highlight w:val="none"/>
          <w:u w:val="none"/>
          <w:lang w:val="en-US" w:eastAsia="zh-CN"/>
        </w:rPr>
        <w:t>20</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rPr>
        <w:t>推动商品消费和服务消费共生跃迁。</w:t>
      </w:r>
      <w:r>
        <w:rPr>
          <w:rFonts w:hint="default" w:ascii="Times New Roman" w:hAnsi="Times New Roman" w:eastAsia="方正仿宋_GBK" w:cs="Times New Roman"/>
          <w:color w:val="auto"/>
          <w:sz w:val="32"/>
          <w:szCs w:val="32"/>
          <w:highlight w:val="none"/>
          <w:u w:val="none"/>
          <w:lang w:val="en-US" w:eastAsia="zh-CN"/>
        </w:rPr>
        <w:t>深化首批国家文化和旅游消费示范城市建设，</w:t>
      </w:r>
      <w:r>
        <w:rPr>
          <w:rFonts w:hint="default" w:ascii="Times New Roman" w:hAnsi="Times New Roman" w:eastAsia="方正仿宋_GBK" w:cs="Times New Roman"/>
          <w:color w:val="auto"/>
          <w:sz w:val="32"/>
          <w:szCs w:val="32"/>
          <w:highlight w:val="none"/>
          <w:u w:val="none"/>
          <w:lang w:eastAsia="zh-CN"/>
        </w:rPr>
        <w:t>积极发展</w:t>
      </w:r>
      <w:r>
        <w:rPr>
          <w:rFonts w:hint="default" w:ascii="Times New Roman" w:hAnsi="Times New Roman" w:eastAsia="方正仿宋_GBK" w:cs="Times New Roman"/>
          <w:color w:val="auto"/>
          <w:sz w:val="32"/>
          <w:szCs w:val="32"/>
          <w:highlight w:val="none"/>
          <w:u w:val="none"/>
          <w:lang w:val="en-US" w:eastAsia="zh-CN"/>
        </w:rPr>
        <w:t>购物旅游</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赛事</w:t>
      </w:r>
      <w:r>
        <w:rPr>
          <w:rFonts w:hint="default" w:ascii="Times New Roman" w:hAnsi="Times New Roman" w:eastAsia="方正仿宋_GBK" w:cs="Times New Roman"/>
          <w:color w:val="auto"/>
          <w:sz w:val="32"/>
          <w:szCs w:val="32"/>
          <w:highlight w:val="none"/>
          <w:u w:val="none"/>
          <w:lang w:eastAsia="zh-CN"/>
        </w:rPr>
        <w:t>演艺</w:t>
      </w:r>
      <w:r>
        <w:rPr>
          <w:rFonts w:hint="default" w:ascii="Times New Roman" w:hAnsi="Times New Roman" w:eastAsia="方正仿宋_GBK" w:cs="Times New Roman"/>
          <w:color w:val="auto"/>
          <w:sz w:val="32"/>
          <w:szCs w:val="32"/>
          <w:highlight w:val="none"/>
          <w:u w:val="none"/>
          <w:lang w:val="en-US" w:eastAsia="zh-CN"/>
        </w:rPr>
        <w:t>、数字创意等融合发展新模式新业态。</w:t>
      </w:r>
      <w:r>
        <w:rPr>
          <w:rFonts w:hint="default" w:ascii="Times New Roman" w:hAnsi="Times New Roman" w:eastAsia="方正仿宋_GBK" w:cs="Times New Roman"/>
          <w:color w:val="auto"/>
          <w:sz w:val="32"/>
          <w:szCs w:val="32"/>
          <w:highlight w:val="none"/>
          <w:u w:val="none"/>
          <w:lang w:eastAsia="zh-CN"/>
        </w:rPr>
        <w:t>焕新标志性消费品牌消费场景，</w:t>
      </w:r>
      <w:r>
        <w:rPr>
          <w:rFonts w:hint="default" w:ascii="Times New Roman" w:hAnsi="Times New Roman" w:eastAsia="方正仿宋_GBK" w:cs="Times New Roman"/>
          <w:color w:val="auto"/>
          <w:sz w:val="32"/>
          <w:szCs w:val="32"/>
          <w:highlight w:val="none"/>
          <w:u w:val="none"/>
          <w:lang w:val="en-US" w:eastAsia="zh-CN"/>
        </w:rPr>
        <w:t>积极引进高端美妆、时尚潮牌、户外运动休闲、智慧家居等头部重奢、品质轻奢、时尚潮奢品牌，精准布局米其林及黑珍珠级环球美食、酒店住宿等高端生活服务业态，打造一批</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山城后巷</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rPr>
        <w:t>江崖街洞天</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园厂区</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等</w:t>
      </w:r>
      <w:r>
        <w:rPr>
          <w:rFonts w:hint="default" w:ascii="Times New Roman" w:hAnsi="Times New Roman" w:eastAsia="方正仿宋_GBK" w:cs="Times New Roman"/>
          <w:color w:val="auto"/>
          <w:sz w:val="32"/>
          <w:szCs w:val="32"/>
          <w:highlight w:val="none"/>
          <w:u w:val="none"/>
          <w:lang w:val="en-US" w:eastAsia="zh-CN"/>
        </w:rPr>
        <w:t>特色</w:t>
      </w:r>
      <w:r>
        <w:rPr>
          <w:rFonts w:hint="default" w:ascii="Times New Roman" w:hAnsi="Times New Roman" w:eastAsia="方正仿宋_GBK" w:cs="Times New Roman"/>
          <w:color w:val="auto"/>
          <w:sz w:val="32"/>
          <w:szCs w:val="32"/>
          <w:highlight w:val="none"/>
          <w:u w:val="none"/>
          <w:lang w:eastAsia="zh-CN"/>
        </w:rPr>
        <w:t>消费场景，鼓励</w:t>
      </w:r>
      <w:r>
        <w:rPr>
          <w:rFonts w:hint="default" w:ascii="Times New Roman" w:hAnsi="Times New Roman" w:eastAsia="方正仿宋_GBK" w:cs="Times New Roman"/>
          <w:color w:val="auto"/>
          <w:sz w:val="32"/>
          <w:szCs w:val="32"/>
          <w:highlight w:val="none"/>
          <w:u w:val="none"/>
        </w:rPr>
        <w:t>传统商圈</w:t>
      </w:r>
      <w:r>
        <w:rPr>
          <w:rFonts w:hint="default" w:ascii="Times New Roman" w:hAnsi="Times New Roman" w:eastAsia="方正仿宋_GBK" w:cs="Times New Roman"/>
          <w:color w:val="auto"/>
          <w:sz w:val="32"/>
          <w:szCs w:val="32"/>
          <w:highlight w:val="none"/>
          <w:u w:val="none"/>
          <w:lang w:eastAsia="zh-CN"/>
        </w:rPr>
        <w:t>智慧化改造和闲置商业空间升级。协同发展首店、首牌、首映、首展、首秀等首发经济。</w:t>
      </w:r>
    </w:p>
    <w:p>
      <w:pPr>
        <w:keepNext w:val="0"/>
        <w:keepLines w:val="0"/>
        <w:pageBreakBefore w:val="0"/>
        <w:widowControl w:val="0"/>
        <w:suppressAutoHyphens/>
        <w:kinsoku/>
        <w:wordWrap/>
        <w:overflowPunct w:val="0"/>
        <w:topLinePunct w:val="0"/>
        <w:autoSpaceDE/>
        <w:autoSpaceDN/>
        <w:bidi w:val="0"/>
        <w:adjustRightInd w:val="0"/>
        <w:snapToGrid w:val="0"/>
        <w:spacing w:after="0" w:line="620" w:lineRule="exact"/>
        <w:ind w:left="0" w:leftChars="0" w:firstLine="642" w:firstLineChars="200"/>
        <w:jc w:val="both"/>
        <w:textAlignment w:val="auto"/>
        <w:outlineLvl w:val="9"/>
        <w:rPr>
          <w:rFonts w:hint="default" w:ascii="Times New Roman" w:hAnsi="Times New Roman" w:eastAsia="方正仿宋_GBK" w:cs="Times New Roman"/>
          <w:color w:val="auto"/>
          <w:sz w:val="32"/>
          <w:szCs w:val="32"/>
          <w:highlight w:val="none"/>
          <w:u w:val="none"/>
          <w:lang w:eastAsia="zh-CN"/>
        </w:rPr>
      </w:pPr>
      <w:r>
        <w:rPr>
          <w:rFonts w:hint="eastAsia" w:eastAsia="方正仿宋_GBK" w:cs="Times New Roman"/>
          <w:b/>
          <w:bCs/>
          <w:color w:val="auto"/>
          <w:sz w:val="32"/>
          <w:szCs w:val="32"/>
          <w:highlight w:val="none"/>
          <w:u w:val="none"/>
          <w:lang w:val="en-US" w:eastAsia="zh-CN"/>
        </w:rPr>
        <w:t>21</w:t>
      </w:r>
      <w:r>
        <w:rPr>
          <w:rFonts w:hint="default" w:ascii="Times New Roman" w:hAnsi="Times New Roman" w:eastAsia="方正仿宋_GBK" w:cs="Times New Roman"/>
          <w:b/>
          <w:bCs/>
          <w:color w:val="auto"/>
          <w:sz w:val="32"/>
          <w:szCs w:val="32"/>
          <w:highlight w:val="none"/>
          <w:u w:val="none"/>
          <w:lang w:val="en-US" w:eastAsia="zh-CN"/>
        </w:rPr>
        <w:t>.优化</w:t>
      </w:r>
      <w:r>
        <w:rPr>
          <w:rFonts w:hint="default" w:ascii="Times New Roman" w:hAnsi="Times New Roman" w:eastAsia="方正仿宋_GBK" w:cs="Times New Roman"/>
          <w:b/>
          <w:bCs/>
          <w:color w:val="auto"/>
          <w:sz w:val="32"/>
          <w:szCs w:val="32"/>
          <w:highlight w:val="none"/>
          <w:u w:val="none"/>
        </w:rPr>
        <w:t>国际消费环境。</w:t>
      </w:r>
      <w:r>
        <w:rPr>
          <w:rFonts w:hint="default" w:ascii="Times New Roman" w:hAnsi="Times New Roman" w:eastAsia="方正仿宋_GBK" w:cs="Times New Roman"/>
          <w:b w:val="0"/>
          <w:bCs w:val="0"/>
          <w:sz w:val="32"/>
          <w:szCs w:val="32"/>
          <w:lang w:val="en-US" w:eastAsia="zh-CN"/>
        </w:rPr>
        <w:t>大力实施入境旅游提升</w:t>
      </w:r>
      <w:r>
        <w:rPr>
          <w:rFonts w:hint="eastAsia"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十大行动</w:t>
      </w:r>
      <w:r>
        <w:rPr>
          <w:rFonts w:hint="eastAsia"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color w:val="auto"/>
          <w:sz w:val="32"/>
          <w:szCs w:val="32"/>
          <w:highlight w:val="none"/>
          <w:u w:val="none"/>
          <w:lang w:eastAsia="zh-CN"/>
        </w:rPr>
        <w:t>提质建设全市首个入境消费友好型商圈和西部首条离境退税特色街区，鼓励</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渝伴礼</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天府优选</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等特色商品入驻</w:t>
      </w:r>
      <w:r>
        <w:rPr>
          <w:rFonts w:hint="default" w:ascii="Times New Roman" w:hAnsi="Times New Roman" w:eastAsia="方正仿宋_GBK" w:cs="Times New Roman"/>
          <w:color w:val="auto"/>
          <w:sz w:val="32"/>
          <w:szCs w:val="32"/>
          <w:highlight w:val="none"/>
          <w:u w:val="none"/>
          <w:lang w:val="en-US" w:eastAsia="zh-CN"/>
        </w:rPr>
        <w:t>区</w:t>
      </w:r>
      <w:r>
        <w:rPr>
          <w:rFonts w:hint="default" w:ascii="Times New Roman" w:hAnsi="Times New Roman" w:eastAsia="方正仿宋_GBK" w:cs="Times New Roman"/>
          <w:color w:val="auto"/>
          <w:sz w:val="32"/>
          <w:szCs w:val="32"/>
          <w:highlight w:val="none"/>
          <w:u w:val="none"/>
          <w:lang w:eastAsia="zh-CN"/>
        </w:rPr>
        <w:t>内免税店，离境退税商店突破200家。</w:t>
      </w:r>
      <w:r>
        <w:rPr>
          <w:rFonts w:hint="default" w:ascii="Times New Roman" w:hAnsi="Times New Roman" w:eastAsia="方正仿宋_GBK" w:cs="Times New Roman"/>
          <w:color w:val="auto"/>
          <w:sz w:val="32"/>
          <w:szCs w:val="32"/>
          <w:highlight w:val="none"/>
          <w:lang w:val="en-US" w:eastAsia="zh-CN"/>
        </w:rPr>
        <w:t>深化全域支付便利化示范区建设，</w:t>
      </w:r>
      <w:r>
        <w:rPr>
          <w:rFonts w:hint="default" w:ascii="Times New Roman" w:hAnsi="Times New Roman" w:eastAsia="方正仿宋_GBK" w:cs="Times New Roman"/>
          <w:color w:val="auto"/>
          <w:sz w:val="32"/>
          <w:szCs w:val="32"/>
          <w:highlight w:val="none"/>
          <w:u w:val="none"/>
          <w:lang w:eastAsia="zh-CN"/>
        </w:rPr>
        <w:t>提升商圈、旅游景区等涉外人员重点场所</w:t>
      </w:r>
      <w:r>
        <w:rPr>
          <w:rFonts w:hint="default" w:ascii="Times New Roman" w:hAnsi="Times New Roman" w:eastAsia="方正仿宋_GBK" w:cs="Times New Roman"/>
          <w:color w:val="auto"/>
          <w:sz w:val="32"/>
          <w:szCs w:val="32"/>
          <w:highlight w:val="none"/>
          <w:u w:val="none"/>
          <w:lang w:val="en-US" w:eastAsia="zh-CN"/>
        </w:rPr>
        <w:t>支付便利化水平</w:t>
      </w:r>
      <w:r>
        <w:rPr>
          <w:rFonts w:hint="default" w:ascii="Times New Roman" w:hAnsi="Times New Roman" w:eastAsia="方正仿宋_GBK" w:cs="Times New Roman"/>
          <w:color w:val="auto"/>
          <w:sz w:val="32"/>
          <w:szCs w:val="32"/>
          <w:highlight w:val="none"/>
          <w:u w:val="none"/>
          <w:lang w:eastAsia="zh-CN"/>
        </w:rPr>
        <w:t>，统一规范中英文标识标牌设计。</w:t>
      </w:r>
      <w:r>
        <w:rPr>
          <w:rFonts w:hint="default" w:ascii="Times New Roman" w:hAnsi="Times New Roman" w:eastAsia="方正仿宋_GBK" w:cs="Times New Roman"/>
          <w:color w:val="auto"/>
          <w:kern w:val="2"/>
          <w:sz w:val="32"/>
          <w:szCs w:val="40"/>
          <w:highlight w:val="none"/>
          <w:u w:val="none" w:color="auto"/>
          <w:lang w:val="en-US" w:eastAsia="zh-CN" w:bidi="ar-SA"/>
        </w:rPr>
        <w:t>深化</w:t>
      </w:r>
      <w:r>
        <w:rPr>
          <w:rFonts w:hint="eastAsia" w:eastAsia="方正仿宋_GBK" w:cs="Times New Roman"/>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40"/>
          <w:highlight w:val="none"/>
          <w:u w:val="none" w:color="auto"/>
          <w:lang w:val="en-US" w:eastAsia="zh-CN" w:bidi="ar-SA"/>
        </w:rPr>
        <w:t>放心消费</w:t>
      </w:r>
      <w:r>
        <w:rPr>
          <w:rFonts w:hint="eastAsia" w:eastAsia="方正仿宋_GBK" w:cs="Times New Roman"/>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40"/>
          <w:highlight w:val="none"/>
          <w:u w:val="none" w:color="auto"/>
          <w:lang w:val="en-US" w:eastAsia="zh-CN" w:bidi="ar-SA"/>
        </w:rPr>
        <w:t>建设，拓展跨区域协同联动执法，依法打击假冒伪劣行为，协同推进线下实体店无理由退货承诺和践诺活动，优化消费争议多元化解机制，加强消费者权益保护。</w:t>
      </w:r>
      <w:r>
        <w:rPr>
          <w:rFonts w:hint="default" w:ascii="Times New Roman" w:hAnsi="Times New Roman" w:eastAsia="方正仿宋_GBK" w:cs="Times New Roman"/>
          <w:color w:val="auto"/>
          <w:sz w:val="32"/>
          <w:szCs w:val="32"/>
          <w:highlight w:val="none"/>
          <w:u w:val="none"/>
          <w:lang w:eastAsia="zh-CN"/>
        </w:rPr>
        <w:t>联合举办城市营销活动，营造浓厚消费氛围。</w:t>
      </w:r>
    </w:p>
    <w:p>
      <w:pPr>
        <w:keepNext w:val="0"/>
        <w:keepLines w:val="0"/>
        <w:pageBreakBefore w:val="0"/>
        <w:widowControl w:val="0"/>
        <w:suppressAutoHyphens/>
        <w:kinsoku/>
        <w:wordWrap/>
        <w:overflowPunct w:val="0"/>
        <w:topLinePunct w:val="0"/>
        <w:autoSpaceDE/>
        <w:autoSpaceDN/>
        <w:bidi w:val="0"/>
        <w:adjustRightInd w:val="0"/>
        <w:snapToGrid w:val="0"/>
        <w:spacing w:after="0" w:line="620" w:lineRule="exact"/>
        <w:ind w:left="0" w:leftChars="0" w:firstLine="642" w:firstLineChars="200"/>
        <w:jc w:val="both"/>
        <w:textAlignment w:val="auto"/>
        <w:outlineLvl w:val="9"/>
        <w:rPr>
          <w:rFonts w:hint="default" w:ascii="Times New Roman" w:hAnsi="Times New Roman" w:eastAsia="方正楷体_GBK" w:cs="Times New Roman"/>
          <w:b w:val="0"/>
          <w:bCs w:val="0"/>
          <w:color w:val="auto"/>
          <w:kern w:val="2"/>
          <w:sz w:val="32"/>
          <w:szCs w:val="32"/>
          <w:highlight w:val="none"/>
          <w:u w:val="none"/>
          <w:lang w:val="en-US" w:eastAsia="zh-CN" w:bidi="ar-SA"/>
        </w:rPr>
      </w:pPr>
      <w:r>
        <w:rPr>
          <w:rFonts w:hint="default" w:ascii="Times New Roman" w:hAnsi="Times New Roman" w:eastAsia="方正楷体_GBK" w:cs="Times New Roman"/>
          <w:b w:val="0"/>
          <w:bCs w:val="0"/>
          <w:color w:val="auto"/>
          <w:kern w:val="2"/>
          <w:sz w:val="32"/>
          <w:szCs w:val="32"/>
          <w:highlight w:val="none"/>
          <w:u w:val="none"/>
          <w:lang w:val="en-US" w:eastAsia="zh-CN" w:bidi="ar-SA"/>
        </w:rPr>
        <w:t>（八）实施高品质宜居生活悦享行动</w:t>
      </w:r>
    </w:p>
    <w:p>
      <w:pPr>
        <w:keepNext w:val="0"/>
        <w:keepLines w:val="0"/>
        <w:pageBreakBefore w:val="0"/>
        <w:widowControl w:val="0"/>
        <w:numPr>
          <w:ilvl w:val="-1"/>
          <w:numId w:val="0"/>
        </w:numPr>
        <w:suppressLineNumbers w:val="0"/>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jc w:val="both"/>
        <w:textAlignment w:val="auto"/>
        <w:outlineLvl w:val="9"/>
        <w:rPr>
          <w:rFonts w:hint="default" w:ascii="Times New Roman" w:hAnsi="Times New Roman" w:eastAsia="方正仿宋_GBK" w:cs="Times New Roman"/>
          <w:color w:val="auto"/>
          <w:sz w:val="32"/>
          <w:szCs w:val="32"/>
          <w:highlight w:val="yellow"/>
          <w:u w:val="none"/>
        </w:rPr>
      </w:pPr>
      <w:r>
        <w:rPr>
          <w:rFonts w:hint="default" w:ascii="Times New Roman" w:hAnsi="Times New Roman" w:eastAsia="方正仿宋_GBK" w:cs="Times New Roman"/>
          <w:color w:val="auto"/>
          <w:sz w:val="32"/>
          <w:szCs w:val="32"/>
          <w:highlight w:val="none"/>
          <w:u w:val="none"/>
        </w:rPr>
        <w:t>推动公共服务共建共享、生态环境共保共治，建成包容和谐、美丽宜居、充满魅力的高品质生活区。到20</w:t>
      </w:r>
      <w:r>
        <w:rPr>
          <w:rFonts w:hint="default" w:ascii="Times New Roman" w:hAnsi="Times New Roman" w:eastAsia="方正仿宋_GBK" w:cs="Times New Roman"/>
          <w:color w:val="auto"/>
          <w:sz w:val="32"/>
          <w:szCs w:val="32"/>
          <w:highlight w:val="none"/>
          <w:u w:val="none"/>
          <w:lang w:val="en-US" w:eastAsia="zh-CN"/>
        </w:rPr>
        <w:t>30</w:t>
      </w:r>
      <w:r>
        <w:rPr>
          <w:rFonts w:hint="default" w:ascii="Times New Roman" w:hAnsi="Times New Roman" w:eastAsia="方正仿宋_GBK" w:cs="Times New Roman"/>
          <w:color w:val="auto"/>
          <w:sz w:val="32"/>
          <w:szCs w:val="32"/>
          <w:highlight w:val="none"/>
          <w:u w:val="none"/>
        </w:rPr>
        <w:t>年，城市治理精细化智慧化水平明显提升，优质公共服务更加便利可及</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打造</w:t>
      </w:r>
      <w:r>
        <w:rPr>
          <w:rFonts w:hint="default" w:ascii="Times New Roman" w:hAnsi="Times New Roman" w:eastAsia="方正仿宋_GBK" w:cs="Times New Roman"/>
          <w:color w:val="auto"/>
          <w:sz w:val="32"/>
          <w:szCs w:val="32"/>
          <w:highlight w:val="none"/>
          <w:u w:val="none"/>
        </w:rPr>
        <w:t>全国超大城市中心城区智治标杆。</w:t>
      </w:r>
      <w:r>
        <w:rPr>
          <w:rFonts w:hint="default" w:ascii="Times New Roman" w:hAnsi="Times New Roman" w:eastAsia="方正仿宋_GBK" w:cs="Times New Roman"/>
          <w:color w:val="auto"/>
          <w:sz w:val="32"/>
          <w:szCs w:val="32"/>
          <w:highlight w:val="none"/>
          <w:u w:val="none"/>
          <w:lang w:eastAsia="zh-CN"/>
        </w:rPr>
        <w:t>PM2.5浓度不超过</w:t>
      </w:r>
      <w:r>
        <w:rPr>
          <w:rFonts w:hint="default" w:ascii="Times New Roman" w:hAnsi="Times New Roman" w:eastAsia="方正仿宋_GBK" w:cs="Times New Roman"/>
          <w:color w:val="auto"/>
          <w:sz w:val="32"/>
          <w:szCs w:val="32"/>
          <w:highlight w:val="none"/>
          <w:u w:val="none"/>
          <w:lang w:val="en-US" w:eastAsia="zh-CN"/>
        </w:rPr>
        <w:t>市级</w:t>
      </w:r>
      <w:r>
        <w:rPr>
          <w:rFonts w:hint="default" w:ascii="Times New Roman" w:hAnsi="Times New Roman" w:eastAsia="方正仿宋_GBK" w:cs="Times New Roman"/>
          <w:color w:val="auto"/>
          <w:sz w:val="32"/>
          <w:szCs w:val="32"/>
          <w:highlight w:val="none"/>
          <w:u w:val="none"/>
          <w:lang w:eastAsia="zh-CN"/>
        </w:rPr>
        <w:t>下达标准</w:t>
      </w:r>
      <w:r>
        <w:rPr>
          <w:rFonts w:hint="default" w:ascii="Times New Roman" w:hAnsi="Times New Roman" w:eastAsia="方正仿宋_GBK" w:cs="Times New Roman"/>
          <w:color w:val="auto"/>
          <w:sz w:val="32"/>
          <w:szCs w:val="32"/>
          <w:highlight w:val="none"/>
          <w:u w:val="none"/>
          <w:lang w:val="en-US" w:eastAsia="zh-CN"/>
        </w:rPr>
        <w:t>、地表水达到或好于Ⅱ类比例100%。</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kern w:val="0"/>
          <w:sz w:val="32"/>
          <w:szCs w:val="32"/>
          <w:highlight w:val="yellow"/>
          <w:u w:val="none"/>
          <w:lang w:eastAsia="zh-CN" w:bidi="ar-SA"/>
        </w:rPr>
      </w:pPr>
      <w:r>
        <w:rPr>
          <w:rFonts w:hint="eastAsia" w:eastAsia="方正仿宋_GBK" w:cs="Times New Roman"/>
          <w:b/>
          <w:bCs/>
          <w:color w:val="auto"/>
          <w:sz w:val="32"/>
          <w:szCs w:val="32"/>
          <w:highlight w:val="none"/>
          <w:u w:val="none"/>
          <w:lang w:val="en-US" w:eastAsia="zh-CN"/>
        </w:rPr>
        <w:t>22</w:t>
      </w:r>
      <w:r>
        <w:rPr>
          <w:rFonts w:hint="default" w:ascii="Times New Roman" w:hAnsi="Times New Roman" w:eastAsia="方正仿宋_GBK" w:cs="Times New Roman"/>
          <w:b/>
          <w:bCs/>
          <w:color w:val="auto"/>
          <w:sz w:val="32"/>
          <w:szCs w:val="32"/>
          <w:highlight w:val="none"/>
          <w:u w:val="none"/>
          <w:lang w:val="en-US" w:eastAsia="zh-CN"/>
        </w:rPr>
        <w:t>.提升</w:t>
      </w:r>
      <w:r>
        <w:rPr>
          <w:rFonts w:hint="default" w:ascii="Times New Roman" w:hAnsi="Times New Roman" w:eastAsia="方正仿宋_GBK" w:cs="Times New Roman"/>
          <w:b/>
          <w:bCs/>
          <w:color w:val="auto"/>
          <w:sz w:val="32"/>
          <w:szCs w:val="32"/>
          <w:highlight w:val="none"/>
          <w:u w:val="none"/>
          <w:lang w:eastAsia="zh-CN"/>
        </w:rPr>
        <w:t>数智</w:t>
      </w:r>
      <w:r>
        <w:rPr>
          <w:rFonts w:hint="default" w:ascii="Times New Roman" w:hAnsi="Times New Roman" w:eastAsia="方正仿宋_GBK" w:cs="Times New Roman"/>
          <w:b/>
          <w:bCs/>
          <w:color w:val="auto"/>
          <w:sz w:val="32"/>
          <w:szCs w:val="32"/>
          <w:highlight w:val="none"/>
          <w:u w:val="none"/>
          <w:lang w:val="en-US" w:eastAsia="zh-CN"/>
        </w:rPr>
        <w:t>赋能</w:t>
      </w:r>
      <w:r>
        <w:rPr>
          <w:rFonts w:hint="eastAsia"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lang w:val="en-US" w:eastAsia="zh-CN"/>
        </w:rPr>
        <w:t>双城</w:t>
      </w:r>
      <w:r>
        <w:rPr>
          <w:rFonts w:hint="eastAsia"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b/>
          <w:bCs/>
          <w:color w:val="auto"/>
          <w:sz w:val="32"/>
          <w:szCs w:val="32"/>
          <w:highlight w:val="none"/>
          <w:u w:val="none"/>
          <w:lang w:val="en-US" w:eastAsia="zh-CN"/>
        </w:rPr>
        <w:t>超大城市中心城区治理水平</w:t>
      </w:r>
      <w:r>
        <w:rPr>
          <w:rFonts w:hint="default" w:ascii="Times New Roman" w:hAnsi="Times New Roman" w:eastAsia="方正仿宋_GBK" w:cs="Times New Roman"/>
          <w:b w:val="0"/>
          <w:bCs w:val="0"/>
          <w:color w:val="auto"/>
          <w:sz w:val="32"/>
          <w:szCs w:val="32"/>
          <w:highlight w:val="none"/>
          <w:u w:val="none"/>
          <w:lang w:eastAsia="zh-CN"/>
        </w:rPr>
        <w:t>。全面对接全市一体化智能化公共数据平台，融入全市打造高质量数据集和可信数据空间体系。强化区、街两级数字化城市运行和治理中心主轴作用，推进</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感知预警—决策处置—监督评价—复盘改进</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全链条闭环机制，探索形成空天地一体、全</w:t>
      </w:r>
      <w:r>
        <w:rPr>
          <w:rFonts w:hint="default" w:ascii="Times New Roman" w:hAnsi="Times New Roman" w:eastAsia="方正仿宋_GBK" w:cs="Times New Roman"/>
          <w:b w:val="0"/>
          <w:bCs w:val="0"/>
          <w:color w:val="auto"/>
          <w:sz w:val="32"/>
          <w:szCs w:val="32"/>
          <w:highlight w:val="none"/>
          <w:u w:val="none"/>
          <w:lang w:val="en-US" w:eastAsia="zh-CN"/>
        </w:rPr>
        <w:t>区域</w:t>
      </w:r>
      <w:r>
        <w:rPr>
          <w:rFonts w:hint="default" w:ascii="Times New Roman" w:hAnsi="Times New Roman" w:eastAsia="方正仿宋_GBK" w:cs="Times New Roman"/>
          <w:b w:val="0"/>
          <w:bCs w:val="0"/>
          <w:color w:val="auto"/>
          <w:sz w:val="32"/>
          <w:szCs w:val="32"/>
          <w:highlight w:val="none"/>
          <w:u w:val="none"/>
          <w:lang w:eastAsia="zh-CN"/>
        </w:rPr>
        <w:t>智联的感知调度能力。</w:t>
      </w:r>
      <w:r>
        <w:rPr>
          <w:rFonts w:hint="default" w:ascii="Times New Roman" w:hAnsi="Times New Roman" w:eastAsia="方正仿宋_GBK" w:cs="Times New Roman"/>
          <w:color w:val="auto"/>
          <w:spacing w:val="-6"/>
          <w:sz w:val="32"/>
          <w:szCs w:val="32"/>
          <w:highlight w:val="none"/>
          <w:u w:val="none" w:color="auto"/>
          <w:lang w:eastAsia="zh-CN" w:bidi="ar-SA"/>
        </w:rPr>
        <w:t>创新</w:t>
      </w:r>
      <w:r>
        <w:rPr>
          <w:rFonts w:hint="eastAsia" w:eastAsia="方正仿宋_GBK" w:cs="Times New Roman"/>
          <w:color w:val="auto"/>
          <w:spacing w:val="-6"/>
          <w:sz w:val="32"/>
          <w:szCs w:val="32"/>
          <w:highlight w:val="none"/>
          <w:u w:val="none" w:color="auto"/>
          <w:lang w:eastAsia="zh-CN" w:bidi="ar-SA"/>
        </w:rPr>
        <w:t>“</w:t>
      </w:r>
      <w:r>
        <w:rPr>
          <w:rFonts w:hint="default" w:ascii="Times New Roman" w:hAnsi="Times New Roman" w:eastAsia="方正仿宋_GBK" w:cs="Times New Roman"/>
          <w:color w:val="auto"/>
          <w:spacing w:val="-6"/>
          <w:sz w:val="32"/>
          <w:szCs w:val="32"/>
          <w:highlight w:val="none"/>
          <w:u w:val="none" w:color="auto"/>
          <w:lang w:eastAsia="zh-CN" w:bidi="ar-SA"/>
        </w:rPr>
        <w:t>大综合一体化</w:t>
      </w:r>
      <w:r>
        <w:rPr>
          <w:rFonts w:hint="eastAsia" w:eastAsia="方正仿宋_GBK" w:cs="Times New Roman"/>
          <w:color w:val="auto"/>
          <w:spacing w:val="-6"/>
          <w:sz w:val="32"/>
          <w:szCs w:val="32"/>
          <w:highlight w:val="none"/>
          <w:u w:val="none" w:color="auto"/>
          <w:lang w:eastAsia="zh-CN" w:bidi="ar-SA"/>
        </w:rPr>
        <w:t>”</w:t>
      </w:r>
      <w:r>
        <w:rPr>
          <w:rFonts w:hint="default" w:ascii="Times New Roman" w:hAnsi="Times New Roman" w:eastAsia="方正仿宋_GBK" w:cs="Times New Roman"/>
          <w:color w:val="auto"/>
          <w:spacing w:val="-6"/>
          <w:sz w:val="32"/>
          <w:szCs w:val="32"/>
          <w:highlight w:val="none"/>
          <w:u w:val="none" w:color="auto"/>
          <w:lang w:eastAsia="zh-CN" w:bidi="ar-SA"/>
        </w:rPr>
        <w:t>城市治理体制机制，深化规建运治一体化高效协同，推动全过程智控</w:t>
      </w:r>
      <w:r>
        <w:rPr>
          <w:rFonts w:hint="default" w:ascii="Times New Roman" w:hAnsi="Times New Roman" w:eastAsia="方正仿宋_GBK" w:cs="Times New Roman"/>
          <w:b w:val="0"/>
          <w:bCs w:val="0"/>
          <w:color w:val="auto"/>
          <w:sz w:val="32"/>
          <w:szCs w:val="32"/>
          <w:highlight w:val="none"/>
          <w:u w:val="none"/>
          <w:lang w:eastAsia="zh-CN"/>
        </w:rPr>
        <w:t>，深化</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大综合一体化</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行政执法改革</w:t>
      </w:r>
      <w:r>
        <w:rPr>
          <w:rFonts w:hint="default" w:ascii="Times New Roman" w:hAnsi="Times New Roman" w:eastAsia="方正仿宋_GBK" w:cs="Times New Roman"/>
          <w:color w:val="auto"/>
          <w:spacing w:val="-6"/>
          <w:sz w:val="32"/>
          <w:szCs w:val="32"/>
          <w:highlight w:val="none"/>
          <w:u w:val="none" w:color="auto"/>
          <w:lang w:eastAsia="zh-CN" w:bidi="ar-SA"/>
        </w:rPr>
        <w:t>。</w:t>
      </w:r>
      <w:r>
        <w:rPr>
          <w:rFonts w:hint="default" w:ascii="Times New Roman" w:hAnsi="Times New Roman" w:eastAsia="方正仿宋_GBK" w:cs="Times New Roman"/>
          <w:snapToGrid w:val="0"/>
          <w:color w:val="auto"/>
          <w:spacing w:val="0"/>
          <w:kern w:val="0"/>
          <w:sz w:val="32"/>
          <w:szCs w:val="32"/>
          <w:highlight w:val="none"/>
          <w:u w:val="none"/>
          <w:lang w:eastAsia="zh-CN"/>
        </w:rPr>
        <w:t>探索</w:t>
      </w:r>
      <w:r>
        <w:rPr>
          <w:rFonts w:hint="default" w:ascii="Times New Roman" w:hAnsi="Times New Roman" w:eastAsia="方正仿宋_GBK" w:cs="Times New Roman"/>
          <w:snapToGrid w:val="0"/>
          <w:color w:val="auto"/>
          <w:spacing w:val="0"/>
          <w:kern w:val="0"/>
          <w:sz w:val="32"/>
          <w:szCs w:val="32"/>
          <w:highlight w:val="none"/>
          <w:u w:val="none"/>
          <w:lang w:val="en-US" w:eastAsia="zh-CN"/>
        </w:rPr>
        <w:t>与</w:t>
      </w:r>
      <w:r>
        <w:rPr>
          <w:rFonts w:hint="default" w:ascii="Times New Roman" w:hAnsi="Times New Roman" w:eastAsia="方正仿宋_GBK" w:cs="Times New Roman"/>
          <w:b w:val="0"/>
          <w:bCs w:val="0"/>
          <w:snapToGrid w:val="0"/>
          <w:color w:val="auto"/>
          <w:spacing w:val="0"/>
          <w:kern w:val="0"/>
          <w:sz w:val="32"/>
          <w:szCs w:val="32"/>
          <w:highlight w:val="none"/>
          <w:u w:val="none"/>
          <w:lang w:eastAsia="zh-CN"/>
        </w:rPr>
        <w:t>成都</w:t>
      </w:r>
      <w:r>
        <w:rPr>
          <w:rFonts w:hint="eastAsia" w:eastAsia="方正仿宋_GBK" w:cs="Times New Roman"/>
          <w:snapToGrid w:val="0"/>
          <w:color w:val="auto"/>
          <w:spacing w:val="0"/>
          <w:kern w:val="0"/>
          <w:sz w:val="32"/>
          <w:szCs w:val="32"/>
          <w:highlight w:val="none"/>
          <w:u w:val="none"/>
          <w:lang w:eastAsia="zh-CN"/>
        </w:rPr>
        <w:t>“</w:t>
      </w:r>
      <w:r>
        <w:rPr>
          <w:rFonts w:hint="default" w:ascii="Times New Roman" w:hAnsi="Times New Roman" w:eastAsia="方正仿宋_GBK" w:cs="Times New Roman"/>
          <w:snapToGrid w:val="0"/>
          <w:color w:val="auto"/>
          <w:spacing w:val="0"/>
          <w:kern w:val="0"/>
          <w:sz w:val="32"/>
          <w:szCs w:val="32"/>
          <w:highlight w:val="none"/>
          <w:u w:val="none"/>
          <w:lang w:eastAsia="zh-CN"/>
        </w:rPr>
        <w:t>双城</w:t>
      </w:r>
      <w:r>
        <w:rPr>
          <w:rFonts w:hint="eastAsia" w:eastAsia="方正仿宋_GBK" w:cs="Times New Roman"/>
          <w:snapToGrid w:val="0"/>
          <w:color w:val="auto"/>
          <w:spacing w:val="0"/>
          <w:kern w:val="0"/>
          <w:sz w:val="32"/>
          <w:szCs w:val="32"/>
          <w:highlight w:val="none"/>
          <w:u w:val="none"/>
          <w:lang w:eastAsia="zh-CN"/>
        </w:rPr>
        <w:t>”</w:t>
      </w:r>
      <w:r>
        <w:rPr>
          <w:rFonts w:hint="default" w:ascii="Times New Roman" w:hAnsi="Times New Roman" w:eastAsia="方正仿宋_GBK" w:cs="Times New Roman"/>
          <w:snapToGrid w:val="0"/>
          <w:color w:val="auto"/>
          <w:spacing w:val="0"/>
          <w:kern w:val="0"/>
          <w:sz w:val="32"/>
          <w:szCs w:val="32"/>
          <w:highlight w:val="none"/>
          <w:u w:val="none"/>
          <w:lang w:eastAsia="zh-CN"/>
        </w:rPr>
        <w:t>超大城市现代化治理新路子，协同打造</w:t>
      </w:r>
      <w:r>
        <w:rPr>
          <w:rFonts w:hint="default" w:ascii="Times New Roman" w:hAnsi="Times New Roman" w:eastAsia="方正仿宋_GBK" w:cs="Times New Roman"/>
          <w:color w:val="auto"/>
          <w:sz w:val="32"/>
          <w:szCs w:val="32"/>
          <w:highlight w:val="none"/>
          <w:u w:val="none"/>
          <w:lang w:eastAsia="zh-CN"/>
        </w:rPr>
        <w:t>跨区域跨部门综合场景应用</w:t>
      </w:r>
      <w:r>
        <w:rPr>
          <w:rFonts w:hint="default" w:ascii="Times New Roman" w:hAnsi="Times New Roman" w:eastAsia="方正仿宋_GBK" w:cs="Times New Roman"/>
          <w:color w:val="auto"/>
          <w:kern w:val="0"/>
          <w:sz w:val="32"/>
          <w:szCs w:val="32"/>
          <w:highlight w:val="none"/>
          <w:u w:val="none"/>
          <w:lang w:eastAsia="zh-CN" w:bidi="ar-SA"/>
        </w:rPr>
        <w:t>。</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b w:val="0"/>
          <w:color w:val="auto"/>
          <w:kern w:val="2"/>
          <w:sz w:val="32"/>
          <w:szCs w:val="32"/>
          <w:highlight w:val="yellow"/>
          <w:u w:val="none"/>
          <w:lang w:eastAsia="zh-CN" w:bidi="ar"/>
        </w:rPr>
      </w:pPr>
      <w:r>
        <w:rPr>
          <w:rFonts w:hint="eastAsia" w:eastAsia="方正仿宋_GBK" w:cs="Times New Roman"/>
          <w:b/>
          <w:bCs/>
          <w:color w:val="auto"/>
          <w:sz w:val="32"/>
          <w:szCs w:val="32"/>
          <w:highlight w:val="none"/>
          <w:u w:val="none"/>
          <w:lang w:val="en-US" w:eastAsia="zh-CN"/>
        </w:rPr>
        <w:t>23</w:t>
      </w:r>
      <w:r>
        <w:rPr>
          <w:rFonts w:hint="default" w:ascii="Times New Roman" w:hAnsi="Times New Roman" w:eastAsia="方正仿宋_GBK" w:cs="Times New Roman"/>
          <w:b/>
          <w:bCs/>
          <w:color w:val="auto"/>
          <w:sz w:val="32"/>
          <w:szCs w:val="32"/>
          <w:highlight w:val="none"/>
          <w:u w:val="none"/>
          <w:lang w:val="en-US" w:eastAsia="zh-CN"/>
        </w:rPr>
        <w:t>.全面落实川渝公共服务便利共享</w:t>
      </w:r>
      <w:r>
        <w:rPr>
          <w:rFonts w:hint="default" w:ascii="Times New Roman" w:hAnsi="Times New Roman" w:eastAsia="方正仿宋_GBK" w:cs="Times New Roman"/>
          <w:color w:val="auto"/>
          <w:sz w:val="32"/>
          <w:szCs w:val="32"/>
          <w:highlight w:val="none"/>
          <w:u w:val="none"/>
          <w:lang w:eastAsia="zh-CN"/>
        </w:rPr>
        <w:t>。全域构建</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15分钟高品质生活服务圈</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一圈多能</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推动全时域全龄段服务要素全覆盖，统筹建设23个</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15分钟高品质生活服务圈</w:t>
      </w:r>
      <w:r>
        <w:rPr>
          <w:rFonts w:hint="eastAsia"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kern w:val="2"/>
          <w:sz w:val="32"/>
          <w:szCs w:val="32"/>
          <w:highlight w:val="none"/>
          <w:u w:val="none"/>
          <w:lang w:val="en-US" w:eastAsia="zh-CN" w:bidi="ar"/>
        </w:rPr>
        <w:t>加大存量设施盘活利用，依托</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渝邻汇</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等社区综合服务体等载体布点嵌入式养老服务设施，提供更加优质多元的</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一老一小</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服务产品。全面落实</w:t>
      </w:r>
      <w:r>
        <w:rPr>
          <w:rFonts w:hint="default" w:ascii="Times New Roman" w:hAnsi="Times New Roman" w:eastAsia="方正仿宋_GBK" w:cs="Times New Roman"/>
          <w:b w:val="0"/>
          <w:color w:val="auto"/>
          <w:kern w:val="2"/>
          <w:sz w:val="32"/>
          <w:szCs w:val="32"/>
          <w:highlight w:val="none"/>
          <w:u w:val="none"/>
          <w:lang w:val="en-US" w:eastAsia="zh-CN" w:bidi="ar"/>
        </w:rPr>
        <w:t>拓宽医疗机构医学检验结果互认和双向转诊、</w:t>
      </w:r>
      <w:r>
        <w:rPr>
          <w:rFonts w:hint="default" w:ascii="Times New Roman" w:hAnsi="Times New Roman" w:eastAsia="方正仿宋_GBK" w:cs="Times New Roman"/>
          <w:color w:val="auto"/>
          <w:kern w:val="2"/>
          <w:sz w:val="32"/>
          <w:szCs w:val="32"/>
          <w:highlight w:val="none"/>
          <w:u w:val="none"/>
          <w:lang w:val="en-US" w:eastAsia="zh-CN" w:bidi="ar"/>
        </w:rPr>
        <w:t>推进以社会保障卡为载体的居民服务</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一卡通</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b w:val="0"/>
          <w:color w:val="auto"/>
          <w:kern w:val="2"/>
          <w:sz w:val="32"/>
          <w:szCs w:val="32"/>
          <w:highlight w:val="none"/>
          <w:u w:val="none"/>
          <w:lang w:val="en-US" w:eastAsia="zh-CN" w:bidi="ar"/>
        </w:rPr>
        <w:t>扩大住房公积金转移接续和跨域使用收益群体等</w:t>
      </w:r>
      <w:r>
        <w:rPr>
          <w:rFonts w:hint="default" w:ascii="Times New Roman" w:hAnsi="Times New Roman" w:eastAsia="方正仿宋_GBK" w:cs="Times New Roman"/>
          <w:color w:val="auto"/>
          <w:kern w:val="2"/>
          <w:sz w:val="32"/>
          <w:szCs w:val="32"/>
          <w:highlight w:val="none"/>
          <w:u w:val="none"/>
          <w:lang w:val="en-US" w:eastAsia="zh-CN" w:bidi="ar"/>
        </w:rPr>
        <w:t>川渝公共服务便利共享事项。</w:t>
      </w:r>
      <w:r>
        <w:rPr>
          <w:rFonts w:hint="default" w:ascii="Times New Roman" w:hAnsi="Times New Roman" w:eastAsia="方正仿宋_GBK" w:cs="Times New Roman"/>
          <w:b w:val="0"/>
          <w:color w:val="auto"/>
          <w:kern w:val="2"/>
          <w:sz w:val="32"/>
          <w:szCs w:val="32"/>
          <w:highlight w:val="none"/>
          <w:u w:val="none"/>
          <w:lang w:val="en-US" w:eastAsia="zh-CN" w:bidi="ar"/>
        </w:rPr>
        <w:t>加强与四川相关市区（县）大型体育赛事申办、全民健身等领域合作。</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b w:val="0"/>
          <w:bCs w:val="0"/>
          <w:color w:val="auto"/>
          <w:sz w:val="32"/>
          <w:szCs w:val="32"/>
          <w:highlight w:val="yellow"/>
          <w:u w:val="none"/>
          <w:lang w:eastAsia="zh-CN"/>
        </w:rPr>
      </w:pPr>
      <w:r>
        <w:rPr>
          <w:rFonts w:hint="eastAsia" w:eastAsia="方正仿宋_GBK" w:cs="Times New Roman"/>
          <w:b/>
          <w:bCs/>
          <w:color w:val="auto"/>
          <w:sz w:val="32"/>
          <w:szCs w:val="32"/>
          <w:highlight w:val="none"/>
          <w:u w:val="none"/>
          <w:lang w:val="en-US" w:eastAsia="zh-CN"/>
        </w:rPr>
        <w:t>24</w:t>
      </w:r>
      <w:r>
        <w:rPr>
          <w:rFonts w:hint="default" w:ascii="Times New Roman" w:hAnsi="Times New Roman" w:eastAsia="方正仿宋_GBK" w:cs="Times New Roman"/>
          <w:b/>
          <w:bCs/>
          <w:color w:val="auto"/>
          <w:sz w:val="32"/>
          <w:szCs w:val="32"/>
          <w:highlight w:val="none"/>
          <w:u w:val="none"/>
          <w:lang w:val="en-US" w:eastAsia="zh-CN"/>
        </w:rPr>
        <w:t>.加快推进美丽渝中建设</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坚持以</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九治</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为牵引持续深入推进污染防治攻坚和生态系统优化。</w:t>
      </w:r>
      <w:r>
        <w:rPr>
          <w:rFonts w:hint="default" w:ascii="Times New Roman" w:hAnsi="Times New Roman" w:eastAsia="方正仿宋_GBK" w:cs="Times New Roman"/>
          <w:b w:val="0"/>
          <w:bCs w:val="0"/>
          <w:color w:val="auto"/>
          <w:sz w:val="32"/>
          <w:szCs w:val="32"/>
          <w:highlight w:val="none"/>
          <w:u w:val="none"/>
          <w:lang w:val="en-US" w:eastAsia="zh-CN"/>
        </w:rPr>
        <w:t>持续落实长江十年禁渔，</w:t>
      </w:r>
      <w:r>
        <w:rPr>
          <w:rFonts w:hint="default" w:ascii="Times New Roman" w:hAnsi="Times New Roman" w:eastAsia="方正仿宋_GBK" w:cs="Times New Roman"/>
          <w:color w:val="auto"/>
          <w:sz w:val="32"/>
          <w:szCs w:val="32"/>
          <w:highlight w:val="none"/>
        </w:rPr>
        <w:t>深入打好蓝天、碧水、净土保卫战</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全面落实河长制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加快实施渝中区污水溢流突出问题整治项目和渝中半岛排水系统雨污分流改造工程</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全力建设全域</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无废城市</w:t>
      </w:r>
      <w:r>
        <w:rPr>
          <w:rFonts w:hint="eastAsia" w:eastAsia="方正仿宋_GBK" w:cs="Times New Roman"/>
          <w:b w:val="0"/>
          <w:bCs w:val="0"/>
          <w:color w:val="auto"/>
          <w:sz w:val="32"/>
          <w:szCs w:val="32"/>
          <w:highlight w:val="none"/>
          <w:u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，深化建筑垃圾、危险废物全过程数字化闭环管控，城市建筑垃圾资源化利用率达80%，城市生活污泥100%无害化处置。深化长江、嘉陵江生态廊道建设。持续落实长江十年禁渔，</w:t>
      </w:r>
      <w:r>
        <w:rPr>
          <w:rFonts w:hint="default" w:ascii="Times New Roman" w:hAnsi="Times New Roman" w:eastAsia="方正仿宋_GBK" w:cs="Times New Roman"/>
          <w:color w:val="auto"/>
          <w:sz w:val="32"/>
          <w:szCs w:val="32"/>
          <w:highlight w:val="none"/>
        </w:rPr>
        <w:t>实施珊瑚坝岛</w:t>
      </w:r>
      <w:r>
        <w:rPr>
          <w:rFonts w:hint="eastAsia"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一岛一策</w:t>
      </w:r>
      <w:r>
        <w:rPr>
          <w:rFonts w:hint="eastAsia"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精准保护</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采用低干预、乡土化方式营造近自然生境</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u w:val="none"/>
          <w:lang w:eastAsia="zh-CN"/>
        </w:rPr>
        <w:t>全面</w:t>
      </w:r>
      <w:r>
        <w:rPr>
          <w:rFonts w:hint="default" w:ascii="Times New Roman" w:hAnsi="Times New Roman" w:eastAsia="方正仿宋_GBK" w:cs="Times New Roman"/>
          <w:b w:val="0"/>
          <w:bCs w:val="0"/>
          <w:strike w:val="0"/>
          <w:dstrike w:val="0"/>
          <w:color w:val="auto"/>
          <w:sz w:val="32"/>
          <w:szCs w:val="32"/>
          <w:highlight w:val="none"/>
          <w:u w:val="none"/>
          <w:lang w:val="en-US" w:eastAsia="zh-CN"/>
        </w:rPr>
        <w:t>落实</w:t>
      </w:r>
      <w:r>
        <w:rPr>
          <w:rFonts w:hint="default" w:ascii="Times New Roman" w:hAnsi="Times New Roman" w:eastAsia="方正仿宋_GBK" w:cs="Times New Roman"/>
          <w:b w:val="0"/>
          <w:bCs w:val="0"/>
          <w:color w:val="auto"/>
          <w:sz w:val="32"/>
          <w:szCs w:val="32"/>
          <w:highlight w:val="none"/>
          <w:u w:val="none"/>
          <w:lang w:eastAsia="zh-CN"/>
        </w:rPr>
        <w:t>碳排放双控管理制度，</w:t>
      </w:r>
      <w:r>
        <w:rPr>
          <w:rFonts w:hint="default" w:ascii="Times New Roman" w:hAnsi="Times New Roman" w:eastAsia="方正仿宋_GBK" w:cs="Times New Roman"/>
          <w:color w:val="auto"/>
          <w:sz w:val="32"/>
          <w:szCs w:val="32"/>
          <w:highlight w:val="none"/>
          <w:lang w:val="en-US" w:eastAsia="zh-CN"/>
        </w:rPr>
        <w:t>加快能源、交通、建筑领域绿色低碳转型。</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楷体_GBK" w:cs="Times New Roman"/>
          <w:b w:val="0"/>
          <w:bCs w:val="0"/>
          <w:color w:val="auto"/>
          <w:kern w:val="2"/>
          <w:sz w:val="32"/>
          <w:szCs w:val="32"/>
          <w:highlight w:val="none"/>
          <w:u w:val="none"/>
          <w:lang w:val="en-US" w:eastAsia="zh-CN" w:bidi="ar-SA"/>
        </w:rPr>
      </w:pPr>
      <w:r>
        <w:rPr>
          <w:rFonts w:hint="default" w:ascii="Times New Roman" w:hAnsi="Times New Roman" w:eastAsia="方正楷体_GBK" w:cs="Times New Roman"/>
          <w:b w:val="0"/>
          <w:bCs w:val="0"/>
          <w:color w:val="auto"/>
          <w:kern w:val="2"/>
          <w:sz w:val="32"/>
          <w:szCs w:val="32"/>
          <w:highlight w:val="none"/>
          <w:u w:val="none"/>
          <w:lang w:val="en-US" w:eastAsia="zh-CN" w:bidi="ar-SA"/>
        </w:rPr>
        <w:t>（九）实施</w:t>
      </w:r>
      <w:r>
        <w:rPr>
          <w:rFonts w:hint="eastAsia" w:eastAsia="方正楷体_GBK" w:cs="Times New Roman"/>
          <w:b w:val="0"/>
          <w:bCs w:val="0"/>
          <w:color w:val="auto"/>
          <w:kern w:val="2"/>
          <w:sz w:val="32"/>
          <w:szCs w:val="32"/>
          <w:highlight w:val="none"/>
          <w:u w:val="none"/>
          <w:lang w:val="en-US" w:eastAsia="zh-CN" w:bidi="ar-SA"/>
        </w:rPr>
        <w:t>“</w:t>
      </w:r>
      <w:r>
        <w:rPr>
          <w:rFonts w:hint="default" w:ascii="Times New Roman" w:hAnsi="Times New Roman" w:eastAsia="方正楷体_GBK" w:cs="Times New Roman"/>
          <w:b w:val="0"/>
          <w:bCs w:val="0"/>
          <w:color w:val="auto"/>
          <w:kern w:val="2"/>
          <w:sz w:val="32"/>
          <w:szCs w:val="32"/>
          <w:highlight w:val="none"/>
          <w:u w:val="none"/>
          <w:lang w:val="en-US" w:eastAsia="zh-CN" w:bidi="ar-SA"/>
        </w:rPr>
        <w:t>人工智能+</w:t>
      </w:r>
      <w:r>
        <w:rPr>
          <w:rFonts w:hint="eastAsia" w:eastAsia="方正楷体_GBK" w:cs="Times New Roman"/>
          <w:b w:val="0"/>
          <w:bCs w:val="0"/>
          <w:color w:val="auto"/>
          <w:kern w:val="2"/>
          <w:sz w:val="32"/>
          <w:szCs w:val="32"/>
          <w:highlight w:val="none"/>
          <w:u w:val="none"/>
          <w:lang w:val="en-US" w:eastAsia="zh-CN" w:bidi="ar-SA"/>
        </w:rPr>
        <w:t>”</w:t>
      </w:r>
      <w:r>
        <w:rPr>
          <w:rFonts w:hint="default" w:ascii="Times New Roman" w:hAnsi="Times New Roman" w:eastAsia="方正楷体_GBK" w:cs="Times New Roman"/>
          <w:b w:val="0"/>
          <w:bCs w:val="0"/>
          <w:color w:val="auto"/>
          <w:kern w:val="2"/>
          <w:sz w:val="32"/>
          <w:szCs w:val="32"/>
          <w:highlight w:val="none"/>
          <w:u w:val="none"/>
          <w:lang w:val="en-US" w:eastAsia="zh-CN" w:bidi="ar-SA"/>
        </w:rPr>
        <w:t>全要素支撑体系强基行动</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kern w:val="2"/>
          <w:sz w:val="32"/>
          <w:szCs w:val="32"/>
          <w:highlight w:val="none"/>
          <w:u w:val="none"/>
          <w:lang w:val="en-US" w:eastAsia="zh-CN" w:bidi="ar"/>
        </w:rPr>
      </w:pPr>
      <w:r>
        <w:rPr>
          <w:rFonts w:hint="default" w:ascii="Times New Roman" w:hAnsi="Times New Roman" w:eastAsia="方正仿宋_GBK" w:cs="Times New Roman"/>
          <w:color w:val="auto"/>
          <w:kern w:val="2"/>
          <w:sz w:val="32"/>
          <w:szCs w:val="32"/>
          <w:highlight w:val="none"/>
          <w:u w:val="none"/>
          <w:lang w:val="en-US" w:eastAsia="zh-CN" w:bidi="ar"/>
        </w:rPr>
        <w:t>聚焦新质生产力培育、民生福祉普惠、超大城市治理提升等领域，清单化推进</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场景建设，构建开放协同创新生态圈，打造</w:t>
      </w:r>
      <w:r>
        <w:rPr>
          <w:rFonts w:hint="default" w:ascii="Times New Roman" w:hAnsi="Times New Roman" w:eastAsia="方正仿宋_GBK" w:cs="Times New Roman"/>
          <w:color w:val="auto"/>
          <w:sz w:val="32"/>
          <w:szCs w:val="32"/>
          <w:lang w:bidi="ar"/>
        </w:rPr>
        <w:t>全国人工智能+服务业应用先行区</w:t>
      </w:r>
      <w:r>
        <w:rPr>
          <w:rFonts w:hint="default" w:ascii="Times New Roman" w:hAnsi="Times New Roman" w:eastAsia="方正仿宋_GBK" w:cs="Times New Roman"/>
          <w:color w:val="auto"/>
          <w:kern w:val="2"/>
          <w:sz w:val="32"/>
          <w:szCs w:val="32"/>
          <w:highlight w:val="none"/>
          <w:u w:val="none"/>
          <w:lang w:val="en-US" w:eastAsia="zh-CN" w:bidi="ar"/>
        </w:rPr>
        <w:t>。到2030年，打造</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示范应用场景5个以上，建设行业垂类大模型达10个。</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b w:val="0"/>
          <w:bCs w:val="0"/>
          <w:color w:val="auto"/>
          <w:kern w:val="2"/>
          <w:sz w:val="32"/>
          <w:szCs w:val="32"/>
          <w:highlight w:val="none"/>
          <w:u w:val="none"/>
          <w:lang w:val="en-US" w:eastAsia="zh-CN" w:bidi="ar"/>
        </w:rPr>
      </w:pPr>
      <w:r>
        <w:rPr>
          <w:rFonts w:hint="eastAsia" w:eastAsia="方正仿宋_GBK" w:cs="Times New Roman"/>
          <w:b/>
          <w:bCs/>
          <w:color w:val="auto"/>
          <w:kern w:val="2"/>
          <w:sz w:val="32"/>
          <w:szCs w:val="32"/>
          <w:highlight w:val="none"/>
          <w:u w:val="none"/>
          <w:lang w:val="en-US" w:eastAsia="zh-CN" w:bidi="ar"/>
        </w:rPr>
        <w:t>25</w:t>
      </w:r>
      <w:r>
        <w:rPr>
          <w:rFonts w:hint="default" w:ascii="Times New Roman" w:hAnsi="Times New Roman" w:eastAsia="方正仿宋_GBK" w:cs="Times New Roman"/>
          <w:b/>
          <w:bCs/>
          <w:color w:val="auto"/>
          <w:kern w:val="2"/>
          <w:sz w:val="32"/>
          <w:szCs w:val="32"/>
          <w:highlight w:val="none"/>
          <w:u w:val="none"/>
          <w:lang w:val="en-US" w:eastAsia="zh-CN" w:bidi="ar"/>
        </w:rPr>
        <w:t>.助推建强全国一体化算力网络成渝国家枢纽节点。</w:t>
      </w:r>
      <w:r>
        <w:rPr>
          <w:rFonts w:hint="default" w:ascii="Times New Roman" w:hAnsi="Times New Roman" w:eastAsia="方正仿宋_GBK" w:cs="Times New Roman"/>
          <w:b w:val="0"/>
          <w:bCs w:val="0"/>
          <w:color w:val="auto"/>
          <w:kern w:val="2"/>
          <w:sz w:val="32"/>
          <w:szCs w:val="32"/>
          <w:highlight w:val="none"/>
          <w:u w:val="none"/>
          <w:lang w:val="en-US" w:eastAsia="zh-CN" w:bidi="ar"/>
        </w:rPr>
        <w:t>纵深推进</w:t>
      </w:r>
      <w:r>
        <w:rPr>
          <w:rFonts w:hint="eastAsia" w:eastAsia="方正仿宋_GBK" w:cs="Times New Roman"/>
          <w:b w:val="0"/>
          <w:bCs w:val="0"/>
          <w:color w:val="auto"/>
          <w:kern w:val="2"/>
          <w:sz w:val="32"/>
          <w:szCs w:val="32"/>
          <w:highlight w:val="none"/>
          <w:u w:val="none"/>
          <w:lang w:val="en-US" w:eastAsia="zh-CN" w:bidi="ar"/>
        </w:rPr>
        <w:t>“</w:t>
      </w:r>
      <w:r>
        <w:rPr>
          <w:rFonts w:hint="default" w:ascii="Times New Roman" w:hAnsi="Times New Roman" w:eastAsia="方正仿宋_GBK" w:cs="Times New Roman"/>
          <w:b w:val="0"/>
          <w:bCs w:val="0"/>
          <w:color w:val="auto"/>
          <w:kern w:val="2"/>
          <w:sz w:val="32"/>
          <w:szCs w:val="32"/>
          <w:highlight w:val="none"/>
          <w:u w:val="none"/>
          <w:lang w:val="en-US" w:eastAsia="zh-CN" w:bidi="ar"/>
        </w:rPr>
        <w:t>疆算入渝</w:t>
      </w:r>
      <w:r>
        <w:rPr>
          <w:rFonts w:hint="eastAsia" w:eastAsia="方正仿宋_GBK" w:cs="Times New Roman"/>
          <w:b w:val="0"/>
          <w:bCs w:val="0"/>
          <w:color w:val="auto"/>
          <w:kern w:val="2"/>
          <w:sz w:val="32"/>
          <w:szCs w:val="32"/>
          <w:highlight w:val="none"/>
          <w:u w:val="none"/>
          <w:lang w:val="en-US" w:eastAsia="zh-CN" w:bidi="ar"/>
        </w:rPr>
        <w:t>”</w:t>
      </w:r>
      <w:r>
        <w:rPr>
          <w:rFonts w:hint="default" w:ascii="Times New Roman" w:hAnsi="Times New Roman" w:eastAsia="方正仿宋_GBK" w:cs="Times New Roman"/>
          <w:b w:val="0"/>
          <w:bCs w:val="0"/>
          <w:color w:val="auto"/>
          <w:kern w:val="2"/>
          <w:sz w:val="32"/>
          <w:szCs w:val="32"/>
          <w:highlight w:val="none"/>
          <w:u w:val="none"/>
          <w:lang w:val="en-US" w:eastAsia="zh-CN" w:bidi="ar"/>
        </w:rPr>
        <w:t>工程，全面发挥西部算电协同创新中心在渝哈算力走廊的重点枢纽作用，立足渝中算力、数据、算法等新质资源集聚及应用场景丰富优势，积极发展算力调度、数据治理、大模型等相关核心产业，以产业政策协同形成产业支撑，高水平建设重庆算力产业园，打造西部数据要素渝中创新高地。加快构建算力多元、智算突出、互联互通、弹性调度、高效存储、绿色低碳、安全可靠的多层次算力体系，立足打造西部算电枢纽核心节点，推动建设跨区域、低时延的算力链路通道。</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kern w:val="2"/>
          <w:sz w:val="32"/>
          <w:szCs w:val="32"/>
          <w:highlight w:val="none"/>
          <w:u w:val="none"/>
          <w:lang w:val="en-US" w:eastAsia="zh-CN" w:bidi="ar"/>
        </w:rPr>
      </w:pPr>
      <w:r>
        <w:rPr>
          <w:rFonts w:hint="eastAsia" w:eastAsia="方正仿宋_GBK" w:cs="Times New Roman"/>
          <w:b/>
          <w:bCs/>
          <w:color w:val="auto"/>
          <w:kern w:val="2"/>
          <w:sz w:val="32"/>
          <w:szCs w:val="32"/>
          <w:highlight w:val="none"/>
          <w:u w:val="none"/>
          <w:lang w:val="en-US" w:eastAsia="zh-CN" w:bidi="ar"/>
        </w:rPr>
        <w:t>26</w:t>
      </w:r>
      <w:r>
        <w:rPr>
          <w:rFonts w:hint="default" w:ascii="Times New Roman" w:hAnsi="Times New Roman" w:eastAsia="方正仿宋_GBK" w:cs="Times New Roman"/>
          <w:b/>
          <w:bCs/>
          <w:color w:val="auto"/>
          <w:kern w:val="2"/>
          <w:sz w:val="32"/>
          <w:szCs w:val="32"/>
          <w:highlight w:val="none"/>
          <w:u w:val="none"/>
          <w:lang w:val="en-US" w:eastAsia="zh-CN" w:bidi="ar"/>
        </w:rPr>
        <w:t>.强化大模型开发利用。</w:t>
      </w:r>
      <w:r>
        <w:rPr>
          <w:rFonts w:hint="default" w:ascii="Times New Roman" w:hAnsi="Times New Roman" w:eastAsia="方正仿宋_GBK" w:cs="Times New Roman"/>
          <w:color w:val="auto"/>
          <w:kern w:val="2"/>
          <w:sz w:val="32"/>
          <w:szCs w:val="32"/>
          <w:highlight w:val="none"/>
          <w:u w:val="none"/>
          <w:lang w:val="en-US" w:eastAsia="zh-CN" w:bidi="ar"/>
        </w:rPr>
        <w:t>聚焦医疗、金融、教育、商贸等重点领域，布局建设一批跨学科实验室、技术创新中心和人工智能中试平台。加大人工智能人才招引和自主培育力度，打造以灵魂人物为旗帜的创新团队和领军人才队伍。鼓励开展深度学习框架、大模型架构及高效训练推理算法等技术创新。承接使用好数字重庆AI底座，建设一批垂类大模型。培育垂直领域治理小模型，形成多模型协同配合能力。推动各类智能体和大模型跨域复合。</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kern w:val="2"/>
          <w:sz w:val="32"/>
          <w:szCs w:val="32"/>
          <w:highlight w:val="none"/>
          <w:u w:val="none"/>
          <w:lang w:val="en-US" w:eastAsia="zh-CN" w:bidi="ar"/>
        </w:rPr>
      </w:pPr>
      <w:r>
        <w:rPr>
          <w:rFonts w:hint="eastAsia" w:eastAsia="方正仿宋_GBK" w:cs="Times New Roman"/>
          <w:b/>
          <w:bCs/>
          <w:color w:val="auto"/>
          <w:kern w:val="2"/>
          <w:sz w:val="32"/>
          <w:szCs w:val="32"/>
          <w:highlight w:val="none"/>
          <w:u w:val="none"/>
          <w:lang w:val="en-US" w:eastAsia="zh-CN" w:bidi="ar"/>
        </w:rPr>
        <w:t>27</w:t>
      </w:r>
      <w:r>
        <w:rPr>
          <w:rFonts w:hint="default" w:ascii="Times New Roman" w:hAnsi="Times New Roman" w:eastAsia="方正仿宋_GBK" w:cs="Times New Roman"/>
          <w:b/>
          <w:bCs/>
          <w:color w:val="auto"/>
          <w:kern w:val="2"/>
          <w:sz w:val="32"/>
          <w:szCs w:val="32"/>
          <w:highlight w:val="none"/>
          <w:u w:val="none"/>
          <w:lang w:val="en-US" w:eastAsia="zh-CN" w:bidi="ar"/>
        </w:rPr>
        <w:t>.实施</w:t>
      </w:r>
      <w:r>
        <w:rPr>
          <w:rFonts w:hint="eastAsia" w:eastAsia="方正仿宋_GBK" w:cs="Times New Roman"/>
          <w:b/>
          <w:bCs/>
          <w:color w:val="auto"/>
          <w:kern w:val="2"/>
          <w:sz w:val="32"/>
          <w:szCs w:val="32"/>
          <w:highlight w:val="none"/>
          <w:u w:val="none"/>
          <w:lang w:val="en-US" w:eastAsia="zh-CN" w:bidi="ar"/>
        </w:rPr>
        <w:t>“</w:t>
      </w:r>
      <w:r>
        <w:rPr>
          <w:rFonts w:hint="default" w:ascii="Times New Roman" w:hAnsi="Times New Roman" w:eastAsia="方正仿宋_GBK" w:cs="Times New Roman"/>
          <w:b/>
          <w:bCs/>
          <w:color w:val="auto"/>
          <w:kern w:val="2"/>
          <w:sz w:val="32"/>
          <w:szCs w:val="32"/>
          <w:highlight w:val="none"/>
          <w:u w:val="none"/>
          <w:lang w:val="en-US" w:eastAsia="zh-CN" w:bidi="ar"/>
        </w:rPr>
        <w:t>人工智能+</w:t>
      </w:r>
      <w:r>
        <w:rPr>
          <w:rFonts w:hint="eastAsia" w:eastAsia="方正仿宋_GBK" w:cs="Times New Roman"/>
          <w:b/>
          <w:bCs/>
          <w:color w:val="auto"/>
          <w:kern w:val="2"/>
          <w:sz w:val="32"/>
          <w:szCs w:val="32"/>
          <w:highlight w:val="none"/>
          <w:u w:val="none"/>
          <w:lang w:val="en-US" w:eastAsia="zh-CN" w:bidi="ar"/>
        </w:rPr>
        <w:t>”</w:t>
      </w:r>
      <w:r>
        <w:rPr>
          <w:rFonts w:hint="default" w:ascii="Times New Roman" w:hAnsi="Times New Roman" w:eastAsia="方正仿宋_GBK" w:cs="Times New Roman"/>
          <w:b/>
          <w:bCs/>
          <w:color w:val="auto"/>
          <w:kern w:val="2"/>
          <w:sz w:val="32"/>
          <w:szCs w:val="32"/>
          <w:highlight w:val="none"/>
          <w:u w:val="none"/>
          <w:lang w:val="en-US" w:eastAsia="zh-CN" w:bidi="ar"/>
        </w:rPr>
        <w:t>综合应用场景赋能行动。</w:t>
      </w:r>
      <w:r>
        <w:rPr>
          <w:rFonts w:hint="default" w:ascii="Times New Roman" w:hAnsi="Times New Roman" w:eastAsia="方正仿宋_GBK" w:cs="Times New Roman"/>
          <w:color w:val="auto"/>
          <w:kern w:val="2"/>
          <w:sz w:val="32"/>
          <w:szCs w:val="32"/>
          <w:highlight w:val="none"/>
          <w:u w:val="none"/>
          <w:lang w:val="en-US" w:eastAsia="zh-CN" w:bidi="ar"/>
        </w:rPr>
        <w:t>实施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人工智能+新质生产力</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培育工程，加快人工智能驱动的科创模式应用，推进人工智能在科技创新、产业发展中深度应用，推广CIM、TIM等数字孪生与设计工具，打造一批新质生产力综合应用场景。实施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人工智能+民生福祉</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普惠工程，围绕政务服务、交易、医疗、</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一老一小</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等领域，以垂直大模型和智能体为核心工具，探索推出一批</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小巧灵</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应用，打造3个以上民生福祉综合场景。实施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人工智能+超大城市治理</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提升工程，聚焦围绕城市规建运治一体化、城市综合交通智管、应急管理等重点领域，打造3个以上现代化治理综合场景。升级</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重点区域大客流智慧导控综合场景</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，迭代</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景区客流研判</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占道经营管理</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等智能体。</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kern w:val="2"/>
          <w:sz w:val="32"/>
          <w:szCs w:val="32"/>
          <w:highlight w:val="none"/>
          <w:u w:val="none"/>
          <w:lang w:val="en-US" w:eastAsia="zh-CN" w:bidi="ar"/>
        </w:rPr>
      </w:pPr>
      <w:r>
        <w:rPr>
          <w:rFonts w:hint="eastAsia" w:eastAsia="方正仿宋_GBK" w:cs="Times New Roman"/>
          <w:b/>
          <w:bCs/>
          <w:color w:val="auto"/>
          <w:kern w:val="2"/>
          <w:sz w:val="32"/>
          <w:szCs w:val="32"/>
          <w:highlight w:val="none"/>
          <w:u w:val="none"/>
          <w:lang w:val="en-US" w:eastAsia="zh-CN" w:bidi="ar"/>
        </w:rPr>
        <w:t>28</w:t>
      </w:r>
      <w:r>
        <w:rPr>
          <w:rFonts w:hint="default" w:ascii="Times New Roman" w:hAnsi="Times New Roman" w:eastAsia="方正仿宋_GBK" w:cs="Times New Roman"/>
          <w:b/>
          <w:bCs/>
          <w:color w:val="auto"/>
          <w:kern w:val="2"/>
          <w:sz w:val="32"/>
          <w:szCs w:val="32"/>
          <w:highlight w:val="none"/>
          <w:u w:val="none"/>
          <w:lang w:val="en-US" w:eastAsia="zh-CN" w:bidi="ar"/>
        </w:rPr>
        <w:t>.优化应用发展环境。</w:t>
      </w:r>
      <w:r>
        <w:rPr>
          <w:rFonts w:hint="default" w:ascii="Times New Roman" w:hAnsi="Times New Roman" w:eastAsia="方正仿宋_GBK" w:cs="Times New Roman"/>
          <w:color w:val="auto"/>
          <w:kern w:val="2"/>
          <w:sz w:val="32"/>
          <w:szCs w:val="32"/>
          <w:highlight w:val="none"/>
          <w:u w:val="none"/>
          <w:lang w:val="en-US" w:eastAsia="zh-CN" w:bidi="ar"/>
        </w:rPr>
        <w:t>积极融入</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人工智能+</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市域开源新生态，培育引进一批创新平台和项目。依托</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母城AI算力港</w:t>
      </w:r>
      <w:r>
        <w:rPr>
          <w:rFonts w:hint="eastAsia" w:eastAsia="方正仿宋_GBK" w:cs="Times New Roman"/>
          <w:color w:val="auto"/>
          <w:kern w:val="2"/>
          <w:sz w:val="32"/>
          <w:szCs w:val="32"/>
          <w:highlight w:val="none"/>
          <w:u w:val="none"/>
          <w:lang w:val="en-US" w:eastAsia="zh-CN" w:bidi="ar"/>
        </w:rPr>
        <w:t>”</w:t>
      </w:r>
      <w:r>
        <w:rPr>
          <w:rFonts w:hint="default" w:ascii="Times New Roman" w:hAnsi="Times New Roman" w:eastAsia="方正仿宋_GBK" w:cs="Times New Roman"/>
          <w:color w:val="auto"/>
          <w:kern w:val="2"/>
          <w:sz w:val="32"/>
          <w:szCs w:val="32"/>
          <w:highlight w:val="none"/>
          <w:u w:val="none"/>
          <w:lang w:val="en-US" w:eastAsia="zh-CN" w:bidi="ar"/>
        </w:rPr>
        <w:t>，联合头部企业共建开放实验室，打造AI+治理产业链，培育一批应用驱动型创新企业，加快完善人工智能创新生态，打造全国人工智能创新生态渝中策源地。积极策划开展大模型应用大赛、路演等活动，加强与新加坡等东南亚国家合作，依托中新（重庆）国际互联网数据专用通道，推动中新（重庆）国际金融数据港为人工智能提供跨境数据及金融服务，推动人工智能国际合作与开放共享。推动人工智能普及教育体系，支持在中小学开设人工智能通识教育课程。</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楷体_GBK" w:cs="Times New Roman"/>
          <w:b w:val="0"/>
          <w:bCs w:val="0"/>
          <w:color w:val="auto"/>
          <w:kern w:val="2"/>
          <w:sz w:val="32"/>
          <w:szCs w:val="32"/>
          <w:highlight w:val="none"/>
          <w:u w:val="none"/>
          <w:lang w:val="en-US" w:eastAsia="zh-CN" w:bidi="ar-SA"/>
        </w:rPr>
      </w:pPr>
      <w:r>
        <w:rPr>
          <w:rFonts w:hint="default" w:ascii="Times New Roman" w:hAnsi="Times New Roman" w:eastAsia="方正楷体_GBK" w:cs="Times New Roman"/>
          <w:b w:val="0"/>
          <w:bCs w:val="0"/>
          <w:color w:val="auto"/>
          <w:kern w:val="2"/>
          <w:sz w:val="32"/>
          <w:szCs w:val="32"/>
          <w:highlight w:val="none"/>
          <w:u w:val="none"/>
          <w:lang w:val="en-US" w:eastAsia="zh-CN" w:bidi="ar-SA"/>
        </w:rPr>
        <w:t>（十）实施深化区域</w:t>
      </w:r>
      <w:r>
        <w:rPr>
          <w:rFonts w:hint="default" w:ascii="Times New Roman" w:hAnsi="Times New Roman" w:eastAsia="方正楷体_GBK" w:cs="Times New Roman"/>
          <w:b w:val="0"/>
          <w:bCs w:val="0"/>
          <w:color w:val="auto"/>
          <w:kern w:val="2"/>
          <w:sz w:val="32"/>
          <w:szCs w:val="32"/>
          <w:highlight w:val="none"/>
          <w:u w:val="none"/>
          <w:lang w:eastAsia="zh-CN" w:bidi="ar-SA"/>
        </w:rPr>
        <w:t>战略协同</w:t>
      </w:r>
      <w:r>
        <w:rPr>
          <w:rFonts w:hint="default" w:ascii="Times New Roman" w:hAnsi="Times New Roman" w:eastAsia="方正楷体_GBK" w:cs="Times New Roman"/>
          <w:b w:val="0"/>
          <w:bCs w:val="0"/>
          <w:color w:val="auto"/>
          <w:kern w:val="2"/>
          <w:sz w:val="32"/>
          <w:szCs w:val="32"/>
          <w:highlight w:val="none"/>
          <w:u w:val="none"/>
          <w:lang w:val="en-US" w:eastAsia="zh-CN" w:bidi="ar-SA"/>
        </w:rPr>
        <w:t>行动</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b w:val="0"/>
          <w:bCs w:val="0"/>
          <w:color w:val="auto"/>
          <w:sz w:val="32"/>
          <w:szCs w:val="32"/>
          <w:highlight w:val="yellow"/>
          <w:u w:val="none"/>
          <w:lang w:val="en-US" w:eastAsia="zh-CN"/>
        </w:rPr>
      </w:pPr>
      <w:r>
        <w:rPr>
          <w:rFonts w:hint="default" w:ascii="Times New Roman" w:hAnsi="Times New Roman" w:eastAsia="方正仿宋_GBK" w:cs="Times New Roman"/>
          <w:b w:val="0"/>
          <w:bCs w:val="0"/>
          <w:color w:val="auto"/>
          <w:sz w:val="32"/>
          <w:szCs w:val="32"/>
          <w:highlight w:val="none"/>
          <w:u w:val="none"/>
          <w:lang w:eastAsia="zh-CN"/>
        </w:rPr>
        <w:t>高效联动重点城市群，深度对接国家区域重大战略，</w:t>
      </w:r>
      <w:r>
        <w:rPr>
          <w:rFonts w:hint="default" w:ascii="Times New Roman" w:hAnsi="Times New Roman" w:eastAsia="方正仿宋_GBK" w:cs="Times New Roman"/>
          <w:b w:val="0"/>
          <w:bCs w:val="0"/>
          <w:color w:val="auto"/>
          <w:kern w:val="2"/>
          <w:sz w:val="32"/>
          <w:szCs w:val="32"/>
          <w:highlight w:val="none"/>
          <w:u w:val="none"/>
          <w:lang w:eastAsia="zh-CN" w:bidi="ar"/>
        </w:rPr>
        <w:t>服务构建以成渝地区为中心联结西南西北、带动新时代西部大开发的战略枢纽。</w:t>
      </w:r>
      <w:r>
        <w:rPr>
          <w:rFonts w:hint="default" w:ascii="Times New Roman" w:hAnsi="Times New Roman" w:eastAsia="方正仿宋_GBK" w:cs="Times New Roman"/>
          <w:b w:val="0"/>
          <w:bCs w:val="0"/>
          <w:color w:val="auto"/>
          <w:sz w:val="32"/>
          <w:szCs w:val="32"/>
          <w:highlight w:val="none"/>
          <w:u w:val="none"/>
          <w:lang w:val="en-US" w:eastAsia="zh-CN"/>
        </w:rPr>
        <w:t>到2030年，渝中区地区生产总值占全市比重达5.5%，协同推动</w:t>
      </w:r>
      <w:r>
        <w:rPr>
          <w:rFonts w:hint="default" w:ascii="Times New Roman" w:hAnsi="Times New Roman" w:eastAsia="方正仿宋_GBK" w:cs="Times New Roman"/>
          <w:b w:val="0"/>
          <w:bCs w:val="0"/>
          <w:color w:val="auto"/>
          <w:sz w:val="32"/>
          <w:szCs w:val="32"/>
          <w:highlight w:val="none"/>
          <w:u w:val="none"/>
          <w:lang w:eastAsia="zh-CN"/>
        </w:rPr>
        <w:t>川渝</w:t>
      </w:r>
      <w:r>
        <w:rPr>
          <w:rFonts w:hint="default" w:ascii="Times New Roman" w:hAnsi="Times New Roman" w:eastAsia="方正仿宋_GBK" w:cs="Times New Roman"/>
          <w:b w:val="0"/>
          <w:bCs w:val="0"/>
          <w:color w:val="auto"/>
          <w:sz w:val="32"/>
          <w:szCs w:val="32"/>
          <w:highlight w:val="none"/>
          <w:u w:val="none"/>
          <w:lang w:val="en-US" w:eastAsia="zh-CN"/>
        </w:rPr>
        <w:t>生产总值</w:t>
      </w:r>
      <w:r>
        <w:rPr>
          <w:rFonts w:hint="default" w:ascii="Times New Roman" w:hAnsi="Times New Roman" w:eastAsia="方正仿宋_GBK" w:cs="Times New Roman"/>
          <w:b w:val="0"/>
          <w:bCs w:val="0"/>
          <w:color w:val="auto"/>
          <w:sz w:val="32"/>
          <w:szCs w:val="32"/>
          <w:highlight w:val="none"/>
          <w:u w:val="none"/>
          <w:lang w:eastAsia="zh-CN"/>
        </w:rPr>
        <w:t>占全国比重持续提升，打造一批跨区域标志性合作成果</w:t>
      </w:r>
      <w:r>
        <w:rPr>
          <w:rFonts w:hint="default" w:ascii="Times New Roman" w:hAnsi="Times New Roman" w:eastAsia="方正仿宋_GBK" w:cs="Times New Roman"/>
          <w:b w:val="0"/>
          <w:bCs w:val="0"/>
          <w:color w:val="auto"/>
          <w:sz w:val="32"/>
          <w:szCs w:val="32"/>
          <w:highlight w:val="none"/>
          <w:u w:val="none"/>
          <w:lang w:val="en-US" w:eastAsia="zh-CN"/>
        </w:rPr>
        <w:t>。</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color w:val="auto"/>
          <w:sz w:val="32"/>
          <w:szCs w:val="32"/>
          <w:highlight w:val="none"/>
          <w:u w:val="none" w:color="auto"/>
          <w:lang w:val="en-US" w:eastAsia="zh-CN"/>
        </w:rPr>
      </w:pPr>
      <w:r>
        <w:rPr>
          <w:rFonts w:hint="eastAsia" w:eastAsia="方正仿宋_GBK" w:cs="Times New Roman"/>
          <w:b/>
          <w:bCs/>
          <w:color w:val="auto"/>
          <w:sz w:val="32"/>
          <w:szCs w:val="32"/>
          <w:highlight w:val="none"/>
          <w:u w:val="none"/>
          <w:lang w:val="en-US" w:eastAsia="zh-CN"/>
        </w:rPr>
        <w:t>29</w:t>
      </w:r>
      <w:r>
        <w:rPr>
          <w:rFonts w:hint="default" w:ascii="Times New Roman" w:hAnsi="Times New Roman" w:eastAsia="方正仿宋_GBK" w:cs="Times New Roman"/>
          <w:b/>
          <w:bCs/>
          <w:color w:val="auto"/>
          <w:sz w:val="32"/>
          <w:szCs w:val="32"/>
          <w:highlight w:val="none"/>
          <w:u w:val="none"/>
          <w:lang w:val="en-US" w:eastAsia="zh-CN"/>
        </w:rPr>
        <w:t>.持续推动双核联动联建</w:t>
      </w:r>
      <w:r>
        <w:rPr>
          <w:rFonts w:hint="default" w:ascii="Times New Roman" w:hAnsi="Times New Roman" w:eastAsia="方正仿宋_GBK" w:cs="Times New Roman"/>
          <w:b/>
          <w:bCs/>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color="auto"/>
          <w:lang w:val="en-US" w:eastAsia="zh-CN"/>
        </w:rPr>
        <w:t>推动建设综合交通枢纽，建成重庆站铁路综合交通枢纽，推动成渝客专（渝中区段）、成渝铁路改造项目（渝中区段）建成通车，加快融入成渝高铁网络。深化创新要素自由流动，促进产业链、供应链、创新链深度融合，推动渝中区与锦江区、青羊区、金牛区创新协同、产业配套和功能互补。联动春熙路共建世界知名商圈，联合承办大型赛事、演艺活动，大力发展美食、时尚经济，联动打造一批具有区域带动力、国际影响力的特色消费品牌。</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0"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仿宋_GBK" w:cs="Times New Roman"/>
          <w:b w:val="0"/>
          <w:bCs w:val="0"/>
          <w:color w:val="auto"/>
          <w:sz w:val="32"/>
          <w:szCs w:val="32"/>
          <w:highlight w:val="none"/>
          <w:u w:val="none"/>
          <w:lang w:val="en-US" w:eastAsia="zh-CN"/>
        </w:rPr>
      </w:pPr>
      <w:r>
        <w:rPr>
          <w:rFonts w:hint="eastAsia" w:eastAsia="方正仿宋_GBK" w:cs="Times New Roman"/>
          <w:b/>
          <w:bCs/>
          <w:color w:val="auto"/>
          <w:kern w:val="2"/>
          <w:sz w:val="32"/>
          <w:szCs w:val="32"/>
          <w:highlight w:val="none"/>
          <w:u w:val="none"/>
          <w:lang w:val="en-US" w:eastAsia="zh-CN" w:bidi="ar"/>
        </w:rPr>
        <w:t>30</w:t>
      </w:r>
      <w:r>
        <w:rPr>
          <w:rFonts w:hint="default" w:ascii="Times New Roman" w:hAnsi="Times New Roman" w:eastAsia="方正仿宋_GBK" w:cs="Times New Roman"/>
          <w:b/>
          <w:bCs/>
          <w:color w:val="auto"/>
          <w:kern w:val="2"/>
          <w:sz w:val="32"/>
          <w:szCs w:val="32"/>
          <w:highlight w:val="none"/>
          <w:u w:val="none"/>
          <w:lang w:val="en-US" w:eastAsia="zh-CN" w:bidi="ar"/>
        </w:rPr>
        <w:t>.深化与其他区域战略协同。</w:t>
      </w:r>
      <w:r>
        <w:rPr>
          <w:rFonts w:hint="default" w:ascii="Times New Roman" w:hAnsi="Times New Roman" w:eastAsia="方正仿宋_GBK" w:cs="Times New Roman"/>
          <w:b w:val="0"/>
          <w:bCs w:val="0"/>
          <w:color w:val="auto"/>
          <w:kern w:val="2"/>
          <w:sz w:val="32"/>
          <w:szCs w:val="32"/>
          <w:highlight w:val="none"/>
          <w:u w:val="none"/>
          <w:lang w:eastAsia="zh-CN" w:bidi="ar"/>
        </w:rPr>
        <w:t>深度参与成渝、渝哈等教育协作。协同发挥重庆医科大学、重庆医科大学附属儿童医院、四川大学华西研究中心等优质医疗资源，服务共建国家医学中心，推动建设国家临床重点专科群。拓展与成渝其他市区县的产业合作，打造区域协同发展示范样板。更大力度推动生产性服务业集聚区政策叠加和体系共建，加快形成政策协同、要素共享、产业联动的发展新格局。加强与京津冀、长三角、粤港澳大湾区产业联动、互补发展。加强与新疆合作，深化建设渝中—哈密（伊吾）算力产业协同发展示范基地。深化与巫溪、</w:t>
      </w:r>
      <w:r>
        <w:rPr>
          <w:rFonts w:hint="default" w:ascii="Times New Roman" w:hAnsi="Times New Roman" w:eastAsia="方正仿宋_GBK" w:cs="Times New Roman"/>
          <w:b w:val="0"/>
          <w:bCs w:val="0"/>
          <w:color w:val="auto"/>
          <w:kern w:val="2"/>
          <w:sz w:val="32"/>
          <w:szCs w:val="32"/>
          <w:highlight w:val="none"/>
          <w:u w:val="none"/>
          <w:lang w:val="en-US" w:eastAsia="zh-CN" w:bidi="ar"/>
        </w:rPr>
        <w:t>垫江</w:t>
      </w:r>
      <w:r>
        <w:rPr>
          <w:rFonts w:hint="default" w:ascii="Times New Roman" w:hAnsi="Times New Roman" w:eastAsia="方正仿宋_GBK" w:cs="Times New Roman"/>
          <w:b w:val="0"/>
          <w:bCs w:val="0"/>
          <w:color w:val="auto"/>
          <w:kern w:val="2"/>
          <w:sz w:val="32"/>
          <w:szCs w:val="32"/>
          <w:highlight w:val="none"/>
          <w:u w:val="none"/>
          <w:lang w:eastAsia="zh-CN" w:bidi="ar"/>
        </w:rPr>
        <w:t>等地协同合作机制，</w:t>
      </w:r>
      <w:r>
        <w:rPr>
          <w:rFonts w:hint="default" w:ascii="Times New Roman" w:hAnsi="Times New Roman" w:eastAsia="方正仿宋_GBK" w:cs="Times New Roman"/>
          <w:b w:val="0"/>
          <w:bCs w:val="0"/>
          <w:color w:val="auto"/>
          <w:kern w:val="2"/>
          <w:sz w:val="32"/>
          <w:szCs w:val="32"/>
          <w:highlight w:val="none"/>
          <w:u w:val="none"/>
          <w:lang w:val="en-US" w:eastAsia="zh-CN" w:bidi="ar"/>
        </w:rPr>
        <w:t>探索优化税收分享等利益共享机制，</w:t>
      </w:r>
      <w:r>
        <w:rPr>
          <w:rFonts w:hint="default" w:ascii="Times New Roman" w:hAnsi="Times New Roman" w:eastAsia="方正仿宋_GBK" w:cs="Times New Roman"/>
          <w:b w:val="0"/>
          <w:bCs w:val="0"/>
          <w:color w:val="auto"/>
          <w:kern w:val="2"/>
          <w:sz w:val="32"/>
          <w:szCs w:val="32"/>
          <w:highlight w:val="none"/>
          <w:u w:val="none"/>
          <w:lang w:eastAsia="zh-CN" w:bidi="ar"/>
        </w:rPr>
        <w:t>支持区内商贸、数字经济企业开展渠道对接、产销合作，</w:t>
      </w:r>
      <w:r>
        <w:rPr>
          <w:rFonts w:hint="default" w:ascii="Times New Roman" w:hAnsi="Times New Roman" w:eastAsia="方正仿宋_GBK" w:cs="Times New Roman"/>
          <w:b w:val="0"/>
          <w:bCs w:val="0"/>
          <w:color w:val="auto"/>
          <w:kern w:val="2"/>
          <w:sz w:val="32"/>
          <w:szCs w:val="32"/>
          <w:highlight w:val="none"/>
          <w:u w:val="none"/>
          <w:lang w:val="en-US" w:eastAsia="zh-CN" w:bidi="ar"/>
        </w:rPr>
        <w:t>支持能源、电信等行业提供跨行政区服务。</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left="0" w:leftChars="0" w:right="0" w:firstLine="642" w:firstLineChars="200"/>
        <w:contextualSpacing/>
        <w:jc w:val="both"/>
        <w:textAlignment w:val="center"/>
        <w:outlineLvl w:val="9"/>
        <w:rPr>
          <w:rFonts w:hint="default" w:ascii="Times New Roman" w:hAnsi="Times New Roman" w:eastAsia="方正黑体_GBK" w:cs="Times New Roman"/>
          <w:b w:val="0"/>
          <w:bCs w:val="0"/>
          <w:color w:val="auto"/>
          <w:sz w:val="32"/>
          <w:szCs w:val="32"/>
          <w:highlight w:val="none"/>
          <w:u w:val="none"/>
          <w:lang w:eastAsia="zh-CN"/>
        </w:rPr>
      </w:pPr>
      <w:r>
        <w:rPr>
          <w:rFonts w:hint="default" w:ascii="Times New Roman" w:hAnsi="Times New Roman" w:eastAsia="方正黑体_GBK" w:cs="Times New Roman"/>
          <w:b w:val="0"/>
          <w:bCs w:val="0"/>
          <w:color w:val="auto"/>
          <w:sz w:val="32"/>
          <w:szCs w:val="32"/>
          <w:highlight w:val="none"/>
          <w:u w:val="none"/>
        </w:rPr>
        <w:t>三、组织保障</w:t>
      </w:r>
    </w:p>
    <w:p>
      <w:pPr>
        <w:keepNext w:val="0"/>
        <w:keepLines w:val="0"/>
        <w:pageBreakBefore w:val="0"/>
        <w:widowControl w:val="0"/>
        <w:numPr>
          <w:ilvl w:val="-1"/>
          <w:numId w:val="0"/>
        </w:numPr>
        <w:suppressLineNumbers w:val="0"/>
        <w:pBdr>
          <w:top w:val="none" w:color="000000" w:sz="0" w:space="0"/>
          <w:left w:val="none" w:color="000000" w:sz="0" w:space="2"/>
          <w:bottom w:val="none" w:color="000000" w:sz="0" w:space="10"/>
          <w:right w:val="none" w:color="000000" w:sz="0" w:space="0"/>
        </w:pBdr>
        <w:suppressAutoHyphens/>
        <w:kinsoku/>
        <w:wordWrap/>
        <w:overflowPunct w:val="0"/>
        <w:topLinePunct w:val="0"/>
        <w:autoSpaceDE/>
        <w:autoSpaceDN/>
        <w:bidi w:val="0"/>
        <w:adjustRightInd w:val="0"/>
        <w:snapToGrid w:val="0"/>
        <w:spacing w:beforeAutospacing="0" w:after="0" w:afterAutospacing="0" w:line="620" w:lineRule="exact"/>
        <w:ind w:right="0" w:firstLine="642" w:firstLineChars="200"/>
        <w:contextualSpacing/>
        <w:jc w:val="both"/>
        <w:textAlignment w:val="center"/>
        <w:outlineLvl w:val="9"/>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区推动成渝地区双城经济圈建设工作专班办公室充分发挥牵头抓总作用，迭代升级目标体系、工作体系、政策体系、评价体系，滚动实施年度重大项目、重大政策、重大改革、重大平台清单。相关部门扛实主体责任，推动本领域本系统任务落地落细。构建行动方案年度评价体系，用好党建统领</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885</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工作机制，强化全周期闭环管理。加大重要节点专题宣传力度，及时总结提炼典型案例，营造唱好新时代</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双城记</w:t>
      </w:r>
      <w:r>
        <w:rPr>
          <w:rFonts w:hint="eastAsia" w:eastAsia="方正仿宋_GBK" w:cs="Times New Roman"/>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、共建双城经济圈的浓厚氛围。</w:t>
      </w:r>
    </w:p>
    <w:p>
      <w:pPr>
        <w:keepNext w:val="0"/>
        <w:keepLines w:val="0"/>
        <w:pageBreakBefore w:val="0"/>
        <w:widowControl w:val="0"/>
        <w:kinsoku/>
        <w:wordWrap/>
        <w:overflowPunct w:val="0"/>
        <w:topLinePunct w:val="0"/>
        <w:autoSpaceDE/>
        <w:autoSpaceDN/>
        <w:bidi w:val="0"/>
        <w:adjustRightInd/>
        <w:snapToGrid/>
        <w:spacing w:line="620"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20" w:lineRule="exact"/>
        <w:ind w:left="0" w:lef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20"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20"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20" w:lineRule="exact"/>
        <w:ind w:left="0" w:lef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20"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20"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20"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left="0" w:lef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pStyle w:val="4"/>
        <w:keepNext w:val="0"/>
        <w:keepLines w:val="0"/>
        <w:pageBreakBefore w:val="0"/>
        <w:widowControl w:val="0"/>
        <w:kinsoku/>
        <w:wordWrap/>
        <w:overflowPunct w:val="0"/>
        <w:topLinePunct w:val="0"/>
        <w:autoSpaceDE/>
        <w:autoSpaceDN/>
        <w:bidi w:val="0"/>
        <w:adjustRightInd/>
        <w:snapToGrid/>
        <w:spacing w:after="0" w:line="636" w:lineRule="exact"/>
        <w:ind w:left="0" w:lef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snapToGrid/>
        <w:spacing w:line="636" w:lineRule="exact"/>
        <w:ind w:firstLine="0" w:firstLineChars="0"/>
        <w:jc w:val="both"/>
        <w:textAlignment w:val="auto"/>
        <w:rPr>
          <w:rFonts w:hint="default" w:ascii="Times New Roman" w:hAnsi="Times New Roman" w:cs="Times New Roman"/>
        </w:rPr>
      </w:pPr>
    </w:p>
    <w:p>
      <w:pPr>
        <w:pStyle w:val="3"/>
        <w:keepNext w:val="0"/>
        <w:keepLines w:val="0"/>
        <w:pageBreakBefore w:val="0"/>
        <w:widowControl w:val="0"/>
        <w:kinsoku/>
        <w:wordWrap/>
        <w:overflowPunct w:val="0"/>
        <w:topLinePunct w:val="0"/>
        <w:autoSpaceDE/>
        <w:autoSpaceDN/>
        <w:bidi w:val="0"/>
        <w:adjustRightInd/>
        <w:snapToGrid/>
        <w:spacing w:after="0" w:line="636" w:lineRule="exact"/>
        <w:ind w:firstLine="0" w:firstLineChars="0"/>
        <w:jc w:val="both"/>
        <w:textAlignment w:val="auto"/>
        <w:rPr>
          <w:rFonts w:hint="default" w:ascii="Times New Roman" w:hAnsi="Times New Roman" w:cs="Times New Roman"/>
        </w:rPr>
      </w:pPr>
    </w:p>
    <w:p>
      <w:pPr>
        <w:spacing w:line="620" w:lineRule="exact"/>
        <w:ind w:firstLine="140" w:firstLineChars="50"/>
        <w:jc w:val="left"/>
        <w:rPr>
          <w:rFonts w:hint="default" w:ascii="Times New Roman" w:hAnsi="Times New Roman" w:eastAsia="方正仿宋_GBK" w:cs="Times New Roman"/>
          <w:bCs/>
          <w:sz w:val="32"/>
          <w:szCs w:val="32"/>
        </w:rPr>
      </w:pPr>
      <w:r>
        <w:rPr>
          <w:rFonts w:hint="default" w:ascii="Times New Roman" w:hAnsi="Times New Roman" w:cs="Times New Roman"/>
          <w:sz w:val="28"/>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404495</wp:posOffset>
                </wp:positionV>
                <wp:extent cx="5544185" cy="635"/>
                <wp:effectExtent l="0" t="0" r="0" b="0"/>
                <wp:wrapNone/>
                <wp:docPr id="10" name="直线 13"/>
                <wp:cNvGraphicFramePr/>
                <a:graphic xmlns:a="http://schemas.openxmlformats.org/drawingml/2006/main">
                  <a:graphicData uri="http://schemas.microsoft.com/office/word/2010/wordprocessingShape">
                    <wps:wsp>
                      <wps:cNvCnPr/>
                      <wps:spPr>
                        <a:xfrm>
                          <a:off x="0" y="0"/>
                          <a:ext cx="554418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0.1pt;margin-top:31.85pt;height:0.05pt;width:436.55pt;z-index:251659264;mso-width-relative:page;mso-height-relative:page;" filled="f" stroked="t" coordsize="21600,21600" o:gfxdata="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yIdzNQA&#10;AAAGAQAADwAAAAAAAAABACAAAAAiAAAAZHJzL2Rvd25yZXYueG1sUEsBAhQAFAAAAAgAh07iQOCG&#10;oibqAQAA3wMAAA4AAAAAAAAAAQAgAAAAIwEAAGRycy9lMm9Eb2MueG1sUEsFBgAAAAAGAAYAWQEA&#10;AH8FAAAAAA==&#10;">
                <v:fill on="f" focussize="0,0"/>
                <v:stroke color="#000000" joinstyle="round"/>
                <v:imagedata o:title=""/>
                <o:lock v:ext="edit" aspectratio="f"/>
              </v:line>
            </w:pict>
          </mc:Fallback>
        </mc:AlternateContent>
      </w:r>
      <w:r>
        <w:rPr>
          <w:rFonts w:hint="default" w:ascii="Times New Roman" w:hAnsi="Times New Roman" w:cs="Times New Roman"/>
          <w:sz w:val="28"/>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48895</wp:posOffset>
                </wp:positionV>
                <wp:extent cx="5544185" cy="635"/>
                <wp:effectExtent l="0" t="0" r="0" b="0"/>
                <wp:wrapNone/>
                <wp:docPr id="9" name="直线 12"/>
                <wp:cNvGraphicFramePr/>
                <a:graphic xmlns:a="http://schemas.openxmlformats.org/drawingml/2006/main">
                  <a:graphicData uri="http://schemas.microsoft.com/office/word/2010/wordprocessingShape">
                    <wps:wsp>
                      <wps:cNvCnPr/>
                      <wps:spPr>
                        <a:xfrm>
                          <a:off x="0" y="0"/>
                          <a:ext cx="554418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0.65pt;margin-top:3.85pt;height:0.05pt;width:436.55pt;z-index:251660288;mso-width-relative:page;mso-height-relative:page;" filled="f" stroked="t" coordsize="21600,21600" o:gfxdata="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iWu8R1AAA&#10;AAYBAAAPAAAAAAAAAAEAIAAAACIAAABkcnMvZG93bnJldi54bWxQSwECFAAUAAAACACHTuJA/vh+&#10;U+kBAADeAwAADgAAAAAAAAABACAAAAAjAQAAZHJzL2Uyb0RvYy54bWxQSwUGAAAAAAYABgBZAQAA&#10;fg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w:t xml:space="preserve">重庆市渝中区人民政府办公室           </w:t>
      </w:r>
      <w:r>
        <w:rPr>
          <w:rFonts w:hint="eastAsia"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202</w:t>
      </w:r>
      <w:r>
        <w:rPr>
          <w:rFonts w:hint="eastAsia"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6</w:t>
      </w:r>
      <w:r>
        <w:rPr>
          <w:rFonts w:hint="default" w:ascii="Times New Roman" w:hAnsi="Times New Roman" w:eastAsia="方正仿宋_GBK" w:cs="Times New Roman"/>
          <w:sz w:val="28"/>
          <w:szCs w:val="28"/>
        </w:rPr>
        <w:t>日印发</w:t>
      </w:r>
    </w:p>
    <w:sectPr>
      <w:headerReference r:id="rId3" w:type="default"/>
      <w:footerReference r:id="rId4" w:type="default"/>
      <w:footerReference r:id="rId5" w:type="even"/>
      <w:pgSz w:w="11906" w:h="16838"/>
      <w:pgMar w:top="1417" w:right="1587" w:bottom="1417" w:left="1587" w:header="850" w:footer="992" w:gutter="0"/>
      <w:pgNumType w:fmt="decimal"/>
      <w:cols w:space="720" w:num="1"/>
      <w:rtlGutter w:val="0"/>
      <w:docGrid w:type="linesAndChars" w:linePitch="304" w:charSpace="3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1"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right" w:pos="8306"/>
        <w:tab w:val="clear" w:pos="4140"/>
        <w:tab w:val="clear" w:pos="8300"/>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-142240</wp:posOffset>
              </wp:positionV>
              <wp:extent cx="1007745" cy="280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07745" cy="280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280" w:firstLineChars="100"/>
                            <w:rPr>
                              <w:rFonts w:hint="eastAsia" w:eastAsia="宋体"/>
                              <w:sz w:val="28"/>
                              <w:szCs w:val="28"/>
                              <w:lang w:eastAsia="zh-CN"/>
                            </w:rPr>
                          </w:pPr>
                          <w:r>
                            <w:rPr>
                              <w:rFonts w:hint="eastAsia" w:ascii="方正仿宋_GBK" w:hAnsi="方正仿宋_GBK" w:eastAsia="方正仿宋_GBK" w:cs="方正仿宋_GBK"/>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67</w:t>
                          </w:r>
                          <w:r>
                            <w:rPr>
                              <w:rFonts w:hint="eastAsia"/>
                              <w:sz w:val="28"/>
                              <w:szCs w:val="28"/>
                              <w:lang w:eastAsia="zh-CN"/>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2pt;height:22.05pt;width:79.35pt;mso-position-horizontal:outside;mso-position-horizontal-relative:margin;z-index:251660288;mso-width-relative:page;mso-height-relative:page;" filled="f" stroked="f" coordsize="21600,21600" o:gfxdata="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C7lnZ1gAAAAcBAAAPAAAAAAAAAAEAIAAAACIAAABkcnMvZG93bnJl&#10;di54bWxQSwECFAAUAAAACACHTuJApwwUQTgCAABiBAAADgAAAAAAAAABACAAAAAlAQAAZHJzL2Uy&#10;b0RvYy54bWxQSwUGAAAAAAYABgBZAQAAzwUAAAAA&#10;">
              <v:fill on="f" focussize="0,0"/>
              <v:stroke on="f" weight="0.5pt"/>
              <v:imagedata o:title=""/>
              <o:lock v:ext="edit" aspectratio="f"/>
              <v:textbox inset="0mm,0mm,0mm,0mm">
                <w:txbxContent>
                  <w:p>
                    <w:pPr>
                      <w:pStyle w:val="7"/>
                      <w:ind w:firstLine="280" w:firstLineChars="100"/>
                      <w:rPr>
                        <w:rFonts w:hint="eastAsia" w:eastAsia="宋体"/>
                        <w:sz w:val="28"/>
                        <w:szCs w:val="28"/>
                        <w:lang w:eastAsia="zh-CN"/>
                      </w:rPr>
                    </w:pPr>
                    <w:r>
                      <w:rPr>
                        <w:rFonts w:hint="eastAsia" w:ascii="方正仿宋_GBK" w:hAnsi="方正仿宋_GBK" w:eastAsia="方正仿宋_GBK" w:cs="方正仿宋_GBK"/>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67</w:t>
                    </w:r>
                    <w:r>
                      <w:rPr>
                        <w:rFonts w:hint="eastAsia"/>
                        <w:sz w:val="28"/>
                        <w:szCs w:val="28"/>
                        <w:lang w:eastAsia="zh-CN"/>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116965" cy="2787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16965" cy="278765"/>
                      </a:xfrm>
                      <a:prstGeom prst="rect">
                        <a:avLst/>
                      </a:prstGeom>
                      <a:noFill/>
                      <a:ln>
                        <a:noFill/>
                      </a:ln>
                    </wps:spPr>
                    <wps:txbx>
                      <w:txbxContent>
                        <w:p>
                          <w:pPr>
                            <w:pStyle w:val="7"/>
                            <w:ind w:firstLine="280" w:firstLineChars="100"/>
                            <w:rPr>
                              <w:rFonts w:hint="default" w:ascii="Times New Roman" w:hAnsi="Times New Roman" w:eastAsia="宋体" w:cs="Times New Roman"/>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- 2 -</w:t>
                          </w:r>
                          <w:r>
                            <w:rPr>
                              <w:rFonts w:hint="default" w:ascii="Times New Roman" w:hAnsi="Times New Roman" w:eastAsia="宋体"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lIns="0" tIns="0" rIns="0" bIns="0" upright="0"/>
                  </wps:wsp>
                </a:graphicData>
              </a:graphic>
            </wp:anchor>
          </w:drawing>
        </mc:Choice>
        <mc:Fallback>
          <w:pict>
            <v:shape id="_x0000_s1026" o:spid="_x0000_s1026" o:spt="202" type="#_x0000_t202" style="position:absolute;left:0pt;margin-top:-11.25pt;height:21.95pt;width:87.95pt;mso-position-horizontal:outside;mso-position-horizontal-relative:margin;z-index:251659264;mso-width-relative:page;mso-height-relative:page;" filled="f" stroked="f" coordsize="21600,21600" o:gfxdata="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rYfGDXAAAABwEAAA8AAAAAAAAAAQAgAAAAIgAAAGRycy9kb3ducmV2LnhtbFBLAQIU&#10;ABQAAAAIAIdO4kAnSiX/uwEAAHIDAAAOAAAAAAAAAAEAIAAAACYBAABkcnMvZTJvRG9jLnhtbFBL&#10;BQYAAAAABgAGAFkBAABTBQAAAAA=&#10;">
              <v:fill on="f" focussize="0,0"/>
              <v:stroke on="f"/>
              <v:imagedata o:title=""/>
              <o:lock v:ext="edit" aspectratio="f"/>
              <v:textbox inset="0mm,0mm,0mm,0mm">
                <w:txbxContent>
                  <w:p>
                    <w:pPr>
                      <w:pStyle w:val="7"/>
                      <w:ind w:firstLine="280" w:firstLineChars="100"/>
                      <w:rPr>
                        <w:rFonts w:hint="default" w:ascii="Times New Roman" w:hAnsi="Times New Roman" w:eastAsia="宋体" w:cs="Times New Roman"/>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- 2 -</w:t>
                    </w:r>
                    <w:r>
                      <w:rPr>
                        <w:rFonts w:hint="default" w:ascii="Times New Roman" w:hAnsi="Times New Roman" w:eastAsia="宋体"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3017B9"/>
    <w:rsid w:val="013114BC"/>
    <w:rsid w:val="08CC387C"/>
    <w:rsid w:val="09052B62"/>
    <w:rsid w:val="09190D1D"/>
    <w:rsid w:val="0A434D0D"/>
    <w:rsid w:val="0FE278E0"/>
    <w:rsid w:val="12E86360"/>
    <w:rsid w:val="15E3035A"/>
    <w:rsid w:val="191A6BE8"/>
    <w:rsid w:val="1DEA3654"/>
    <w:rsid w:val="1EB667FA"/>
    <w:rsid w:val="1EFC04C8"/>
    <w:rsid w:val="203F1699"/>
    <w:rsid w:val="24F15CDE"/>
    <w:rsid w:val="25BF7B4E"/>
    <w:rsid w:val="272869AE"/>
    <w:rsid w:val="2D5305C1"/>
    <w:rsid w:val="2DB41BB7"/>
    <w:rsid w:val="2F94195B"/>
    <w:rsid w:val="349E3044"/>
    <w:rsid w:val="3A642C59"/>
    <w:rsid w:val="3EAD1E7F"/>
    <w:rsid w:val="3F2675D3"/>
    <w:rsid w:val="42581030"/>
    <w:rsid w:val="4283054E"/>
    <w:rsid w:val="453304B9"/>
    <w:rsid w:val="45DF49AD"/>
    <w:rsid w:val="49D851A1"/>
    <w:rsid w:val="4A7022F7"/>
    <w:rsid w:val="4B4B76DB"/>
    <w:rsid w:val="4B5C0484"/>
    <w:rsid w:val="51144501"/>
    <w:rsid w:val="57F41BEB"/>
    <w:rsid w:val="60737D6C"/>
    <w:rsid w:val="613017B9"/>
    <w:rsid w:val="633B5BE6"/>
    <w:rsid w:val="63D72997"/>
    <w:rsid w:val="654B0D62"/>
    <w:rsid w:val="65561EF5"/>
    <w:rsid w:val="67A81E99"/>
    <w:rsid w:val="67DA7CF6"/>
    <w:rsid w:val="6C7F2D65"/>
    <w:rsid w:val="6E084067"/>
    <w:rsid w:val="6E2467AC"/>
    <w:rsid w:val="6EA67D04"/>
    <w:rsid w:val="70C95397"/>
    <w:rsid w:val="71D11709"/>
    <w:rsid w:val="768E1348"/>
    <w:rsid w:val="77313C7A"/>
    <w:rsid w:val="79730ECB"/>
    <w:rsid w:val="79F81B12"/>
    <w:rsid w:val="7AAE66C8"/>
    <w:rsid w:val="7AF42A31"/>
    <w:rsid w:val="7D1D0156"/>
    <w:rsid w:val="7D254B52"/>
    <w:rsid w:val="7D422522"/>
    <w:rsid w:val="7EE10F4C"/>
    <w:rsid w:val="7FBB4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widowControl w:val="0"/>
      <w:pBdr>
        <w:top w:val="single" w:color="auto" w:sz="6" w:space="1"/>
        <w:left w:val="single" w:color="auto" w:sz="6" w:space="1"/>
        <w:bottom w:val="single" w:color="auto" w:sz="6" w:space="1"/>
        <w:right w:val="single" w:color="auto" w:sz="6" w:space="1"/>
      </w:pBdr>
      <w:shd w:val="pct20" w:color="auto" w:fill="auto"/>
      <w:ind w:left="1000" w:leftChars="500" w:hanging="500" w:hangingChars="500"/>
      <w:jc w:val="both"/>
    </w:pPr>
    <w:rPr>
      <w:rFonts w:ascii="Cambria" w:hAnsi="Cambria" w:eastAsia="宋体" w:cs="Times New Roman"/>
      <w:kern w:val="2"/>
      <w:sz w:val="24"/>
      <w:szCs w:val="24"/>
      <w:lang w:val="en-US" w:eastAsia="zh-CN" w:bidi="ar-SA"/>
    </w:rPr>
  </w:style>
  <w:style w:type="paragraph" w:styleId="3">
    <w:name w:val="Body Text"/>
    <w:basedOn w:val="1"/>
    <w:next w:val="4"/>
    <w:qFormat/>
    <w:uiPriority w:val="0"/>
    <w:pPr>
      <w:widowControl w:val="0"/>
      <w:spacing w:after="120"/>
      <w:jc w:val="both"/>
    </w:pPr>
    <w:rPr>
      <w:rFonts w:ascii="Times New Roman" w:hAnsi="Times New Roman" w:eastAsia="宋体" w:cs="Times New Roman"/>
      <w:kern w:val="0"/>
      <w:sz w:val="21"/>
      <w:szCs w:val="24"/>
      <w:lang w:val="en-US" w:eastAsia="zh-CN" w:bidi="ar-SA"/>
    </w:rPr>
  </w:style>
  <w:style w:type="paragraph" w:styleId="4">
    <w:name w:val="Body Text First Indent"/>
    <w:basedOn w:val="3"/>
    <w:next w:val="1"/>
    <w:qFormat/>
    <w:uiPriority w:val="0"/>
    <w:pPr>
      <w:ind w:firstLine="420" w:firstLineChars="100"/>
    </w:pPr>
    <w:rPr>
      <w:rFonts w:ascii="Calibri" w:hAnsi="Calibri" w:eastAsia="宋体" w:cs="Times New Roman"/>
      <w:szCs w:val="24"/>
    </w:rPr>
  </w:style>
  <w:style w:type="paragraph" w:styleId="5">
    <w:name w:val="Normal Indent"/>
    <w:basedOn w:val="1"/>
    <w:next w:val="1"/>
    <w:qFormat/>
    <w:uiPriority w:val="0"/>
    <w:pPr>
      <w:widowControl w:val="0"/>
      <w:ind w:firstLine="420" w:firstLineChars="200"/>
      <w:jc w:val="both"/>
    </w:pPr>
    <w:rPr>
      <w:rFonts w:ascii="Times New Roman" w:hAnsi="Times New Roman" w:eastAsia="宋体" w:cs="Times New Roman"/>
      <w:kern w:val="2"/>
      <w:sz w:val="32"/>
      <w:szCs w:val="24"/>
      <w:lang w:val="en-US" w:eastAsia="zh-CN" w:bidi="ar-SA"/>
    </w:rPr>
  </w:style>
  <w:style w:type="paragraph" w:styleId="6">
    <w:name w:val="Body Text Indent"/>
    <w:basedOn w:val="1"/>
    <w:next w:val="5"/>
    <w:qFormat/>
    <w:uiPriority w:val="0"/>
    <w:pPr>
      <w:widowControl w:val="0"/>
      <w:ind w:firstLine="626"/>
      <w:jc w:val="both"/>
    </w:pPr>
    <w:rPr>
      <w:rFonts w:ascii="仿宋_GB2312" w:hAnsi="Times New Roman" w:eastAsia="仿宋_GB2312" w:cs="Times New Roman"/>
      <w:bCs/>
      <w:kern w:val="2"/>
      <w:sz w:val="32"/>
      <w:szCs w:val="24"/>
      <w:lang w:val="en-US" w:eastAsia="zh-CN" w:bidi="ar-SA"/>
    </w:rPr>
  </w:style>
  <w:style w:type="paragraph" w:styleId="7">
    <w:name w:val="footer"/>
    <w:basedOn w:val="1"/>
    <w:next w:val="8"/>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customStyle="1" w:styleId="8">
    <w:name w:val="索引 51"/>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9">
    <w:name w:val="header"/>
    <w:basedOn w:val="1"/>
    <w:next w:val="7"/>
    <w:qFormat/>
    <w:uiPriority w:val="0"/>
    <w:pPr>
      <w:widowControl w:val="0"/>
      <w:pBdr>
        <w:bottom w:val="single" w:color="000000" w:sz="6" w:space="1"/>
      </w:pBdr>
      <w:tabs>
        <w:tab w:val="center" w:pos="4140"/>
        <w:tab w:val="right" w:pos="8300"/>
      </w:tabs>
      <w:snapToGrid w:val="0"/>
      <w:spacing w:after="0"/>
      <w:jc w:val="center"/>
    </w:pPr>
    <w:rPr>
      <w:rFonts w:ascii="Times New Roman" w:hAnsi="Times New Roman" w:eastAsia="宋体" w:cs="Times New Roman"/>
      <w:kern w:val="2"/>
      <w:sz w:val="18"/>
      <w:szCs w:val="18"/>
      <w:lang w:val="en-US" w:eastAsia="zh-CN" w:bidi="ar-SA"/>
    </w:rPr>
  </w:style>
  <w:style w:type="paragraph" w:styleId="10">
    <w:name w:val="toc 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
    <w:name w:val="toc 2"/>
    <w:basedOn w:val="1"/>
    <w:next w:val="1"/>
    <w:unhideWhenUsed/>
    <w:qFormat/>
    <w:uiPriority w:val="39"/>
    <w:pPr>
      <w:ind w:left="420" w:leftChars="200"/>
    </w:pPr>
  </w:style>
  <w:style w:type="paragraph" w:styleId="12">
    <w:name w:val="Normal (Web)"/>
    <w:qFormat/>
    <w:uiPriority w:val="0"/>
    <w:pPr>
      <w:widowControl/>
      <w:spacing w:before="100" w:beforeAutospacing="1" w:after="100" w:afterAutospacing="1"/>
      <w:ind w:left="0" w:right="0"/>
      <w:jc w:val="left"/>
    </w:pPr>
    <w:rPr>
      <w:rFonts w:ascii="宋体" w:hAnsi="Times New Roman" w:eastAsia="宋体" w:cs="宋体"/>
      <w:kern w:val="0"/>
      <w:sz w:val="24"/>
      <w:szCs w:val="24"/>
      <w:lang w:val="en-US" w:eastAsia="zh-CN" w:bidi="ar-SA"/>
    </w:rPr>
  </w:style>
  <w:style w:type="paragraph" w:styleId="13">
    <w:name w:val="Title"/>
    <w:basedOn w:val="1"/>
    <w:next w:val="1"/>
    <w:qFormat/>
    <w:uiPriority w:val="0"/>
    <w:pPr>
      <w:jc w:val="center"/>
      <w:outlineLvl w:val="0"/>
    </w:pPr>
    <w:rPr>
      <w:rFonts w:eastAsia="方正小标宋_GBK"/>
      <w:bCs/>
      <w:sz w:val="44"/>
    </w:rPr>
  </w:style>
  <w:style w:type="paragraph" w:styleId="14">
    <w:name w:val="Body Text First Indent 2"/>
    <w:basedOn w:val="6"/>
    <w:next w:val="1"/>
    <w:unhideWhenUsed/>
    <w:qFormat/>
    <w:uiPriority w:val="99"/>
    <w:pPr>
      <w:widowControl w:val="0"/>
      <w:spacing w:after="120" w:line="620" w:lineRule="exact"/>
      <w:ind w:left="420" w:leftChars="200" w:firstLine="420" w:firstLineChars="200"/>
      <w:jc w:val="both"/>
    </w:pPr>
    <w:rPr>
      <w:rFonts w:ascii="方正仿宋_GBK" w:hAnsi="Calibri" w:eastAsia="仿宋_GB2312" w:cs="Times New Roman"/>
      <w:spacing w:val="8"/>
      <w:kern w:val="2"/>
      <w:sz w:val="32"/>
      <w:szCs w:val="24"/>
      <w:lang w:val="en-US" w:eastAsia="zh-CN"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font01"/>
    <w:basedOn w:val="17"/>
    <w:qFormat/>
    <w:uiPriority w:val="0"/>
    <w:rPr>
      <w:rFonts w:ascii="黑体" w:hAnsi="宋体" w:eastAsia="黑体" w:cs="黑体"/>
      <w:color w:val="000000"/>
      <w:sz w:val="24"/>
      <w:szCs w:val="24"/>
      <w:u w:val="none"/>
    </w:rPr>
  </w:style>
  <w:style w:type="character" w:customStyle="1" w:styleId="19">
    <w:name w:val="font41"/>
    <w:basedOn w:val="17"/>
    <w:qFormat/>
    <w:uiPriority w:val="0"/>
    <w:rPr>
      <w:rFonts w:ascii="方正仿宋_GBK" w:hAnsi="方正仿宋_GBK" w:eastAsia="方正仿宋_GBK" w:cs="方正仿宋_GBK"/>
      <w:b/>
      <w:color w:val="000000"/>
      <w:sz w:val="20"/>
      <w:szCs w:val="20"/>
      <w:u w:val="none"/>
    </w:rPr>
  </w:style>
  <w:style w:type="character" w:customStyle="1" w:styleId="20">
    <w:name w:val="font51"/>
    <w:basedOn w:val="17"/>
    <w:qFormat/>
    <w:uiPriority w:val="0"/>
    <w:rPr>
      <w:rFonts w:hint="eastAsia" w:ascii="方正仿宋_GBK" w:hAnsi="方正仿宋_GBK" w:eastAsia="方正仿宋_GBK" w:cs="方正仿宋_GBK"/>
      <w:color w:val="000000"/>
      <w:sz w:val="20"/>
      <w:szCs w:val="20"/>
      <w:u w:val="none"/>
    </w:rPr>
  </w:style>
  <w:style w:type="character" w:customStyle="1" w:styleId="21">
    <w:name w:val="font101"/>
    <w:basedOn w:val="17"/>
    <w:qFormat/>
    <w:uiPriority w:val="0"/>
    <w:rPr>
      <w:rFonts w:hint="default" w:ascii="Times New Roman" w:hAnsi="Times New Roman" w:cs="Times New Roman"/>
      <w:color w:val="000000"/>
      <w:sz w:val="20"/>
      <w:szCs w:val="20"/>
      <w:u w:val="none"/>
    </w:rPr>
  </w:style>
  <w:style w:type="character" w:customStyle="1" w:styleId="22">
    <w:name w:val="font21"/>
    <w:basedOn w:val="17"/>
    <w:qFormat/>
    <w:uiPriority w:val="0"/>
    <w:rPr>
      <w:rFonts w:hint="default" w:ascii="Times New Roman" w:hAnsi="Times New Roman" w:cs="Times New Roman"/>
      <w:color w:val="000000"/>
      <w:sz w:val="22"/>
      <w:szCs w:val="22"/>
      <w:u w:val="none"/>
    </w:rPr>
  </w:style>
  <w:style w:type="character" w:customStyle="1" w:styleId="23">
    <w:name w:val="font31"/>
    <w:basedOn w:val="17"/>
    <w:qFormat/>
    <w:uiPriority w:val="0"/>
    <w:rPr>
      <w:rFonts w:hint="default" w:ascii="Times New Roman" w:hAnsi="Times New Roman" w:cs="Times New Roman"/>
      <w:color w:val="000000"/>
      <w:sz w:val="22"/>
      <w:szCs w:val="22"/>
      <w:u w:val="none"/>
    </w:rPr>
  </w:style>
  <w:style w:type="character" w:customStyle="1" w:styleId="24">
    <w:name w:val="font61"/>
    <w:basedOn w:val="17"/>
    <w:qFormat/>
    <w:uiPriority w:val="0"/>
    <w:rPr>
      <w:rFonts w:hint="default" w:ascii="Times New Roman" w:hAnsi="Times New Roman" w:cs="Times New Roman"/>
      <w:color w:val="000000"/>
      <w:sz w:val="22"/>
      <w:szCs w:val="22"/>
      <w:u w:val="none"/>
    </w:rPr>
  </w:style>
  <w:style w:type="character" w:customStyle="1" w:styleId="25">
    <w:name w:val="font11"/>
    <w:basedOn w:val="17"/>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1440</Words>
  <Characters>1537</Characters>
  <Lines>0</Lines>
  <Paragraphs>0</Paragraphs>
  <TotalTime>0</TotalTime>
  <ScaleCrop>false</ScaleCrop>
  <LinksUpToDate>false</LinksUpToDate>
  <CharactersWithSpaces>1547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2026-06-24T01:47:00Z</dcterms:created>
  <dc:creator>小小Y</dc:creator>
  <cp:lastModifiedBy>Administrator</cp:lastModifiedBy>
  <cp:lastPrinted>2026-08-10T08:55:13Z</cp:lastPrinted>
  <dcterms:modified xsi:type="dcterms:W3CDTF">2026-08-10T08:56:16Z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TemplateDocerSaveRecord">
    <vt:lpwstr>eyJoZGlkIjoiNDQ2ZDFhYTc5NjZjMGFiOGY2YzU4MGQ4NWZhZmVmMDAiLCJ1c2VySWQiOiIxNjkxOTI0In0=</vt:lpwstr>
  </property>
  <property fmtid="{D5CDD505-2E9C-101B-9397-08002B2CF9AE}" pid="4" name="ICV">
    <vt:lpwstr>CBC3D72E08814429B8770AE5E1B62A76_13</vt:lpwstr>
  </property>
</Properties>
</file>