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z w:val="44"/>
          <w:szCs w:val="44"/>
        </w:rPr>
      </w:pPr>
      <w:bookmarkStart w:id="0" w:name="fwz"/>
      <w:bookmarkEnd w:id="0"/>
      <w:bookmarkStart w:id="1" w:name="zw1"/>
      <w:bookmarkEnd w:id="1"/>
      <w:bookmarkStart w:id="2" w:name="mj"/>
      <w:bookmarkEnd w:id="2"/>
      <w:bookmarkStart w:id="3" w:name="hj"/>
      <w:bookmarkEnd w:id="3"/>
      <w:bookmarkStart w:id="4" w:name="fh"/>
      <w:bookmarkEnd w:id="4"/>
      <w:r>
        <w:rPr>
          <w:rFonts w:eastAsia="方正小标宋_GBK"/>
          <w:sz w:val="44"/>
          <w:szCs w:val="44"/>
        </w:rPr>
        <w:t>重庆市渝中区人民政府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z w:val="44"/>
          <w:szCs w:val="44"/>
        </w:rPr>
      </w:pPr>
      <w:r>
        <w:rPr>
          <w:rFonts w:eastAsia="方正小标宋_GBK"/>
          <w:sz w:val="44"/>
          <w:szCs w:val="44"/>
        </w:rPr>
        <w:t>关于进一步加强不可移动文物保护与管理</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z w:val="44"/>
          <w:szCs w:val="44"/>
        </w:rPr>
      </w:pPr>
      <w:r>
        <w:rPr>
          <w:rFonts w:eastAsia="方正小标宋_GBK"/>
          <w:sz w:val="44"/>
          <w:szCs w:val="44"/>
        </w:rPr>
        <w:t>使用的实施意见</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仿宋_GBK"/>
          <w:sz w:val="32"/>
          <w:szCs w:val="32"/>
        </w:rPr>
      </w:pPr>
      <w:r>
        <w:rPr>
          <w:rFonts w:hint="eastAsia" w:eastAsia="方正仿宋_GBK"/>
          <w:sz w:val="32"/>
          <w:szCs w:val="32"/>
        </w:rPr>
        <w:t>渝中府发〔2019〕22号</w:t>
      </w:r>
    </w:p>
    <w:p>
      <w:pPr>
        <w:widowControl/>
        <w:snapToGrid w:val="0"/>
        <w:spacing w:line="600" w:lineRule="atLeast"/>
        <w:ind w:firstLine="640"/>
        <w:rPr>
          <w:rFonts w:hint="eastAsia" w:ascii="仿宋_GB2312" w:eastAsia="仿宋_GB2312"/>
          <w:color w:val="000000"/>
          <w:kern w:val="0"/>
          <w:sz w:val="32"/>
          <w:szCs w:val="32"/>
        </w:rPr>
      </w:pPr>
    </w:p>
    <w:p>
      <w:pPr>
        <w:keepNext w:val="0"/>
        <w:keepLines w:val="0"/>
        <w:pageBreakBefore w:val="0"/>
        <w:widowControl w:val="0"/>
        <w:kinsoku/>
        <w:overflowPunct/>
        <w:topLinePunct w:val="0"/>
        <w:autoSpaceDE/>
        <w:autoSpaceDN/>
        <w:bidi w:val="0"/>
        <w:adjustRightInd/>
        <w:snapToGrid/>
        <w:spacing w:line="600" w:lineRule="exact"/>
        <w:textAlignment w:val="auto"/>
        <w:rPr>
          <w:rFonts w:eastAsia="方正仿宋_GBK"/>
          <w:sz w:val="32"/>
          <w:szCs w:val="32"/>
        </w:rPr>
      </w:pPr>
      <w:r>
        <w:rPr>
          <w:rFonts w:eastAsia="方正仿宋_GBK"/>
          <w:sz w:val="32"/>
          <w:szCs w:val="32"/>
        </w:rPr>
        <w:t>区级国家机关各部门，各管委会、街道办事处，有关单位：</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为进一步加强全区不可移动文物保护与管理使用工作，根据《中华人民共和国文物保护法》《国务院关于进一步加强文物工作的指导意见》（</w:t>
      </w:r>
      <w:r>
        <w:rPr>
          <w:rStyle w:val="16"/>
          <w:rFonts w:eastAsia="方正仿宋_GBK"/>
          <w:b w:val="0"/>
          <w:bCs/>
          <w:color w:val="333333"/>
          <w:sz w:val="32"/>
          <w:szCs w:val="32"/>
          <w:shd w:val="clear" w:color="auto" w:fill="FFFFFF"/>
        </w:rPr>
        <w:t>国发〔2016〕17号</w:t>
      </w:r>
      <w:r>
        <w:rPr>
          <w:rFonts w:eastAsia="方正仿宋_GBK"/>
          <w:sz w:val="32"/>
          <w:szCs w:val="32"/>
        </w:rPr>
        <w:t>）和《重庆市人民政府关于进一步加强文物工作的实施意见</w:t>
      </w:r>
      <w:r>
        <w:rPr>
          <w:rFonts w:eastAsia="方正仿宋_GBK"/>
          <w:sz w:val="32"/>
          <w:szCs w:val="32"/>
          <w14:shadow w14:blurRad="50800" w14:dist="38100" w14:dir="2700000" w14:sx="100000" w14:sy="100000" w14:kx="0" w14:ky="0" w14:algn="tl">
            <w14:srgbClr w14:val="000000">
              <w14:alpha w14:val="60000"/>
            </w14:srgbClr>
          </w14:shadow>
        </w:rPr>
        <w:t>》（渝府发</w:t>
      </w:r>
      <w:r>
        <w:rPr>
          <w:rStyle w:val="16"/>
          <w:rFonts w:eastAsia="方正仿宋_GBK"/>
          <w:b w:val="0"/>
          <w:bCs/>
          <w:color w:val="333333"/>
          <w:sz w:val="32"/>
          <w:szCs w:val="32"/>
          <w:shd w:val="clear" w:color="auto" w:fill="FFFFFF"/>
        </w:rPr>
        <w:t>〔2016〕26号</w:t>
      </w:r>
      <w:r>
        <w:rPr>
          <w:rFonts w:eastAsia="方正仿宋_GBK"/>
          <w:sz w:val="32"/>
          <w:szCs w:val="32"/>
          <w14:shadow w14:blurRad="50800" w14:dist="38100" w14:dir="2700000" w14:sx="100000" w14:sy="100000" w14:kx="0" w14:ky="0" w14:algn="tl">
            <w14:srgbClr w14:val="000000">
              <w14:alpha w14:val="60000"/>
            </w14:srgbClr>
          </w14:shadow>
        </w:rPr>
        <w:t>）</w:t>
      </w:r>
      <w:r>
        <w:rPr>
          <w:rFonts w:eastAsia="方正仿宋_GBK"/>
          <w:sz w:val="32"/>
          <w:szCs w:val="32"/>
        </w:rPr>
        <w:t>等精神，结合我区实际，特制定以下意见。</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eastAsia="方正黑体_GBK"/>
          <w:sz w:val="32"/>
          <w:szCs w:val="32"/>
        </w:rPr>
        <w:t>一、目的意义</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渝中区作为重庆</w:t>
      </w:r>
      <w:r>
        <w:rPr>
          <w:rFonts w:hint="eastAsia" w:eastAsia="方正仿宋_GBK"/>
          <w:sz w:val="32"/>
          <w:szCs w:val="32"/>
        </w:rPr>
        <w:t>“</w:t>
      </w:r>
      <w:r>
        <w:rPr>
          <w:rFonts w:eastAsia="方正仿宋_GBK"/>
          <w:sz w:val="32"/>
          <w:szCs w:val="32"/>
        </w:rPr>
        <w:t>母城</w:t>
      </w:r>
      <w:r>
        <w:rPr>
          <w:rFonts w:hint="eastAsia" w:eastAsia="方正仿宋_GBK"/>
          <w:sz w:val="32"/>
          <w:szCs w:val="32"/>
        </w:rPr>
        <w:t>”</w:t>
      </w:r>
      <w:r>
        <w:rPr>
          <w:rFonts w:eastAsia="方正仿宋_GBK"/>
          <w:sz w:val="32"/>
          <w:szCs w:val="32"/>
        </w:rPr>
        <w:t>、二战名城，在长期发展历程中，积淀了深厚的历史文脉，留存了丰富的文化遗产，是名副其实的文物大区。随着经济社会发展和区域竞争不断加强，文化作为渝中区的核心竞争力，将发挥越来越重要的作用。全区上下要本着对历史负责、对渝中未来负责的态度，高度重视文物工作，处理好城市建设和文物保护的关系，增强文物工作的责任感和使命感，保护好、发展好、利用好渝中历史文物。</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eastAsia="方正黑体_GBK"/>
          <w:sz w:val="32"/>
          <w:szCs w:val="32"/>
        </w:rPr>
        <w:t>二、指导思想</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认真贯彻习近平总书记关于历史文化保护利用的有关讲话精神，严格执行《中华人民共和国文物保护法》等法律法规，</w:t>
      </w:r>
      <w:r>
        <w:rPr>
          <w:rFonts w:hint="eastAsia" w:eastAsia="方正仿宋_GBK"/>
          <w:sz w:val="32"/>
          <w:szCs w:val="32"/>
        </w:rPr>
        <w:t>坚持创新、协调、绿色、开放、共享的新发展理念</w:t>
      </w:r>
      <w:r>
        <w:rPr>
          <w:rFonts w:eastAsia="方正仿宋_GBK"/>
          <w:sz w:val="32"/>
          <w:szCs w:val="32"/>
        </w:rPr>
        <w:t>，坚持</w:t>
      </w:r>
      <w:r>
        <w:rPr>
          <w:rFonts w:hint="eastAsia" w:eastAsia="方正仿宋_GBK"/>
          <w:sz w:val="32"/>
          <w:szCs w:val="32"/>
        </w:rPr>
        <w:t>“</w:t>
      </w:r>
      <w:r>
        <w:rPr>
          <w:rFonts w:eastAsia="方正仿宋_GBK"/>
          <w:sz w:val="32"/>
          <w:szCs w:val="32"/>
        </w:rPr>
        <w:t>保护为主、抢救第一、合理利用、加强管理</w:t>
      </w:r>
      <w:r>
        <w:rPr>
          <w:rFonts w:hint="eastAsia" w:eastAsia="方正仿宋_GBK"/>
          <w:sz w:val="32"/>
          <w:szCs w:val="32"/>
        </w:rPr>
        <w:t>”</w:t>
      </w:r>
      <w:r>
        <w:rPr>
          <w:rFonts w:eastAsia="方正仿宋_GBK"/>
          <w:sz w:val="32"/>
          <w:szCs w:val="32"/>
        </w:rPr>
        <w:t>的文物工作方针，有效整合全区文物资源，提高不可移动文物保护管理和利用水平，逐步建立起</w:t>
      </w:r>
      <w:r>
        <w:rPr>
          <w:rFonts w:hint="eastAsia" w:eastAsia="方正仿宋_GBK"/>
          <w:sz w:val="32"/>
          <w:szCs w:val="32"/>
        </w:rPr>
        <w:t>“</w:t>
      </w:r>
      <w:r>
        <w:rPr>
          <w:rFonts w:eastAsia="方正仿宋_GBK"/>
          <w:sz w:val="32"/>
          <w:szCs w:val="32"/>
        </w:rPr>
        <w:t>机制健全、监管到位、保障有力、使用合理</w:t>
      </w:r>
      <w:r>
        <w:rPr>
          <w:rFonts w:hint="eastAsia" w:eastAsia="方正仿宋_GBK"/>
          <w:sz w:val="32"/>
          <w:szCs w:val="32"/>
        </w:rPr>
        <w:t>”</w:t>
      </w:r>
      <w:r>
        <w:rPr>
          <w:rFonts w:eastAsia="方正仿宋_GBK"/>
          <w:sz w:val="32"/>
          <w:szCs w:val="32"/>
        </w:rPr>
        <w:t>的文物保护与管理体系，不断增强渝中区的可持续发展能力和核心竞争力。</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黑体_GBK"/>
          <w:sz w:val="32"/>
          <w:szCs w:val="32"/>
        </w:rPr>
        <w:t>三、目标任务</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以打造历史文化展示区为目标，以实施文化发展工程为抓手，大力推进文物保护管理使用工作。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楷体_GBK"/>
          <w:sz w:val="32"/>
          <w:szCs w:val="32"/>
        </w:rPr>
        <w:t>（一）文物基础工作扎实开展。</w:t>
      </w:r>
      <w:r>
        <w:rPr>
          <w:rFonts w:eastAsia="方正仿宋_GBK"/>
          <w:sz w:val="32"/>
          <w:szCs w:val="32"/>
        </w:rPr>
        <w:t>在</w:t>
      </w:r>
      <w:r>
        <w:rPr>
          <w:rFonts w:hint="eastAsia" w:eastAsia="方正仿宋_GBK"/>
          <w:sz w:val="32"/>
          <w:szCs w:val="32"/>
        </w:rPr>
        <w:t>“</w:t>
      </w:r>
      <w:r>
        <w:rPr>
          <w:rFonts w:eastAsia="方正仿宋_GBK"/>
          <w:sz w:val="32"/>
          <w:szCs w:val="32"/>
        </w:rPr>
        <w:t>三普</w:t>
      </w:r>
      <w:r>
        <w:rPr>
          <w:rFonts w:hint="eastAsia" w:eastAsia="方正仿宋_GBK"/>
          <w:sz w:val="32"/>
          <w:szCs w:val="32"/>
        </w:rPr>
        <w:t>”</w:t>
      </w:r>
      <w:r>
        <w:rPr>
          <w:rFonts w:eastAsia="方正仿宋_GBK"/>
          <w:sz w:val="32"/>
          <w:szCs w:val="32"/>
        </w:rPr>
        <w:t>基础上，广泛开展调查，摸清全区文物家底，建立完善文物档案信息；认真做好文物保护单位</w:t>
      </w:r>
      <w:r>
        <w:rPr>
          <w:rFonts w:hint="eastAsia" w:eastAsia="方正仿宋_GBK"/>
          <w:sz w:val="32"/>
          <w:szCs w:val="32"/>
        </w:rPr>
        <w:t>“</w:t>
      </w:r>
      <w:r>
        <w:rPr>
          <w:rFonts w:eastAsia="方正仿宋_GBK"/>
          <w:sz w:val="32"/>
          <w:szCs w:val="32"/>
        </w:rPr>
        <w:t>四有</w:t>
      </w:r>
      <w:r>
        <w:rPr>
          <w:rFonts w:hint="eastAsia" w:eastAsia="方正仿宋_GBK"/>
          <w:sz w:val="32"/>
          <w:szCs w:val="32"/>
        </w:rPr>
        <w:t>”</w:t>
      </w:r>
      <w:r>
        <w:rPr>
          <w:rFonts w:eastAsia="方正仿宋_GBK"/>
          <w:sz w:val="32"/>
          <w:szCs w:val="32"/>
        </w:rPr>
        <w:t>（有保护范围、有保护标志、有记录档案和有保管机构）工作，在区级以上文保单位划定保护范围，设置专门机构或者专人负责管理。</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楷体_GBK"/>
          <w:sz w:val="32"/>
          <w:szCs w:val="32"/>
        </w:rPr>
        <w:t>（二）文物建筑得到有效保护。</w:t>
      </w:r>
      <w:r>
        <w:rPr>
          <w:rFonts w:eastAsia="方正仿宋_GBK"/>
          <w:sz w:val="32"/>
          <w:szCs w:val="32"/>
        </w:rPr>
        <w:t>制定文物保护实施工程项目计划，纳入区重点建设项目，争取国家、市级文物保护资金，对全区文物建筑分批次、分阶段开展修缮保护工程，确保文物建筑得到有效保护。</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楷体_GBK"/>
          <w:sz w:val="32"/>
          <w:szCs w:val="32"/>
        </w:rPr>
        <w:t>（三）文物工作机制进一步理顺。</w:t>
      </w:r>
      <w:r>
        <w:rPr>
          <w:rFonts w:eastAsia="方正仿宋_GBK"/>
          <w:sz w:val="32"/>
          <w:szCs w:val="32"/>
        </w:rPr>
        <w:t>在组织机构、政策保障、人员配备、资金使用、文物安全等方面体制机制进一步建立完善，文物相关部门、管理使用单位监管责任、主体责任等进一步明确细化，有效落实。</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楷体_GBK"/>
          <w:sz w:val="32"/>
          <w:szCs w:val="32"/>
        </w:rPr>
        <w:t>（四）历史文化风貌全面展示。</w:t>
      </w:r>
      <w:r>
        <w:rPr>
          <w:rFonts w:eastAsia="方正仿宋_GBK"/>
          <w:sz w:val="32"/>
          <w:szCs w:val="24"/>
        </w:rPr>
        <w:t>重点文化遗产有效保护，</w:t>
      </w:r>
      <w:r>
        <w:rPr>
          <w:rFonts w:eastAsia="方正仿宋_GBK"/>
          <w:sz w:val="32"/>
          <w:szCs w:val="32"/>
        </w:rPr>
        <w:t>力争</w:t>
      </w:r>
      <w:r>
        <w:rPr>
          <w:rFonts w:hint="eastAsia" w:eastAsia="方正仿宋_GBK"/>
          <w:sz w:val="32"/>
          <w:szCs w:val="32"/>
        </w:rPr>
        <w:t>“</w:t>
      </w:r>
      <w:r>
        <w:rPr>
          <w:rFonts w:eastAsia="方正仿宋_GBK"/>
          <w:sz w:val="32"/>
          <w:szCs w:val="32"/>
        </w:rPr>
        <w:t>十三五</w:t>
      </w:r>
      <w:r>
        <w:rPr>
          <w:rFonts w:hint="eastAsia" w:eastAsia="方正仿宋_GBK"/>
          <w:sz w:val="32"/>
          <w:szCs w:val="32"/>
        </w:rPr>
        <w:t>”</w:t>
      </w:r>
      <w:r>
        <w:rPr>
          <w:rFonts w:eastAsia="方正仿宋_GBK"/>
          <w:sz w:val="32"/>
          <w:szCs w:val="32"/>
        </w:rPr>
        <w:t>期间，</w:t>
      </w:r>
      <w:r>
        <w:rPr>
          <w:rFonts w:eastAsia="方正仿宋_GBK"/>
          <w:sz w:val="32"/>
          <w:szCs w:val="24"/>
        </w:rPr>
        <w:t>新建50个博物馆（陈列馆）并全面开放，历史文物成为标志性文化景观，历史文化元素在社会生活中得到进一步体现</w:t>
      </w:r>
      <w:r>
        <w:rPr>
          <w:rFonts w:eastAsia="方正仿宋_GBK"/>
          <w:sz w:val="32"/>
          <w:szCs w:val="32"/>
        </w:rPr>
        <w:t>，城市形象和美誉度进一步提升。</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eastAsia="方正黑体_GBK"/>
          <w:sz w:val="32"/>
          <w:szCs w:val="32"/>
        </w:rPr>
        <w:t>四、工作原则</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楷体_GBK"/>
          <w:sz w:val="32"/>
          <w:szCs w:val="32"/>
        </w:rPr>
        <w:t>（一）保护为主，安全第一。</w:t>
      </w:r>
      <w:r>
        <w:rPr>
          <w:rFonts w:eastAsia="方正仿宋_GBK"/>
          <w:sz w:val="32"/>
          <w:szCs w:val="32"/>
        </w:rPr>
        <w:t>高度重视文物消防安全和结构安全，定期开展文物安全隐患排查整治；每年按计划实施抢救性保护修缮工作，防止文物损毁、灭失。</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楷体_GBK"/>
          <w:sz w:val="32"/>
          <w:szCs w:val="32"/>
        </w:rPr>
        <w:t>（二）属地管理，各负其责。</w:t>
      </w:r>
      <w:r>
        <w:rPr>
          <w:rFonts w:eastAsia="方正仿宋_GBK"/>
          <w:sz w:val="32"/>
          <w:szCs w:val="32"/>
        </w:rPr>
        <w:t>文物主管部门对全区文物安全保护承担行业监管责任，文物管理使用单位承担文物安全主体责任，各街道办事处对辖区内文物承担属地监管责任。</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楷体_GBK"/>
          <w:sz w:val="32"/>
          <w:szCs w:val="32"/>
        </w:rPr>
        <w:t>（三）突出重点，分类保护。</w:t>
      </w:r>
      <w:r>
        <w:rPr>
          <w:rFonts w:eastAsia="方正仿宋_GBK"/>
          <w:sz w:val="32"/>
          <w:szCs w:val="32"/>
        </w:rPr>
        <w:t>市级及以上不可移动文物为重点保护单位，严格按照法律法规实施强制性保护；区级不可移动文物及一般文物点为一般保护单位，鼓励社会力量积极参与文保事业。</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eastAsia="方正楷体_GBK"/>
          <w:sz w:val="32"/>
          <w:szCs w:val="32"/>
        </w:rPr>
        <w:t>（四）因地制宜，合理利用。</w:t>
      </w:r>
      <w:r>
        <w:rPr>
          <w:rFonts w:eastAsia="方正仿宋_GBK"/>
          <w:sz w:val="32"/>
          <w:szCs w:val="32"/>
        </w:rPr>
        <w:t>在加强保护基础上，结合文物特点、区域位置和发展规划，因地制宜进行利用，充分发挥文物在社会经济发展中的作用，尤其是在文化教育、公共服务、社会民生等方面的重要作用。</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eastAsia="方正黑体_GBK"/>
          <w:sz w:val="32"/>
          <w:szCs w:val="32"/>
        </w:rPr>
        <w:t>五、工作重点</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楷体_GBK"/>
          <w:sz w:val="32"/>
          <w:szCs w:val="32"/>
        </w:rPr>
        <w:t>（一）加强历史文化保护科学规划。</w:t>
      </w:r>
      <w:r>
        <w:rPr>
          <w:rFonts w:eastAsia="方正仿宋_GBK"/>
          <w:sz w:val="32"/>
          <w:szCs w:val="32"/>
        </w:rPr>
        <w:t>将历史文物保护重点内容纳入城市规划，在大型基本建设工程和涉及地下文物埋藏区、文物保护范围及建设控制地带工程项目的工程选址和土地出让阶段，有关部门应依法征求文物行政部门意见，作为土地和城乡规划并联审批依据。建设单位要主动报请市文物行政部门对项目所在地进行考古调查和勘探发掘，将所需经费纳入工程预算。在城市棚户区改造中，应先期开展文物资源调查，逐处落实保护措施，禁止对不可移动文物进行突击性拆除。</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楷体_GBK"/>
          <w:sz w:val="32"/>
          <w:szCs w:val="32"/>
        </w:rPr>
        <w:t>（二）加强不可移动文物保护修缮。</w:t>
      </w:r>
      <w:r>
        <w:rPr>
          <w:rFonts w:eastAsia="方正仿宋_GBK"/>
          <w:sz w:val="32"/>
          <w:szCs w:val="32"/>
        </w:rPr>
        <w:t>结合城市更新改造，加快推进文物保护修缮工程。对存在重大险情的文物保护单位及时开展抢救性保护，在项目审批上开辟</w:t>
      </w:r>
      <w:r>
        <w:rPr>
          <w:rFonts w:hint="eastAsia" w:eastAsia="方正仿宋_GBK"/>
          <w:sz w:val="32"/>
          <w:szCs w:val="32"/>
        </w:rPr>
        <w:t>“</w:t>
      </w:r>
      <w:r>
        <w:rPr>
          <w:rFonts w:eastAsia="方正仿宋_GBK"/>
          <w:sz w:val="32"/>
          <w:szCs w:val="32"/>
        </w:rPr>
        <w:t>绿色通道</w:t>
      </w:r>
      <w:r>
        <w:rPr>
          <w:rFonts w:hint="eastAsia" w:eastAsia="方正仿宋_GBK"/>
          <w:sz w:val="32"/>
          <w:szCs w:val="32"/>
        </w:rPr>
        <w:t>”</w:t>
      </w:r>
      <w:r>
        <w:rPr>
          <w:rFonts w:eastAsia="方正仿宋_GBK"/>
          <w:sz w:val="32"/>
          <w:szCs w:val="32"/>
        </w:rPr>
        <w:t>，在资金安排上予以保障；加强文物日常养护巡查和监测保护，重视岁修，减少大修，防止因维修不当造成破坏。文物保护工程要遵循其特殊规律，依法实行确保工程质量的招投标方式和预算编制规范。</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楷体_GBK"/>
          <w:sz w:val="32"/>
          <w:szCs w:val="32"/>
        </w:rPr>
        <w:t>（三）整体保护文物建筑及周边风貌。</w:t>
      </w:r>
      <w:r>
        <w:rPr>
          <w:rFonts w:eastAsia="方正仿宋_GBK"/>
          <w:sz w:val="32"/>
          <w:szCs w:val="32"/>
        </w:rPr>
        <w:t>高度重视城市建设过程中文物保护工作，坚持原址保护原则，不得擅自迁移、拆除不可移动文物，加强历史文化街区和传统风貌区整体格局和历史风貌保护，防止拆真建假、拆旧建新等建设性破坏行为。涉及各级文物保护单位建设控制地带和地下文物埋藏区的建设项目，以及因建设工程确需迁移、拆除不可移动文物的，应当严格按照文物保护法律法规的规定办理相关手续。</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楷体_GBK"/>
          <w:sz w:val="32"/>
          <w:szCs w:val="32"/>
        </w:rPr>
        <w:t>（四）推动文物资源科学合理利用。</w:t>
      </w:r>
      <w:r>
        <w:rPr>
          <w:rFonts w:eastAsia="方正仿宋_GBK"/>
          <w:sz w:val="32"/>
          <w:szCs w:val="32"/>
        </w:rPr>
        <w:t>推动老鼓楼衙署遗址公园建设，深化打造湖广会馆、十八梯传统风貌街区。打造</w:t>
      </w:r>
      <w:r>
        <w:rPr>
          <w:rFonts w:hint="eastAsia" w:eastAsia="方正仿宋_GBK"/>
          <w:sz w:val="32"/>
          <w:szCs w:val="32"/>
        </w:rPr>
        <w:t>“</w:t>
      </w:r>
      <w:r>
        <w:rPr>
          <w:rFonts w:eastAsia="方正仿宋_GBK"/>
          <w:sz w:val="32"/>
          <w:szCs w:val="32"/>
        </w:rPr>
        <w:t>一圈一廊</w:t>
      </w:r>
      <w:r>
        <w:rPr>
          <w:rFonts w:hint="eastAsia" w:eastAsia="方正仿宋_GBK"/>
          <w:sz w:val="32"/>
          <w:szCs w:val="32"/>
        </w:rPr>
        <w:t>”</w:t>
      </w:r>
      <w:r>
        <w:rPr>
          <w:rFonts w:eastAsia="方正仿宋_GBK"/>
          <w:sz w:val="32"/>
          <w:szCs w:val="32"/>
        </w:rPr>
        <w:t>文化主线，串联建设环古城历史文化圈，分类保护修缮复原</w:t>
      </w:r>
      <w:r>
        <w:rPr>
          <w:rFonts w:hint="eastAsia" w:eastAsia="方正仿宋_GBK"/>
          <w:sz w:val="32"/>
          <w:szCs w:val="32"/>
        </w:rPr>
        <w:t>“</w:t>
      </w:r>
      <w:r>
        <w:rPr>
          <w:rFonts w:eastAsia="方正仿宋_GBK"/>
          <w:sz w:val="32"/>
          <w:szCs w:val="32"/>
        </w:rPr>
        <w:t>九开八闭</w:t>
      </w:r>
      <w:r>
        <w:rPr>
          <w:rFonts w:hint="eastAsia" w:eastAsia="方正仿宋_GBK"/>
          <w:sz w:val="32"/>
          <w:szCs w:val="32"/>
        </w:rPr>
        <w:t>”</w:t>
      </w:r>
      <w:r>
        <w:rPr>
          <w:rFonts w:eastAsia="方正仿宋_GBK"/>
          <w:sz w:val="32"/>
          <w:szCs w:val="32"/>
        </w:rPr>
        <w:t>城门城墙遗存遗址，努力恢复母城历史记忆；拓展提升抗战文化长廊，充实丰富曾家岩、中山四路、李子坝、红岩村沿线功能，加快活化抗战历史文化资源，展现抗战文化风貌。建设渝中区博物馆（陈列馆）群，展示文化底蕴，提升文化品位。</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楷体_GBK"/>
          <w:sz w:val="32"/>
          <w:szCs w:val="32"/>
        </w:rPr>
        <w:t>（五）强化文物安全防护工作。</w:t>
      </w:r>
      <w:r>
        <w:rPr>
          <w:rFonts w:eastAsia="方正仿宋_GBK"/>
          <w:sz w:val="32"/>
          <w:szCs w:val="32"/>
        </w:rPr>
        <w:t>夯实基层文物安全管理，健全区、街道、社区文物安全三级管理网络，逐级落实文物安全责任</w:t>
      </w:r>
      <w:r>
        <w:rPr>
          <w:rFonts w:eastAsia="方正仿宋_GBK"/>
          <w:color w:val="000000"/>
          <w:sz w:val="32"/>
          <w:szCs w:val="32"/>
        </w:rPr>
        <w:t>；明确街道综合文化服务中心文物保护职责，完善文物</w:t>
      </w:r>
      <w:r>
        <w:rPr>
          <w:rFonts w:eastAsia="方正仿宋_GBK"/>
          <w:sz w:val="32"/>
          <w:szCs w:val="32"/>
        </w:rPr>
        <w:t>保护员制度；推行政府购买文物保护服务，落实文物安全责任单位和责任人。督促文物管理使用单位落实安全主体责任，建立健全文物消防安全管理制度，加强消防基础设施建设；强化文物安全人防、技防、物防手段，打造全区文物安全监控系统，全天候、全时段加强文物安全监控管理。</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eastAsia="方正黑体_GBK"/>
          <w:sz w:val="32"/>
          <w:szCs w:val="32"/>
        </w:rPr>
        <w:t>六、拓展利用</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楷体_GBK"/>
          <w:sz w:val="32"/>
          <w:szCs w:val="32"/>
        </w:rPr>
        <w:t>（一）为培育和弘扬社会主义核心价值观服务。</w:t>
      </w:r>
      <w:r>
        <w:rPr>
          <w:rFonts w:eastAsia="方正仿宋_GBK"/>
          <w:sz w:val="32"/>
          <w:szCs w:val="32"/>
        </w:rPr>
        <w:t xml:space="preserve">挖掘研究文物价值内涵，以物知史，以物见人，传播优秀传统文化，引领社会文明风尚。推出一批具有鲜明教育作用、彰显社会主义核心价值观的陈列展览、文物影视节目和图书等多媒体出版物。建立中小学生定期参观博物馆的长效机制，鼓励学校结合课程设置和教学计划，组织学生到博物馆开展学习实践活动。 </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楷体_GBK"/>
          <w:sz w:val="32"/>
          <w:szCs w:val="32"/>
        </w:rPr>
        <w:t>（二）为保障人民群众基本文化权益服务。</w:t>
      </w:r>
      <w:r>
        <w:rPr>
          <w:rFonts w:eastAsia="方正仿宋_GBK"/>
          <w:sz w:val="32"/>
          <w:szCs w:val="32"/>
        </w:rPr>
        <w:t xml:space="preserve">完善博物馆公共文化服务功能，扩大公共文化服务覆盖面，将更多的博物馆纳入财政支持的免费开放范围。建立博物馆免费开放运行绩效评估管理体系，促进博物馆公共文化服务标准化、均等化。推动博物馆由数量增长向质量提升转变，加大藏品征集力度，完善服务标准，提升基本陈列质量，提高藏品利用效率，促进馆藏资源、展览的共享交流。推动有条件的行政机关、企事业单位管理使用的文物保护单位定期或部分对公众开放。 </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楷体_GBK"/>
          <w:sz w:val="32"/>
          <w:szCs w:val="32"/>
        </w:rPr>
        <w:t>（三）为促进经济社会发展服务。</w:t>
      </w:r>
      <w:r>
        <w:rPr>
          <w:rFonts w:eastAsia="方正仿宋_GBK"/>
          <w:sz w:val="32"/>
          <w:szCs w:val="32"/>
        </w:rPr>
        <w:t>发挥文物资源在文化传承中的作用，丰富城乡文化内涵，彰显地域文化特色，优化社区人文环境。发挥文物资源在促进地区经济社会发展、壮大旅游业中的重要作用，打造文物旅游品牌，培育以文物保护单位、博物馆为支撑的体验旅游、研学旅行，设计生产较高文化品位的旅游纪念品，形成文化旅游产业链。</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楷体_GBK"/>
          <w:sz w:val="32"/>
          <w:szCs w:val="32"/>
        </w:rPr>
        <w:t>（四）大力发展文博创意产业。</w:t>
      </w:r>
      <w:r>
        <w:rPr>
          <w:rFonts w:eastAsia="方正仿宋_GBK"/>
          <w:sz w:val="32"/>
          <w:szCs w:val="32"/>
        </w:rPr>
        <w:t>深入挖掘文物资源的价值内涵和文化元素，更加注重实用性，更多体现生活气息，延伸文博衍生产品链条，进一步拓展产业发展空间，进一步调动博物馆利用馆藏资源开发创意产品的积极性，扩大引导文化消费，培育新型文化业态。鼓励众创、众筹，以创新创意为动力，以文博单位和文化创意设计企业为主体，开发原创文化产品，打造文化创意品牌，为社会资本广泛参与研发、经营等活动提供指导和便利条件。实施</w:t>
      </w:r>
      <w:r>
        <w:rPr>
          <w:rFonts w:hint="eastAsia" w:eastAsia="方正仿宋_GBK"/>
          <w:sz w:val="32"/>
          <w:szCs w:val="32"/>
        </w:rPr>
        <w:t>“</w:t>
      </w:r>
      <w:r>
        <w:rPr>
          <w:rFonts w:eastAsia="方正仿宋_GBK"/>
          <w:sz w:val="32"/>
          <w:szCs w:val="32"/>
        </w:rPr>
        <w:t>互联网+母城文化</w:t>
      </w:r>
      <w:r>
        <w:rPr>
          <w:rFonts w:hint="eastAsia" w:eastAsia="方正仿宋_GBK"/>
          <w:sz w:val="32"/>
          <w:szCs w:val="32"/>
        </w:rPr>
        <w:t>”</w:t>
      </w:r>
      <w:r>
        <w:rPr>
          <w:rFonts w:eastAsia="方正仿宋_GBK"/>
          <w:sz w:val="32"/>
          <w:szCs w:val="32"/>
        </w:rPr>
        <w:t xml:space="preserve">行动计划，支持和引导企事业单位通过市场方式让文物活起来，丰富人民群众尤其是广大青少年的精神文化生活。 </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楷体_GBK"/>
          <w:sz w:val="32"/>
          <w:szCs w:val="32"/>
        </w:rPr>
        <w:t>（五）推动文物合理适度利用。</w:t>
      </w:r>
      <w:r>
        <w:rPr>
          <w:rFonts w:eastAsia="方正仿宋_GBK"/>
          <w:sz w:val="32"/>
          <w:szCs w:val="32"/>
        </w:rPr>
        <w:t>以有利于文物保护为前提，以服务公众为目的，以彰显文物历史文化价值为导向，以不违背法律和社会公德为底线。国有不可移动文物不得转让、抵押，不得作为企业资产经营，不得将辟为参观游览场所的国有文物保护单位及其管理机构整体交由企业管理。</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eastAsia="方正黑体_GBK"/>
          <w:sz w:val="32"/>
          <w:szCs w:val="32"/>
        </w:rPr>
        <w:t>七、职责分工</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楷体_GBK"/>
          <w:sz w:val="32"/>
          <w:szCs w:val="32"/>
        </w:rPr>
        <w:t>（一）区文旅委：</w:t>
      </w:r>
      <w:r>
        <w:rPr>
          <w:rFonts w:eastAsia="方正仿宋_GBK"/>
          <w:sz w:val="32"/>
          <w:szCs w:val="32"/>
        </w:rPr>
        <w:t>承担文物保护行业监管责任，负责对文物保护单位进行统计、建档、作出标志说明；制定不可移动文物保护工作计划；对不可移动文物的保护利用实施行业监督管理和技术指导；依法审批区级文物保护单位和尚未核定公布为文物保护单位的不可移动文物的相关事项；会同规划部门划定文保单位的保护范围和建控地带；每年对文物建筑现状进行摸排巡查，督促有关单位对文物进行修缮保护；积极争取国家、市级文物保护专项资金，用于实施文物保护工程；打造文物保护单位安全监控平台系统。</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楷体_GBK"/>
          <w:sz w:val="32"/>
          <w:szCs w:val="32"/>
        </w:rPr>
        <w:t>（二）区规划自然资源局：</w:t>
      </w:r>
      <w:r>
        <w:rPr>
          <w:rFonts w:eastAsia="方正仿宋_GBK"/>
          <w:sz w:val="32"/>
          <w:szCs w:val="32"/>
        </w:rPr>
        <w:t>配合区文旅委划定文保单位的保护范围和建控地带；将不可移动文物保护并纳入城市建设法定规划，在规划审批过程中加强对文保单位的保护，对因特殊情况需要异地迁建、复建的文保单位，做好规划选址；配合落实文物保护用地有关事项；配合做好文保单位和历史建筑产权所有人原有土地使用权确权登记、土地使用权收回和文物保护利用单位新建项目建设用地审批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楷体_GBK"/>
          <w:sz w:val="32"/>
          <w:szCs w:val="32"/>
        </w:rPr>
        <w:t>（三）区住建委：</w:t>
      </w:r>
      <w:r>
        <w:rPr>
          <w:rFonts w:eastAsia="方正仿宋_GBK"/>
          <w:sz w:val="32"/>
          <w:szCs w:val="32"/>
        </w:rPr>
        <w:t>负责全区文物保护工程施工进行安全和质量技术指导和监管，加强对招投标、质量、安全、环境等各方面监督指导；负责报送房屋征收（拆迁）地块内的不可移动文物的相关情况，在地块移交前，负责其安全保护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楷体_GBK"/>
          <w:sz w:val="32"/>
          <w:szCs w:val="32"/>
        </w:rPr>
        <w:t>（四）区城管局：</w:t>
      </w:r>
      <w:r>
        <w:rPr>
          <w:rFonts w:eastAsia="方正仿宋_GBK"/>
          <w:sz w:val="32"/>
          <w:szCs w:val="32"/>
        </w:rPr>
        <w:t>负责不可移动文物使用中的户外灯饰、店招店牌的设计及管理工作。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楷体_GBK"/>
          <w:sz w:val="32"/>
          <w:szCs w:val="32"/>
        </w:rPr>
        <w:t>（五）区公安分局：</w:t>
      </w:r>
      <w:r>
        <w:rPr>
          <w:rFonts w:eastAsia="方正仿宋_GBK"/>
          <w:sz w:val="32"/>
          <w:szCs w:val="32"/>
        </w:rPr>
        <w:t>将市级以上文物纳入社会治安综合监控，加强管理；负责打击文物违法犯罪，查处文物盗窃案件和非法买卖文物、损毁文物等行为，及时将依法查获和没收的文物及构件无偿移交区文旅委。</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楷体_GBK"/>
          <w:sz w:val="32"/>
          <w:szCs w:val="32"/>
        </w:rPr>
        <w:t>（六）区消防支队：</w:t>
      </w:r>
      <w:r>
        <w:rPr>
          <w:rFonts w:eastAsia="方正仿宋_GBK"/>
          <w:sz w:val="32"/>
          <w:szCs w:val="32"/>
        </w:rPr>
        <w:t>负责对全区文保单位的日常消防安全工作进行监督检查和业务指导；将市级以上文物纳入重点消防单位；对实施文物保护工程的文物建筑依法办理相关手续；对文物建筑火灾原因进行调查，依法从严处理相关违法行为。</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楷体_GBK"/>
          <w:sz w:val="32"/>
          <w:szCs w:val="32"/>
        </w:rPr>
        <w:t>（七）各街道办事处：</w:t>
      </w:r>
      <w:r>
        <w:rPr>
          <w:rFonts w:eastAsia="方正仿宋_GBK"/>
          <w:sz w:val="32"/>
          <w:szCs w:val="32"/>
        </w:rPr>
        <w:t>按照属地管理原则，负责辖区文保单位周边市容环境整治，加强对辖区文保单位的巡查保护，及时上报和处理有关紧急情况；发挥社区志愿者队伍作用，将文保单位纳入社会治安综合治理中重点巡防；按照文物保护工作要求，配合区文旅委开展文物保护相关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楷体_GBK"/>
          <w:sz w:val="32"/>
          <w:szCs w:val="32"/>
        </w:rPr>
        <w:t>（八）各文物管理使用单位：</w:t>
      </w:r>
      <w:r>
        <w:rPr>
          <w:rFonts w:eastAsia="方正仿宋_GBK"/>
          <w:sz w:val="32"/>
          <w:szCs w:val="32"/>
        </w:rPr>
        <w:t>承担文物保护主体责任，落实好文物管理使用保护责任和要求；对涉及文物有关事项及时向区文旅委报备，履行相关手续；对文物开展日常修缮保护；定期开展文物安全检查，完善文物消防安全制度及应急预案；加强文物安全专人值守、巡查工作，对管理使用的文物建筑安装监控设备。</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eastAsia="方正黑体_GBK"/>
          <w:sz w:val="32"/>
          <w:szCs w:val="32"/>
        </w:rPr>
        <w:t>八、工作保障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楷体_GBK"/>
          <w:sz w:val="32"/>
          <w:szCs w:val="32"/>
        </w:rPr>
        <w:t>（一）加强组织保障。</w:t>
      </w:r>
      <w:r>
        <w:rPr>
          <w:rFonts w:eastAsia="方正仿宋_GBK"/>
          <w:sz w:val="32"/>
          <w:szCs w:val="32"/>
        </w:rPr>
        <w:t>将文物保护工作纳入区委、区政府年度目标考核；调整充实文物工作人员编制和机构，及时协调解决文物保护和管理工作中的重大问题。成立文物工作专家咨询委员会，对全区文物保护利用工作进行研究与指导。加强文物管理和业务人才的培养，积极引进高素质的专业人才，以适应新形势下文物保护工作需要。</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楷体_GBK"/>
          <w:sz w:val="32"/>
          <w:szCs w:val="32"/>
        </w:rPr>
        <w:t>（二）严格文物执法。</w:t>
      </w:r>
      <w:r>
        <w:rPr>
          <w:rFonts w:eastAsia="方正仿宋_GBK"/>
          <w:sz w:val="32"/>
          <w:szCs w:val="32"/>
        </w:rPr>
        <w:t>要强化预防控制措施，加大执法巡查力度，及时制止违法行为。建立文物联合执法工作机制和沟通协调机制，区文旅委、区住建委</w:t>
      </w:r>
      <w:r>
        <w:rPr>
          <w:rFonts w:hint="eastAsia" w:eastAsia="方正仿宋_GBK"/>
          <w:sz w:val="32"/>
          <w:szCs w:val="32"/>
        </w:rPr>
        <w:t>、</w:t>
      </w:r>
      <w:r>
        <w:rPr>
          <w:rFonts w:eastAsia="方正仿宋_GBK"/>
          <w:sz w:val="32"/>
          <w:szCs w:val="32"/>
        </w:rPr>
        <w:t>区生态环境局、区公安分局、区市场监管局等部门沟通配合，共同研究加强文物行政执法的政策措施，形成文物行政执法协调体系和长效机制。</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楷体_GBK"/>
          <w:sz w:val="32"/>
          <w:szCs w:val="32"/>
        </w:rPr>
      </w:pPr>
      <w:r>
        <w:rPr>
          <w:rFonts w:eastAsia="方正楷体_GBK"/>
          <w:sz w:val="32"/>
          <w:szCs w:val="32"/>
        </w:rPr>
        <w:t>（三）严格责任追究。</w:t>
      </w:r>
      <w:r>
        <w:rPr>
          <w:rFonts w:eastAsia="方正仿宋_GBK"/>
          <w:sz w:val="32"/>
          <w:szCs w:val="32"/>
        </w:rPr>
        <w:t xml:space="preserve">各有关部门和单位因不依法履行职责、失职渎职等原因导致文物遭受损坏并造成一定损失的，依法依纪追究有关人员的责任；涉嫌犯罪的，移送司法机关处理。建立文物保护责任终身追究制，对负有责任的领导干部，不论是否已调离、提拔或者退休，都必须严肃追责。建立健全文物保护工程勘察设计、施工、监理、技术审核质量负责制，对违反国家法律法规和相关技术标准，造成文物和国家财产遭受重大损失的，要依法追究相关单位和人员的责任。 </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楷体_GBK"/>
          <w:sz w:val="32"/>
          <w:szCs w:val="32"/>
        </w:rPr>
        <w:t>（四）落实经费保障。</w:t>
      </w:r>
      <w:r>
        <w:rPr>
          <w:rFonts w:eastAsia="方正仿宋_GBK"/>
          <w:sz w:val="32"/>
          <w:szCs w:val="32"/>
        </w:rPr>
        <w:t>加大投入力度，将文物保护工作所需经费纳入区级财政预算。设立文化遗产保护利用专项资金，确保文物保护、文物维修、考古发掘、博物馆建设及藏品征集等各项经费和文物保护设施建设投资补助经费需求。鼓励引导社会和民间投资力量参与文物保护事业。</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楷体_GBK"/>
          <w:sz w:val="32"/>
          <w:szCs w:val="32"/>
        </w:rPr>
        <w:t>（五）广泛宣传引导。</w:t>
      </w:r>
      <w:r>
        <w:rPr>
          <w:rFonts w:eastAsia="方正仿宋_GBK"/>
          <w:sz w:val="32"/>
          <w:szCs w:val="32"/>
        </w:rPr>
        <w:t>强化文物保护法律法规宣传，进一步提高全区干部群众文物保护意识，营造全民参与文物保护工作的良好氛围。积极开展文化遗产宣传进广场、展演进社区、传承进校园等活动，让文物保护家喻户晓、人人皆知。积极鼓励、支持并引导群众自发组织的保护文物活动，建立群众性保护组织，动员社会力量共同参与文物保护工作。</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eastAsia="方正黑体_GBK"/>
          <w:sz w:val="32"/>
          <w:szCs w:val="32"/>
        </w:rPr>
        <w:t>九、附则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eastAsia="方正仿宋_GBK"/>
          <w:sz w:val="32"/>
          <w:szCs w:val="32"/>
        </w:rPr>
      </w:pPr>
      <w:r>
        <w:rPr>
          <w:rFonts w:eastAsia="方正仿宋_GBK"/>
          <w:sz w:val="32"/>
          <w:szCs w:val="32"/>
        </w:rPr>
        <w:t>本实施意见自印发之日起实施，原《关于进一步加强不可移动文物保护与管理使用的实施意见》（</w:t>
      </w:r>
      <w:r>
        <w:rPr>
          <w:rFonts w:eastAsia="方正仿宋_GBK"/>
          <w:spacing w:val="4"/>
          <w:sz w:val="32"/>
          <w:szCs w:val="32"/>
        </w:rPr>
        <w:t>渝中府发〔2016〕58号）</w:t>
      </w:r>
      <w:r>
        <w:rPr>
          <w:rFonts w:eastAsia="方正仿宋_GBK"/>
          <w:sz w:val="32"/>
          <w:szCs w:val="32"/>
        </w:rPr>
        <w:t>同时废止。</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eastAsia="方正仿宋_GBK"/>
          <w:sz w:val="32"/>
          <w:szCs w:val="32"/>
        </w:rPr>
        <w:t>附件：渝中区不可移动文物统计分布表</w:t>
      </w:r>
    </w:p>
    <w:p>
      <w:pPr>
        <w:keepNext w:val="0"/>
        <w:keepLines w:val="0"/>
        <w:pageBreakBefore w:val="0"/>
        <w:widowControl w:val="0"/>
        <w:kinsoku/>
        <w:overflowPunct/>
        <w:topLinePunct w:val="0"/>
        <w:autoSpaceDE/>
        <w:autoSpaceDN/>
        <w:bidi w:val="0"/>
        <w:adjustRightInd/>
        <w:snapToGrid/>
        <w:spacing w:line="600" w:lineRule="exact"/>
        <w:ind w:firstLine="640" w:firstLineChars="200"/>
        <w:textAlignment w:val="auto"/>
        <w:rPr>
          <w:rFonts w:eastAsia="方正仿宋_GBK"/>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eastAsia="方正仿宋_GBK"/>
          <w:sz w:val="32"/>
          <w:szCs w:val="32"/>
        </w:rPr>
      </w:pPr>
      <w:r>
        <w:rPr>
          <w:rFonts w:eastAsia="方正仿宋_GBK"/>
          <w:sz w:val="32"/>
          <w:szCs w:val="32"/>
        </w:rPr>
        <w:t xml:space="preserve">重庆市渝中区人民政府    </w:t>
      </w:r>
    </w:p>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center"/>
        <w:textAlignment w:val="auto"/>
        <w:rPr>
          <w:rFonts w:eastAsia="方正仿宋_GBK"/>
          <w:sz w:val="32"/>
          <w:szCs w:val="32"/>
        </w:rPr>
        <w:sectPr>
          <w:headerReference r:id="rId3" w:type="default"/>
          <w:footerReference r:id="rId4" w:type="default"/>
          <w:pgSz w:w="11906" w:h="16838"/>
          <w:pgMar w:top="1962" w:right="1474" w:bottom="1848" w:left="1587" w:header="851" w:footer="992" w:gutter="0"/>
          <w:pgNumType w:fmt="numberInDash" w:chapStyle="1"/>
          <w:cols w:space="720" w:num="1"/>
          <w:docGrid w:type="lines" w:linePitch="312" w:charSpace="0"/>
        </w:sectPr>
      </w:pPr>
      <w:r>
        <w:rPr>
          <w:rFonts w:hint="eastAsia" w:eastAsia="方正仿宋_GBK"/>
          <w:sz w:val="32"/>
          <w:szCs w:val="32"/>
          <w:lang w:val="en-US" w:eastAsia="zh-CN"/>
        </w:rPr>
        <w:t xml:space="preserve">                        </w:t>
      </w:r>
      <w:r>
        <w:rPr>
          <w:rFonts w:eastAsia="方正仿宋_GBK"/>
          <w:sz w:val="32"/>
          <w:szCs w:val="32"/>
        </w:rPr>
        <w:t>2019年6月</w:t>
      </w:r>
      <w:r>
        <w:rPr>
          <w:rFonts w:hint="eastAsia" w:eastAsia="方正仿宋_GBK"/>
          <w:sz w:val="32"/>
          <w:szCs w:val="32"/>
        </w:rPr>
        <w:t>11</w:t>
      </w:r>
      <w:r>
        <w:rPr>
          <w:rFonts w:eastAsia="方正仿宋_GBK"/>
          <w:sz w:val="32"/>
          <w:szCs w:val="32"/>
        </w:rPr>
        <w:t>日</w:t>
      </w:r>
    </w:p>
    <w:tbl>
      <w:tblPr>
        <w:tblStyle w:val="17"/>
        <w:tblpPr w:leftFromText="180" w:rightFromText="180" w:vertAnchor="text" w:horzAnchor="page" w:tblpXSpec="center" w:tblpY="187"/>
        <w:tblOverlap w:val="never"/>
        <w:tblW w:w="14445" w:type="dxa"/>
        <w:jc w:val="center"/>
        <w:tblInd w:w="0" w:type="dxa"/>
        <w:tblLayout w:type="fixed"/>
        <w:tblCellMar>
          <w:top w:w="15" w:type="dxa"/>
          <w:left w:w="15" w:type="dxa"/>
          <w:bottom w:w="15" w:type="dxa"/>
          <w:right w:w="15" w:type="dxa"/>
        </w:tblCellMar>
      </w:tblPr>
      <w:tblGrid>
        <w:gridCol w:w="822"/>
        <w:gridCol w:w="543"/>
        <w:gridCol w:w="2160"/>
        <w:gridCol w:w="1320"/>
        <w:gridCol w:w="1080"/>
        <w:gridCol w:w="1530"/>
        <w:gridCol w:w="1260"/>
        <w:gridCol w:w="1197"/>
        <w:gridCol w:w="1293"/>
        <w:gridCol w:w="1080"/>
        <w:gridCol w:w="1080"/>
        <w:gridCol w:w="1080"/>
      </w:tblGrid>
      <w:tr>
        <w:tblPrEx>
          <w:tblLayout w:type="fixed"/>
          <w:tblCellMar>
            <w:top w:w="15" w:type="dxa"/>
            <w:left w:w="15" w:type="dxa"/>
            <w:bottom w:w="15" w:type="dxa"/>
            <w:right w:w="15" w:type="dxa"/>
          </w:tblCellMar>
        </w:tblPrEx>
        <w:trPr>
          <w:trHeight w:val="555" w:hRule="atLeast"/>
          <w:jc w:val="center"/>
        </w:trPr>
        <w:tc>
          <w:tcPr>
            <w:tcW w:w="14445" w:type="dxa"/>
            <w:gridSpan w:val="12"/>
            <w:tcBorders>
              <w:top w:val="nil"/>
              <w:left w:val="nil"/>
              <w:bottom w:val="single" w:color="auto" w:sz="4" w:space="0"/>
              <w:right w:val="nil"/>
            </w:tcBorders>
            <w:vAlign w:val="center"/>
          </w:tcPr>
          <w:p>
            <w:pPr>
              <w:widowControl/>
              <w:spacing w:line="600" w:lineRule="exact"/>
              <w:textAlignment w:val="center"/>
              <w:rPr>
                <w:rFonts w:eastAsia="方正黑体_GBK"/>
                <w:color w:val="000000"/>
                <w:kern w:val="0"/>
                <w:sz w:val="32"/>
                <w:szCs w:val="32"/>
                <w:lang w:bidi="ar"/>
              </w:rPr>
            </w:pPr>
            <w:r>
              <w:rPr>
                <w:rFonts w:eastAsia="方正黑体_GBK"/>
                <w:color w:val="000000"/>
                <w:kern w:val="0"/>
                <w:sz w:val="32"/>
                <w:szCs w:val="32"/>
                <w:lang w:bidi="ar"/>
              </w:rPr>
              <w:t>附件</w:t>
            </w:r>
          </w:p>
          <w:p>
            <w:pPr>
              <w:widowControl/>
              <w:spacing w:line="600" w:lineRule="exact"/>
              <w:jc w:val="center"/>
              <w:textAlignment w:val="center"/>
              <w:rPr>
                <w:rFonts w:eastAsia="方正小标宋_GBK"/>
                <w:b/>
                <w:color w:val="000000"/>
                <w:sz w:val="36"/>
                <w:szCs w:val="36"/>
              </w:rPr>
            </w:pPr>
            <w:r>
              <w:rPr>
                <w:rFonts w:eastAsia="方正小标宋_GBK"/>
                <w:color w:val="000000"/>
                <w:kern w:val="0"/>
                <w:sz w:val="44"/>
                <w:szCs w:val="44"/>
                <w:lang w:bidi="ar"/>
              </w:rPr>
              <w:t>渝中区不可移动文物统计分布表</w:t>
            </w:r>
          </w:p>
        </w:tc>
      </w:tr>
      <w:tr>
        <w:tblPrEx>
          <w:tblLayout w:type="fixed"/>
          <w:tblCellMar>
            <w:top w:w="15" w:type="dxa"/>
            <w:left w:w="15" w:type="dxa"/>
            <w:bottom w:w="15" w:type="dxa"/>
            <w:right w:w="15" w:type="dxa"/>
          </w:tblCellMar>
        </w:tblPrEx>
        <w:trPr>
          <w:trHeight w:val="424" w:hRule="atLeast"/>
          <w:jc w:val="center"/>
        </w:trPr>
        <w:tc>
          <w:tcPr>
            <w:tcW w:w="822" w:type="dxa"/>
            <w:tcBorders>
              <w:top w:val="single" w:color="auto"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eastAsia="方正黑体_GBK"/>
                <w:color w:val="000000"/>
                <w:sz w:val="16"/>
                <w:szCs w:val="16"/>
              </w:rPr>
            </w:pPr>
            <w:r>
              <w:rPr>
                <w:rFonts w:eastAsia="方正黑体_GBK"/>
                <w:color w:val="000000"/>
                <w:kern w:val="0"/>
                <w:sz w:val="16"/>
                <w:szCs w:val="16"/>
                <w:lang w:bidi="ar"/>
              </w:rPr>
              <w:t>总号</w:t>
            </w:r>
          </w:p>
        </w:tc>
        <w:tc>
          <w:tcPr>
            <w:tcW w:w="543" w:type="dxa"/>
            <w:tcBorders>
              <w:top w:val="single" w:color="auto"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eastAsia="方正黑体_GBK"/>
                <w:color w:val="000000"/>
                <w:sz w:val="16"/>
                <w:szCs w:val="16"/>
              </w:rPr>
            </w:pPr>
            <w:r>
              <w:rPr>
                <w:rFonts w:eastAsia="方正黑体_GBK"/>
                <w:color w:val="000000"/>
                <w:kern w:val="0"/>
                <w:sz w:val="16"/>
                <w:szCs w:val="16"/>
                <w:lang w:bidi="ar"/>
              </w:rPr>
              <w:t>分号</w:t>
            </w:r>
          </w:p>
        </w:tc>
        <w:tc>
          <w:tcPr>
            <w:tcW w:w="2160" w:type="dxa"/>
            <w:tcBorders>
              <w:top w:val="single" w:color="auto"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eastAsia="方正黑体_GBK"/>
                <w:color w:val="000000"/>
                <w:sz w:val="16"/>
                <w:szCs w:val="16"/>
              </w:rPr>
            </w:pPr>
            <w:r>
              <w:rPr>
                <w:rFonts w:eastAsia="方正黑体_GBK"/>
                <w:color w:val="000000"/>
                <w:kern w:val="0"/>
                <w:sz w:val="16"/>
                <w:szCs w:val="16"/>
                <w:lang w:bidi="ar"/>
              </w:rPr>
              <w:t>文物保护单位名称</w:t>
            </w:r>
          </w:p>
        </w:tc>
        <w:tc>
          <w:tcPr>
            <w:tcW w:w="1320" w:type="dxa"/>
            <w:tcBorders>
              <w:top w:val="single" w:color="auto"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eastAsia="方正黑体_GBK"/>
                <w:color w:val="000000"/>
                <w:sz w:val="16"/>
                <w:szCs w:val="16"/>
              </w:rPr>
            </w:pPr>
            <w:r>
              <w:rPr>
                <w:rFonts w:eastAsia="方正黑体_GBK"/>
                <w:color w:val="000000"/>
                <w:kern w:val="0"/>
                <w:sz w:val="16"/>
                <w:szCs w:val="16"/>
                <w:lang w:bidi="ar"/>
              </w:rPr>
              <w:t>年  代</w:t>
            </w:r>
          </w:p>
        </w:tc>
        <w:tc>
          <w:tcPr>
            <w:tcW w:w="1080" w:type="dxa"/>
            <w:tcBorders>
              <w:top w:val="single" w:color="auto"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eastAsia="方正黑体_GBK"/>
                <w:color w:val="000000"/>
                <w:sz w:val="16"/>
                <w:szCs w:val="16"/>
              </w:rPr>
            </w:pPr>
            <w:r>
              <w:rPr>
                <w:rFonts w:eastAsia="方正黑体_GBK"/>
                <w:color w:val="000000"/>
                <w:kern w:val="0"/>
                <w:sz w:val="16"/>
                <w:szCs w:val="16"/>
                <w:lang w:bidi="ar"/>
              </w:rPr>
              <w:t>保护级别</w:t>
            </w:r>
          </w:p>
        </w:tc>
        <w:tc>
          <w:tcPr>
            <w:tcW w:w="1530" w:type="dxa"/>
            <w:tcBorders>
              <w:top w:val="single" w:color="auto"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eastAsia="方正黑体_GBK"/>
                <w:color w:val="000000"/>
                <w:sz w:val="16"/>
                <w:szCs w:val="16"/>
              </w:rPr>
            </w:pPr>
            <w:r>
              <w:rPr>
                <w:rFonts w:eastAsia="方正黑体_GBK"/>
                <w:color w:val="000000"/>
                <w:kern w:val="0"/>
                <w:sz w:val="16"/>
                <w:szCs w:val="16"/>
                <w:lang w:bidi="ar"/>
              </w:rPr>
              <w:t>公布时间及批次</w:t>
            </w:r>
          </w:p>
        </w:tc>
        <w:tc>
          <w:tcPr>
            <w:tcW w:w="1260" w:type="dxa"/>
            <w:tcBorders>
              <w:top w:val="single" w:color="auto"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eastAsia="方正黑体_GBK"/>
                <w:color w:val="000000"/>
                <w:sz w:val="16"/>
                <w:szCs w:val="16"/>
              </w:rPr>
            </w:pPr>
            <w:r>
              <w:rPr>
                <w:rFonts w:eastAsia="方正黑体_GBK"/>
                <w:color w:val="000000"/>
                <w:kern w:val="0"/>
                <w:sz w:val="16"/>
                <w:szCs w:val="16"/>
                <w:lang w:bidi="ar"/>
              </w:rPr>
              <w:t>类  别</w:t>
            </w:r>
          </w:p>
        </w:tc>
        <w:tc>
          <w:tcPr>
            <w:tcW w:w="1197" w:type="dxa"/>
            <w:tcBorders>
              <w:top w:val="single" w:color="auto"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eastAsia="方正黑体_GBK"/>
                <w:color w:val="000000"/>
                <w:sz w:val="16"/>
                <w:szCs w:val="16"/>
              </w:rPr>
            </w:pPr>
            <w:r>
              <w:rPr>
                <w:rFonts w:eastAsia="方正黑体_GBK"/>
                <w:color w:val="000000"/>
                <w:kern w:val="0"/>
                <w:sz w:val="16"/>
                <w:szCs w:val="16"/>
                <w:lang w:bidi="ar"/>
              </w:rPr>
              <w:t>地   址</w:t>
            </w:r>
          </w:p>
        </w:tc>
        <w:tc>
          <w:tcPr>
            <w:tcW w:w="1293" w:type="dxa"/>
            <w:tcBorders>
              <w:top w:val="single" w:color="auto"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eastAsia="方正黑体_GBK"/>
                <w:color w:val="000000"/>
                <w:sz w:val="16"/>
                <w:szCs w:val="16"/>
              </w:rPr>
            </w:pPr>
            <w:r>
              <w:rPr>
                <w:rFonts w:eastAsia="方正黑体_GBK"/>
                <w:color w:val="000000"/>
                <w:kern w:val="0"/>
                <w:sz w:val="16"/>
                <w:szCs w:val="16"/>
                <w:lang w:bidi="ar"/>
              </w:rPr>
              <w:t>使用单位</w:t>
            </w:r>
          </w:p>
        </w:tc>
        <w:tc>
          <w:tcPr>
            <w:tcW w:w="1080" w:type="dxa"/>
            <w:tcBorders>
              <w:top w:val="single" w:color="auto"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eastAsia="方正黑体_GBK"/>
                <w:color w:val="000000"/>
                <w:sz w:val="16"/>
                <w:szCs w:val="16"/>
              </w:rPr>
            </w:pPr>
            <w:r>
              <w:rPr>
                <w:rFonts w:eastAsia="方正黑体_GBK"/>
                <w:color w:val="000000"/>
                <w:kern w:val="0"/>
                <w:sz w:val="16"/>
                <w:szCs w:val="16"/>
                <w:lang w:bidi="ar"/>
              </w:rPr>
              <w:t>文物现状</w:t>
            </w:r>
          </w:p>
        </w:tc>
        <w:tc>
          <w:tcPr>
            <w:tcW w:w="1080" w:type="dxa"/>
            <w:tcBorders>
              <w:top w:val="single" w:color="auto"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eastAsia="方正黑体_GBK"/>
                <w:color w:val="000000"/>
                <w:sz w:val="16"/>
                <w:szCs w:val="16"/>
              </w:rPr>
            </w:pPr>
            <w:r>
              <w:rPr>
                <w:rFonts w:eastAsia="方正黑体_GBK"/>
                <w:color w:val="000000"/>
                <w:kern w:val="0"/>
                <w:sz w:val="16"/>
                <w:szCs w:val="16"/>
                <w:lang w:bidi="ar"/>
              </w:rPr>
              <w:t>使用情况</w:t>
            </w:r>
          </w:p>
        </w:tc>
        <w:tc>
          <w:tcPr>
            <w:tcW w:w="1080" w:type="dxa"/>
            <w:tcBorders>
              <w:top w:val="single" w:color="auto"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eastAsia="方正黑体_GBK"/>
                <w:color w:val="000000"/>
                <w:sz w:val="16"/>
                <w:szCs w:val="16"/>
              </w:rPr>
            </w:pPr>
            <w:r>
              <w:rPr>
                <w:rFonts w:eastAsia="方正黑体_GBK"/>
                <w:color w:val="000000"/>
                <w:kern w:val="0"/>
                <w:sz w:val="16"/>
                <w:szCs w:val="16"/>
                <w:lang w:bidi="ar"/>
              </w:rPr>
              <w:t>维修情况</w:t>
            </w:r>
          </w:p>
        </w:tc>
      </w:tr>
      <w:tr>
        <w:tblPrEx>
          <w:tblLayout w:type="fixed"/>
          <w:tblCellMar>
            <w:top w:w="15" w:type="dxa"/>
            <w:left w:w="15" w:type="dxa"/>
            <w:bottom w:w="15" w:type="dxa"/>
            <w:right w:w="15" w:type="dxa"/>
          </w:tblCellMar>
        </w:tblPrEx>
        <w:trPr>
          <w:trHeight w:val="482" w:hRule="atLeast"/>
          <w:jc w:val="center"/>
        </w:trPr>
        <w:tc>
          <w:tcPr>
            <w:tcW w:w="14445" w:type="dxa"/>
            <w:gridSpan w:val="12"/>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b/>
                <w:color w:val="000000"/>
                <w:sz w:val="16"/>
                <w:szCs w:val="16"/>
              </w:rPr>
            </w:pPr>
            <w:r>
              <w:rPr>
                <w:b/>
                <w:color w:val="000000"/>
                <w:kern w:val="0"/>
                <w:sz w:val="16"/>
                <w:szCs w:val="16"/>
                <w:lang w:bidi="ar"/>
              </w:rPr>
              <w:t>一、解放碑街道（18处）</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抗战胜利纪功碑暨人民解放纪念碑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1947年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国家级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2013年第七批全国重点文物保护单位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解放碑CBD步行街广场中心</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渝中区市政设施维管处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开放参观</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567"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中共中央南方局及八路军重庆办事处旧址——《新华日报》营业部旧址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1938年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国家级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1961年第一批全国重点文物保护单位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民生路240号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重庆红岩联线文化发展管理中心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陈列布展</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521"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3</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3</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国民参政会旧址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1938——1946年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国家级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2013年第七批全国重点文物保护单位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中华路174号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sz w:val="16"/>
                <w:szCs w:val="16"/>
              </w:rPr>
              <w:t>市交委交发司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陈列布展</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02" w:hRule="atLeast"/>
          <w:jc w:val="center"/>
        </w:trPr>
        <w:tc>
          <w:tcPr>
            <w:tcW w:w="822" w:type="dxa"/>
            <w:tcBorders>
              <w:top w:val="single" w:color="000000" w:sz="4" w:space="0"/>
              <w:left w:val="single" w:color="000000" w:sz="4" w:space="0"/>
              <w:bottom w:val="single" w:color="auto"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4</w:t>
            </w:r>
          </w:p>
        </w:tc>
        <w:tc>
          <w:tcPr>
            <w:tcW w:w="543" w:type="dxa"/>
            <w:tcBorders>
              <w:top w:val="single" w:color="000000" w:sz="4" w:space="0"/>
              <w:left w:val="single" w:color="000000" w:sz="4" w:space="0"/>
              <w:bottom w:val="single" w:color="auto"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4</w:t>
            </w:r>
          </w:p>
        </w:tc>
        <w:tc>
          <w:tcPr>
            <w:tcW w:w="2160" w:type="dxa"/>
            <w:tcBorders>
              <w:top w:val="single" w:color="000000" w:sz="4" w:space="0"/>
              <w:left w:val="single" w:color="000000" w:sz="4" w:space="0"/>
              <w:bottom w:val="single" w:color="auto"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同盟国驻渝外交机构旧址群——苏联大使馆武官处旧址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1938——1946年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国家级</w:t>
            </w:r>
          </w:p>
        </w:tc>
        <w:tc>
          <w:tcPr>
            <w:tcW w:w="153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2013年第七批全国重点文物保护单位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沧白路69号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市演艺集团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闲置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auto" w:sz="4" w:space="0"/>
              <w:left w:val="single" w:color="000000" w:sz="4" w:space="0"/>
              <w:bottom w:val="single" w:color="auto" w:sz="4" w:space="0"/>
              <w:right w:val="single" w:color="000000" w:sz="4" w:space="0"/>
            </w:tcBorders>
            <w:vAlign w:val="center"/>
          </w:tcPr>
          <w:p>
            <w:pPr>
              <w:spacing w:line="0" w:lineRule="atLeast"/>
              <w:jc w:val="center"/>
              <w:rPr>
                <w:color w:val="000000"/>
                <w:sz w:val="16"/>
                <w:szCs w:val="16"/>
              </w:rPr>
            </w:pPr>
            <w:r>
              <w:rPr>
                <w:color w:val="000000"/>
                <w:sz w:val="16"/>
                <w:szCs w:val="16"/>
              </w:rPr>
              <w:t>5</w:t>
            </w:r>
          </w:p>
        </w:tc>
        <w:tc>
          <w:tcPr>
            <w:tcW w:w="543" w:type="dxa"/>
            <w:tcBorders>
              <w:top w:val="single" w:color="auto"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5</w:t>
            </w:r>
          </w:p>
        </w:tc>
        <w:tc>
          <w:tcPr>
            <w:tcW w:w="2160" w:type="dxa"/>
            <w:tcBorders>
              <w:top w:val="single" w:color="auto"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kern w:val="0"/>
                <w:sz w:val="16"/>
                <w:szCs w:val="16"/>
                <w:lang w:bidi="ar"/>
              </w:rPr>
              <w:t>同盟国驻渝外交机构旧址群——中英联络处旧址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1938——1946年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国家级</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国泰艺术中心旁</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重庆市渝地资产经营管理有限公司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闲置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07" w:hRule="atLeast"/>
          <w:jc w:val="center"/>
        </w:trPr>
        <w:tc>
          <w:tcPr>
            <w:tcW w:w="822" w:type="dxa"/>
            <w:tcBorders>
              <w:top w:val="single" w:color="auto"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6</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6</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罗汉寺</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宋代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2000年第一批市级文物保护单位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古建筑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罗汉寺7号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罗汉寺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宗教场所</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705"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7</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7</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若瑟堂</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清、民国（1893年-1945年）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2000年第一批市级文物保护单位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若瑟堂1号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重庆市天主教爱国委员会</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宗教场所</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35"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8</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8</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韩国临时政府旧址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民国（1939年—1945年）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2000年第一批市级文物保护单位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莲花池正街38号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大韩民国临时政府旧址纪念馆</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陈列布展</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sz w:val="16"/>
                <w:szCs w:val="16"/>
              </w:rPr>
              <w:t>9</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9</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长江索道</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1980年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2009年第二批市级文物保护单位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新华路151号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重庆市索道公司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市政设施</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10</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10</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巴蔓子墓</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东周</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2000年第一批市级文物保护单位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古墓葬</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莲花池渝海大厦负2层</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区文管所</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陈列布展</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357"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11</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11</w:t>
            </w:r>
          </w:p>
        </w:tc>
        <w:tc>
          <w:tcPr>
            <w:tcW w:w="216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重庆大轰炸遗址群</w:t>
            </w:r>
            <w:r>
              <w:rPr>
                <w:color w:val="000000"/>
                <w:kern w:val="0"/>
                <w:sz w:val="16"/>
                <w:szCs w:val="16"/>
                <w:lang w:bidi="ar"/>
              </w:rPr>
              <w:t>——六·五大隧道惨案遗址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民国三十年（1941年6月）</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kern w:val="0"/>
                <w:sz w:val="16"/>
                <w:szCs w:val="16"/>
                <w:lang w:bidi="ar"/>
              </w:rPr>
              <w:t>2000年第一批市级文物保护单位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磁器街人行道旁</w:t>
            </w:r>
          </w:p>
        </w:tc>
        <w:tc>
          <w:tcPr>
            <w:tcW w:w="1293"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市人防办</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陈列布展</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12</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12</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能仁寺山门排楼</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清嘉庆二十四年（1819年）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古建筑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中华路92号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能仁寺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宗教场所</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13</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13</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韩国光复军总司令部旧址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民国二十九年（1940年）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邹容路37号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重庆英利置业公司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陈列布展</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sz w:val="16"/>
                <w:szCs w:val="16"/>
              </w:rPr>
              <w:t>已维修</w:t>
            </w:r>
          </w:p>
        </w:tc>
      </w:tr>
      <w:tr>
        <w:tblPrEx>
          <w:tblLayout w:type="fixed"/>
          <w:tblCellMar>
            <w:top w:w="15" w:type="dxa"/>
            <w:left w:w="15" w:type="dxa"/>
            <w:bottom w:w="15" w:type="dxa"/>
            <w:right w:w="15" w:type="dxa"/>
          </w:tblCellMar>
        </w:tblPrEx>
        <w:trPr>
          <w:trHeight w:val="509"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14</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14</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柏庐建筑群</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20世纪20年代-40年代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民生路101、117号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color w:val="000000"/>
                <w:sz w:val="16"/>
                <w:szCs w:val="16"/>
              </w:rPr>
            </w:pPr>
            <w:r>
              <w:rPr>
                <w:color w:val="000000"/>
                <w:kern w:val="0"/>
                <w:sz w:val="16"/>
                <w:szCs w:val="16"/>
                <w:lang w:bidi="ar"/>
              </w:rPr>
              <w:t>重庆安装集团第一工业设备安装公司物业公司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居住</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待维修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15</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15</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民生路105号民居</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20世纪20年代-40年代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民生路105号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七星岗房管所</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居住</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待维修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16</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16</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大观平石刻</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清代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kern w:val="0"/>
                <w:sz w:val="16"/>
                <w:szCs w:val="16"/>
                <w:lang w:bidi="ar"/>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石窟寺及石刻</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黄土坡31号附近</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kern w:val="0"/>
                <w:sz w:val="16"/>
                <w:szCs w:val="16"/>
                <w:lang w:bidi="ar"/>
              </w:rPr>
            </w:pPr>
            <w:r>
              <w:rPr>
                <w:color w:val="000000"/>
                <w:sz w:val="16"/>
                <w:szCs w:val="16"/>
              </w:rPr>
              <w:t>待维修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17</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17</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鸟游淤云石刻</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明代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kern w:val="0"/>
                <w:sz w:val="16"/>
                <w:szCs w:val="16"/>
                <w:lang w:bidi="ar"/>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石窟寺及石刻</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红岩幼儿园北面巷道崖壁上</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kern w:val="0"/>
                <w:sz w:val="16"/>
                <w:szCs w:val="16"/>
                <w:lang w:bidi="ar"/>
              </w:rPr>
            </w:pPr>
            <w:r>
              <w:rPr>
                <w:color w:val="000000"/>
                <w:sz w:val="16"/>
                <w:szCs w:val="16"/>
              </w:rPr>
              <w:t>待维修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18</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sz w:val="16"/>
                <w:szCs w:val="16"/>
              </w:rPr>
              <w:t>18</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嘉陵江索道</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1987年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2009年第二批市级文物保护单位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沧白路63号</w:t>
            </w:r>
          </w:p>
        </w:tc>
        <w:tc>
          <w:tcPr>
            <w:tcW w:w="1293"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kern w:val="0"/>
                <w:sz w:val="16"/>
                <w:szCs w:val="16"/>
                <w:lang w:bidi="ar"/>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kern w:val="0"/>
                <w:sz w:val="16"/>
                <w:szCs w:val="16"/>
                <w:lang w:bidi="ar"/>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kern w:val="0"/>
                <w:sz w:val="16"/>
                <w:szCs w:val="16"/>
                <w:lang w:bidi="ar"/>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待复建</w:t>
            </w:r>
          </w:p>
        </w:tc>
      </w:tr>
      <w:tr>
        <w:tblPrEx>
          <w:tblLayout w:type="fixed"/>
          <w:tblCellMar>
            <w:top w:w="15" w:type="dxa"/>
            <w:left w:w="15" w:type="dxa"/>
            <w:bottom w:w="15" w:type="dxa"/>
            <w:right w:w="15" w:type="dxa"/>
          </w:tblCellMar>
        </w:tblPrEx>
        <w:trPr>
          <w:trHeight w:val="515" w:hRule="atLeast"/>
          <w:jc w:val="center"/>
        </w:trPr>
        <w:tc>
          <w:tcPr>
            <w:tcW w:w="14445" w:type="dxa"/>
            <w:gridSpan w:val="12"/>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b/>
                <w:color w:val="000000"/>
                <w:sz w:val="16"/>
                <w:szCs w:val="16"/>
              </w:rPr>
            </w:pPr>
            <w:r>
              <w:rPr>
                <w:b/>
                <w:color w:val="000000"/>
                <w:kern w:val="0"/>
                <w:sz w:val="16"/>
                <w:szCs w:val="16"/>
                <w:lang w:bidi="ar"/>
              </w:rPr>
              <w:t>二、朝天门街道（29处）</w:t>
            </w:r>
          </w:p>
        </w:tc>
      </w:tr>
      <w:tr>
        <w:tblPrEx>
          <w:tblLayout w:type="fixed"/>
          <w:tblCellMar>
            <w:top w:w="15" w:type="dxa"/>
            <w:left w:w="15" w:type="dxa"/>
            <w:bottom w:w="15" w:type="dxa"/>
            <w:right w:w="15" w:type="dxa"/>
          </w:tblCellMar>
        </w:tblPrEx>
        <w:trPr>
          <w:trHeight w:val="514"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湖广会馆</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明末清初</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国家级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2006第六批全国重点文物保护单位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古建筑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长滨路芭蕉园巷1号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sz w:val="16"/>
                <w:szCs w:val="16"/>
              </w:rPr>
              <w:t>重庆湖广会馆实业发展有限公司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陈列布展</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老鼓楼衙署遗址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宋元——明清</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国家级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2013年第七批全国重点文物保护单位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古遗址</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解放东路巴县衙门</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渝中区城投公司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维修中</w:t>
            </w:r>
          </w:p>
        </w:tc>
      </w:tr>
      <w:tr>
        <w:tblPrEx>
          <w:tblLayout w:type="fixed"/>
          <w:tblCellMar>
            <w:top w:w="15" w:type="dxa"/>
            <w:left w:w="15" w:type="dxa"/>
            <w:bottom w:w="15" w:type="dxa"/>
            <w:right w:w="15" w:type="dxa"/>
          </w:tblCellMar>
        </w:tblPrEx>
        <w:trPr>
          <w:trHeight w:val="375"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21</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3</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color w:val="000000"/>
                <w:sz w:val="16"/>
                <w:szCs w:val="16"/>
              </w:rPr>
            </w:pPr>
            <w:r>
              <w:rPr>
                <w:color w:val="000000"/>
                <w:kern w:val="0"/>
                <w:sz w:val="16"/>
                <w:szCs w:val="16"/>
                <w:lang w:bidi="ar"/>
              </w:rPr>
              <w:t>重庆古城墙——东水门段城门及城墙</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国家级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2013年第七批全国重点文物保护单位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古建筑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东正街至巴蕉园沿线</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重庆康翔实业有限公司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开放参观</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533"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22</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4</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国民政府外交部旧址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1938——1946年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国家级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2013年第七批全国重点文物保护单位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color w:val="000000"/>
                <w:sz w:val="16"/>
                <w:szCs w:val="16"/>
              </w:rPr>
            </w:pPr>
            <w:r>
              <w:rPr>
                <w:color w:val="000000"/>
                <w:kern w:val="0"/>
                <w:sz w:val="16"/>
                <w:szCs w:val="16"/>
                <w:lang w:bidi="ar"/>
              </w:rPr>
              <w:t>解放东路征收局6号（人民公园3号）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渝中区文管所</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办公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维修中</w:t>
            </w:r>
          </w:p>
        </w:tc>
      </w:tr>
      <w:tr>
        <w:tblPrEx>
          <w:tblLayout w:type="fixed"/>
          <w:tblCellMar>
            <w:top w:w="15" w:type="dxa"/>
            <w:left w:w="15" w:type="dxa"/>
            <w:bottom w:w="15" w:type="dxa"/>
            <w:right w:w="15" w:type="dxa"/>
          </w:tblCellMar>
        </w:tblPrEx>
        <w:trPr>
          <w:trHeight w:val="285"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23</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5</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重庆抗战金融机构旧址群</w:t>
            </w:r>
          </w:p>
          <w:p>
            <w:pPr>
              <w:widowControl/>
              <w:spacing w:line="0" w:lineRule="atLeast"/>
              <w:jc w:val="center"/>
              <w:textAlignment w:val="center"/>
              <w:rPr>
                <w:color w:val="000000"/>
                <w:sz w:val="16"/>
                <w:szCs w:val="16"/>
              </w:rPr>
            </w:pPr>
            <w:r>
              <w:rPr>
                <w:color w:val="000000"/>
                <w:kern w:val="0"/>
                <w:sz w:val="16"/>
                <w:szCs w:val="16"/>
                <w:lang w:bidi="ar"/>
              </w:rPr>
              <w:t>——中央银行旧址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1938——1946年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国家级</w:t>
            </w:r>
          </w:p>
        </w:tc>
        <w:tc>
          <w:tcPr>
            <w:tcW w:w="153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2013年第七批全国重点文物保护单位</w:t>
            </w:r>
          </w:p>
        </w:tc>
        <w:tc>
          <w:tcPr>
            <w:tcW w:w="12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道门口9号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市商委招待所</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商业用途</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278"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24</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6</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重庆抗战金融机构旧址群</w:t>
            </w:r>
          </w:p>
          <w:p>
            <w:pPr>
              <w:widowControl/>
              <w:spacing w:line="0" w:lineRule="atLeast"/>
              <w:jc w:val="center"/>
              <w:textAlignment w:val="center"/>
              <w:rPr>
                <w:color w:val="000000"/>
                <w:sz w:val="16"/>
                <w:szCs w:val="16"/>
              </w:rPr>
            </w:pPr>
            <w:r>
              <w:rPr>
                <w:color w:val="000000"/>
                <w:kern w:val="0"/>
                <w:sz w:val="16"/>
                <w:szCs w:val="16"/>
                <w:lang w:bidi="ar"/>
              </w:rPr>
              <w:t>——中国银行旧址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kern w:val="0"/>
                <w:sz w:val="16"/>
                <w:szCs w:val="16"/>
                <w:lang w:bidi="ar"/>
              </w:rPr>
              <w:t>1938——1946年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国家级</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新华路41号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重庆饭店有限公司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商业用途</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285"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25</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7</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重庆抗战金融机构旧址群</w:t>
            </w:r>
          </w:p>
          <w:p>
            <w:pPr>
              <w:widowControl/>
              <w:spacing w:line="0" w:lineRule="atLeast"/>
              <w:jc w:val="center"/>
              <w:textAlignment w:val="center"/>
              <w:rPr>
                <w:color w:val="000000"/>
                <w:sz w:val="16"/>
                <w:szCs w:val="16"/>
              </w:rPr>
            </w:pPr>
            <w:r>
              <w:rPr>
                <w:color w:val="000000"/>
                <w:kern w:val="0"/>
                <w:sz w:val="16"/>
                <w:szCs w:val="16"/>
                <w:lang w:bidi="ar"/>
              </w:rPr>
              <w:t>——交通银行旧址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kern w:val="0"/>
                <w:sz w:val="16"/>
                <w:szCs w:val="16"/>
                <w:lang w:bidi="ar"/>
              </w:rPr>
              <w:t>1938——1946年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国家级</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打铜街14号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建行重庆渝中支行</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办公</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316"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26</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8</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重庆抗战金融机构旧址群</w:t>
            </w:r>
          </w:p>
          <w:p>
            <w:pPr>
              <w:widowControl/>
              <w:spacing w:line="0" w:lineRule="atLeast"/>
              <w:jc w:val="center"/>
              <w:textAlignment w:val="center"/>
              <w:rPr>
                <w:color w:val="000000"/>
                <w:sz w:val="16"/>
                <w:szCs w:val="16"/>
              </w:rPr>
            </w:pPr>
            <w:r>
              <w:rPr>
                <w:color w:val="000000"/>
                <w:kern w:val="0"/>
                <w:sz w:val="16"/>
                <w:szCs w:val="16"/>
                <w:lang w:bidi="ar"/>
              </w:rPr>
              <w:t>——美丰银行旧址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kern w:val="0"/>
                <w:sz w:val="16"/>
                <w:szCs w:val="16"/>
                <w:lang w:bidi="ar"/>
              </w:rPr>
              <w:t>1938——1946年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国家级</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新华路街74号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人民银行重庆营管部后勤处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办公</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192"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27</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9</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重庆抗战金融机构旧址群</w:t>
            </w:r>
          </w:p>
          <w:p>
            <w:pPr>
              <w:widowControl/>
              <w:spacing w:line="180" w:lineRule="exact"/>
              <w:jc w:val="center"/>
              <w:textAlignment w:val="center"/>
              <w:rPr>
                <w:color w:val="000000"/>
                <w:sz w:val="16"/>
                <w:szCs w:val="16"/>
              </w:rPr>
            </w:pPr>
            <w:r>
              <w:rPr>
                <w:color w:val="000000"/>
                <w:kern w:val="0"/>
                <w:sz w:val="16"/>
                <w:szCs w:val="16"/>
                <w:lang w:bidi="ar"/>
              </w:rPr>
              <w:t>——川康平民商业银行旧址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kern w:val="0"/>
                <w:sz w:val="16"/>
                <w:szCs w:val="16"/>
                <w:lang w:bidi="ar"/>
              </w:rPr>
              <w:t>1938——1946年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国家级</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打铜街16号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color w:val="000000"/>
                <w:sz w:val="16"/>
                <w:szCs w:val="16"/>
              </w:rPr>
            </w:pPr>
            <w:r>
              <w:rPr>
                <w:color w:val="000000"/>
                <w:kern w:val="0"/>
                <w:sz w:val="16"/>
                <w:szCs w:val="16"/>
                <w:lang w:bidi="ar"/>
              </w:rPr>
              <w:t>中国邮政重庆市渝中区打铜街营业所</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办公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部分已维修</w:t>
            </w:r>
          </w:p>
        </w:tc>
      </w:tr>
      <w:tr>
        <w:tblPrEx>
          <w:tblLayout w:type="fixed"/>
          <w:tblCellMar>
            <w:top w:w="15" w:type="dxa"/>
            <w:left w:w="15" w:type="dxa"/>
            <w:bottom w:w="15" w:type="dxa"/>
            <w:right w:w="15" w:type="dxa"/>
          </w:tblCellMar>
        </w:tblPrEx>
        <w:trPr>
          <w:trHeight w:val="251"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28</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10</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重庆抗战金融机构旧址群</w:t>
            </w:r>
          </w:p>
          <w:p>
            <w:pPr>
              <w:widowControl/>
              <w:spacing w:line="180" w:lineRule="exact"/>
              <w:jc w:val="center"/>
              <w:textAlignment w:val="center"/>
              <w:rPr>
                <w:color w:val="000000"/>
                <w:sz w:val="16"/>
                <w:szCs w:val="16"/>
              </w:rPr>
            </w:pPr>
            <w:r>
              <w:rPr>
                <w:color w:val="000000"/>
                <w:kern w:val="0"/>
                <w:sz w:val="16"/>
                <w:szCs w:val="16"/>
                <w:lang w:bidi="ar"/>
              </w:rPr>
              <w:t>——聚兴诚银行旧址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kern w:val="0"/>
                <w:sz w:val="16"/>
                <w:szCs w:val="16"/>
                <w:lang w:bidi="ar"/>
              </w:rPr>
              <w:t>1938——1946年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国家级</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解放东路112号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color w:val="000000"/>
                <w:sz w:val="16"/>
                <w:szCs w:val="16"/>
              </w:rPr>
            </w:pPr>
            <w:r>
              <w:rPr>
                <w:color w:val="000000"/>
                <w:kern w:val="0"/>
                <w:sz w:val="16"/>
                <w:szCs w:val="16"/>
                <w:lang w:bidi="ar"/>
              </w:rPr>
              <w:t>重庆农联家电市场有限责任公司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办公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拟维修</w:t>
            </w:r>
          </w:p>
        </w:tc>
      </w:tr>
      <w:tr>
        <w:tblPrEx>
          <w:tblLayout w:type="fixed"/>
          <w:tblCellMar>
            <w:top w:w="15" w:type="dxa"/>
            <w:left w:w="15" w:type="dxa"/>
            <w:bottom w:w="15" w:type="dxa"/>
            <w:right w:w="15" w:type="dxa"/>
          </w:tblCellMar>
        </w:tblPrEx>
        <w:trPr>
          <w:trHeight w:val="393"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29</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11</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谢家大院</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清代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2009年第二批市级文物保护单位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古建筑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太华楼二巷2号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重庆康翔实业有限公司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商业用途</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37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30</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12</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国民政府经济部旧址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民国（1938年-1949年）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2009年第二批市级文物保护单位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新华路47号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重庆饭店有限公司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商业用途</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31</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13</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望龙门缆车</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民国三十四年（1945年）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2009年第二批市级文物保护单位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望龙门巷至长滨路</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中航里程投资有限公司重庆分公司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32</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14</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胡子昂旧居</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民国（20世纪20年代-40年代）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2009年第二批市级文物保护单位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太华楼一巷6号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重庆康翔实业有限公司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办公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33</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15</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张培爵烈士纪念碑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民国三十四年（1945年）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2000年第一批市级文物保护单位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沧白路旁人行道</w:t>
            </w:r>
          </w:p>
        </w:tc>
        <w:tc>
          <w:tcPr>
            <w:tcW w:w="1293"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sz w:val="16"/>
                <w:szCs w:val="16"/>
              </w:rPr>
              <w:t>34</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16</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中共重庆地方执行委员会旧址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民国十五年（1926年）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2009年第二批市级文物保护单位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二府衙19号</w:t>
            </w:r>
          </w:p>
        </w:tc>
        <w:tc>
          <w:tcPr>
            <w:tcW w:w="1293"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渝中区文管所</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陈列布展</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585"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35</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17</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江全泰号</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清道光三十年（1850年）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2009年第二批市级文物保护单位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白象街142号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重庆融创凯旋置业有限公司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拟维修</w:t>
            </w:r>
          </w:p>
        </w:tc>
      </w:tr>
      <w:tr>
        <w:tblPrEx>
          <w:tblLayout w:type="fixed"/>
          <w:tblCellMar>
            <w:top w:w="15" w:type="dxa"/>
            <w:left w:w="15" w:type="dxa"/>
            <w:bottom w:w="15" w:type="dxa"/>
            <w:right w:w="15" w:type="dxa"/>
          </w:tblCellMar>
        </w:tblPrEx>
        <w:trPr>
          <w:trHeight w:val="585"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36</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18</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重庆大轰炸遗址群-重庆市消防人员殉职纪念碑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民国三十六年（1947年）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eastAsia="宋体"/>
                <w:color w:val="000000"/>
                <w:kern w:val="0"/>
                <w:sz w:val="16"/>
                <w:szCs w:val="16"/>
                <w:lang w:eastAsia="zh-CN" w:bidi="ar"/>
              </w:rPr>
            </w:pPr>
            <w:r>
              <w:rPr>
                <w:rFonts w:hint="eastAsia"/>
                <w:color w:val="000000"/>
                <w:kern w:val="0"/>
                <w:sz w:val="16"/>
                <w:szCs w:val="16"/>
                <w:lang w:eastAsia="zh-CN" w:bidi="ar"/>
              </w:rPr>
              <w:t>2009年第二批市级文物保护单位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新华路人民公园内</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市人防办</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585"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37</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19</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四川革命先烈纪念碑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民国三十六年（1947年）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hint="eastAsia" w:eastAsia="宋体"/>
                <w:color w:val="000000"/>
                <w:kern w:val="0"/>
                <w:sz w:val="16"/>
                <w:szCs w:val="16"/>
                <w:lang w:eastAsia="zh-CN" w:bidi="ar"/>
              </w:rPr>
            </w:pPr>
            <w:r>
              <w:rPr>
                <w:rFonts w:hint="eastAsia"/>
                <w:color w:val="000000"/>
                <w:kern w:val="0"/>
                <w:sz w:val="16"/>
                <w:szCs w:val="16"/>
                <w:lang w:eastAsia="zh-CN" w:bidi="ar"/>
              </w:rPr>
              <w:t>2009年第二批市级文物保护单位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新华路人民公园内</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人民公园管理处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p>
        </w:tc>
      </w:tr>
      <w:tr>
        <w:tblPrEx>
          <w:tblLayout w:type="fixed"/>
          <w:tblCellMar>
            <w:top w:w="15" w:type="dxa"/>
            <w:left w:w="15" w:type="dxa"/>
            <w:bottom w:w="15" w:type="dxa"/>
            <w:right w:w="15" w:type="dxa"/>
          </w:tblCellMar>
        </w:tblPrEx>
        <w:trPr>
          <w:trHeight w:val="389"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38</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巴县衙门旧址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清</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区级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2003年区级文物保护单位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古建筑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巴县衙门26号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区土储中心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39</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sz w:val="16"/>
                <w:szCs w:val="16"/>
              </w:rPr>
              <w:t>21</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下洪学巷客栈</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明、清</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古建筑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下洪学巷23号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中航里程投资有限公司重庆分公司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商业用途</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40</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22</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下洪学巷40号民居</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清末</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下洪学巷40号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重庆航翔置业有限公司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拟维修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sz w:val="16"/>
                <w:szCs w:val="16"/>
              </w:rPr>
              <w:t>41</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23</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重庆海关报关行旧址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清光绪二十三年（1897）</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白象街154号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重庆融创凯旋置业有限公司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拟维修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42</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24</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白象街151号民居</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1840年-1849年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白象街151号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重庆融创凯旋置业有限公司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拟维修</w:t>
            </w:r>
          </w:p>
        </w:tc>
      </w:tr>
      <w:tr>
        <w:tblPrEx>
          <w:tblLayout w:type="fixed"/>
          <w:tblCellMar>
            <w:top w:w="15" w:type="dxa"/>
            <w:left w:w="15" w:type="dxa"/>
            <w:bottom w:w="15" w:type="dxa"/>
            <w:right w:w="15" w:type="dxa"/>
          </w:tblCellMar>
        </w:tblPrEx>
        <w:trPr>
          <w:trHeight w:val="48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43</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25</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重庆海关办公楼旧址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1890年-1899年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白象街166号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重庆融创凯旋置业有限公司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拟维修</w:t>
            </w:r>
          </w:p>
        </w:tc>
      </w:tr>
      <w:tr>
        <w:tblPrEx>
          <w:tblLayout w:type="fixed"/>
          <w:tblCellMar>
            <w:top w:w="15" w:type="dxa"/>
            <w:left w:w="15" w:type="dxa"/>
            <w:bottom w:w="15" w:type="dxa"/>
            <w:right w:w="15" w:type="dxa"/>
          </w:tblCellMar>
        </w:tblPrEx>
        <w:trPr>
          <w:trHeight w:val="48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44</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26</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人民公园防空洞掩体</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民国（20世纪20年代-40年代）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人民公园内</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人民公园管理处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人防设施</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kern w:val="0"/>
                <w:sz w:val="16"/>
                <w:szCs w:val="16"/>
                <w:lang w:bidi="ar"/>
              </w:rPr>
            </w:pPr>
          </w:p>
        </w:tc>
      </w:tr>
      <w:tr>
        <w:tblPrEx>
          <w:tblLayout w:type="fixed"/>
          <w:tblCellMar>
            <w:top w:w="15" w:type="dxa"/>
            <w:left w:w="15" w:type="dxa"/>
            <w:bottom w:w="15" w:type="dxa"/>
            <w:right w:w="15" w:type="dxa"/>
          </w:tblCellMar>
        </w:tblPrEx>
        <w:trPr>
          <w:trHeight w:val="48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45</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27</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中央公园旧址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民国二十年（1931年12月）</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其他</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人民公园</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人民公园管理处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kern w:val="0"/>
                <w:sz w:val="16"/>
                <w:szCs w:val="16"/>
                <w:lang w:bidi="ar"/>
              </w:rPr>
            </w:pP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46</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28</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刘义凡旧居</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民国二十六年（1937年）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陕西路115号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重庆航翔置业有限公司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待复建</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47</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29</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重庆盐务局旧址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民国（1916年-1945年）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区级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2003年区级文物保护单位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新华路45号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kern w:val="0"/>
                <w:sz w:val="16"/>
                <w:szCs w:val="16"/>
                <w:lang w:bidi="ar"/>
              </w:rPr>
            </w:pPr>
            <w:r>
              <w:rPr>
                <w:color w:val="000000"/>
                <w:sz w:val="16"/>
                <w:szCs w:val="16"/>
              </w:rPr>
              <w:t>待复建</w:t>
            </w:r>
          </w:p>
        </w:tc>
      </w:tr>
      <w:tr>
        <w:tblPrEx>
          <w:tblLayout w:type="fixed"/>
          <w:tblCellMar>
            <w:top w:w="15" w:type="dxa"/>
            <w:left w:w="15" w:type="dxa"/>
            <w:bottom w:w="15" w:type="dxa"/>
            <w:right w:w="15" w:type="dxa"/>
          </w:tblCellMar>
        </w:tblPrEx>
        <w:trPr>
          <w:trHeight w:val="490" w:hRule="atLeast"/>
          <w:jc w:val="center"/>
        </w:trPr>
        <w:tc>
          <w:tcPr>
            <w:tcW w:w="14445" w:type="dxa"/>
            <w:gridSpan w:val="12"/>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b/>
                <w:color w:val="000000"/>
                <w:sz w:val="16"/>
                <w:szCs w:val="16"/>
              </w:rPr>
            </w:pPr>
            <w:r>
              <w:rPr>
                <w:b/>
                <w:color w:val="000000"/>
                <w:kern w:val="0"/>
                <w:sz w:val="16"/>
                <w:szCs w:val="16"/>
                <w:lang w:bidi="ar"/>
              </w:rPr>
              <w:t>三、两路口街道（29处）</w:t>
            </w:r>
          </w:p>
        </w:tc>
      </w:tr>
      <w:tr>
        <w:tblPrEx>
          <w:tblLayout w:type="fixed"/>
          <w:tblCellMar>
            <w:top w:w="15" w:type="dxa"/>
            <w:left w:w="15" w:type="dxa"/>
            <w:bottom w:w="15" w:type="dxa"/>
            <w:right w:w="15" w:type="dxa"/>
          </w:tblCellMar>
        </w:tblPrEx>
        <w:trPr>
          <w:trHeight w:val="393"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48</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保卫中国同盟总部旧址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1942——1945年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国家级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2013年第七批全国重点文物保护单位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两路口新村5号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宋庆龄旧居陈列馆</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陈列布展</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37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49</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同盟国驻渝外交机构旧址群</w:t>
            </w:r>
          </w:p>
          <w:p>
            <w:pPr>
              <w:widowControl/>
              <w:spacing w:line="0" w:lineRule="atLeast"/>
              <w:jc w:val="center"/>
              <w:textAlignment w:val="center"/>
              <w:rPr>
                <w:color w:val="000000"/>
                <w:sz w:val="16"/>
                <w:szCs w:val="16"/>
              </w:rPr>
            </w:pPr>
            <w:r>
              <w:rPr>
                <w:color w:val="000000"/>
                <w:kern w:val="0"/>
                <w:sz w:val="16"/>
                <w:szCs w:val="16"/>
                <w:lang w:bidi="ar"/>
              </w:rPr>
              <w:t>----苏联大使馆旧址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1938——1946年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国家级</w:t>
            </w:r>
          </w:p>
        </w:tc>
        <w:tc>
          <w:tcPr>
            <w:tcW w:w="153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2013年第七批全国重点文物保护单位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rFonts w:hint="eastAsia"/>
                <w:color w:val="000000"/>
                <w:kern w:val="0"/>
                <w:sz w:val="16"/>
                <w:szCs w:val="16"/>
                <w:lang w:eastAsia="zh-CN" w:bidi="ar"/>
              </w:rPr>
              <w:t>枇杷山</w:t>
            </w:r>
            <w:r>
              <w:rPr>
                <w:color w:val="000000"/>
                <w:kern w:val="0"/>
                <w:sz w:val="16"/>
                <w:szCs w:val="16"/>
                <w:lang w:bidi="ar"/>
              </w:rPr>
              <w:t>正街104号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市第三人民医院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办公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334"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50</w:t>
            </w:r>
          </w:p>
        </w:tc>
        <w:tc>
          <w:tcPr>
            <w:tcW w:w="543"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3</w:t>
            </w:r>
          </w:p>
        </w:tc>
        <w:tc>
          <w:tcPr>
            <w:tcW w:w="216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kern w:val="0"/>
                <w:sz w:val="16"/>
                <w:szCs w:val="16"/>
                <w:lang w:bidi="ar"/>
              </w:rPr>
              <w:t>同盟国驻渝外交机构旧址群</w:t>
            </w:r>
          </w:p>
          <w:p>
            <w:pPr>
              <w:widowControl/>
              <w:spacing w:line="0" w:lineRule="atLeast"/>
              <w:jc w:val="center"/>
              <w:textAlignment w:val="center"/>
              <w:rPr>
                <w:color w:val="000000"/>
                <w:sz w:val="16"/>
                <w:szCs w:val="16"/>
              </w:rPr>
            </w:pPr>
            <w:r>
              <w:rPr>
                <w:color w:val="000000"/>
                <w:kern w:val="0"/>
                <w:sz w:val="16"/>
                <w:szCs w:val="16"/>
                <w:lang w:bidi="ar"/>
              </w:rPr>
              <w:t>------澳大利亚公使馆旧址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1938——1946年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国家级</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鹅岭正街176号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鹅岭公园管理处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办公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51</w:t>
            </w:r>
          </w:p>
        </w:tc>
        <w:tc>
          <w:tcPr>
            <w:tcW w:w="543"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4</w:t>
            </w:r>
          </w:p>
        </w:tc>
        <w:tc>
          <w:tcPr>
            <w:tcW w:w="216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kern w:val="0"/>
                <w:sz w:val="16"/>
                <w:szCs w:val="16"/>
                <w:lang w:bidi="ar"/>
              </w:rPr>
              <w:t>同盟国驻渝外交机构旧址群</w:t>
            </w:r>
          </w:p>
          <w:p>
            <w:pPr>
              <w:widowControl/>
              <w:spacing w:line="0" w:lineRule="atLeast"/>
              <w:jc w:val="center"/>
              <w:textAlignment w:val="center"/>
              <w:rPr>
                <w:color w:val="000000"/>
                <w:sz w:val="16"/>
                <w:szCs w:val="16"/>
              </w:rPr>
            </w:pPr>
            <w:r>
              <w:rPr>
                <w:color w:val="000000"/>
                <w:kern w:val="0"/>
                <w:sz w:val="16"/>
                <w:szCs w:val="16"/>
                <w:lang w:bidi="ar"/>
              </w:rPr>
              <w:t>-------土耳其公使馆旧址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1938——1946年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国家级</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鹅岭正街176号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鹅岭公园管理处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办公</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52</w:t>
            </w:r>
          </w:p>
        </w:tc>
        <w:tc>
          <w:tcPr>
            <w:tcW w:w="543"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5</w:t>
            </w:r>
          </w:p>
        </w:tc>
        <w:tc>
          <w:tcPr>
            <w:tcW w:w="216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kern w:val="0"/>
                <w:sz w:val="16"/>
                <w:szCs w:val="16"/>
                <w:lang w:bidi="ar"/>
              </w:rPr>
              <w:t>同盟国驻渝外交机构旧址群</w:t>
            </w:r>
          </w:p>
          <w:p>
            <w:pPr>
              <w:widowControl/>
              <w:spacing w:line="0" w:lineRule="atLeast"/>
              <w:jc w:val="center"/>
              <w:textAlignment w:val="center"/>
              <w:rPr>
                <w:color w:val="000000"/>
                <w:sz w:val="16"/>
                <w:szCs w:val="16"/>
              </w:rPr>
            </w:pPr>
            <w:r>
              <w:rPr>
                <w:color w:val="000000"/>
                <w:kern w:val="0"/>
                <w:sz w:val="16"/>
                <w:szCs w:val="16"/>
                <w:lang w:bidi="ar"/>
              </w:rPr>
              <w:t>--------美国大使馆旧址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1938——1946年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2009年第二批市级文物保护单位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健康路1号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市急救中心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sz w:val="16"/>
                <w:szCs w:val="16"/>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拟陈列布展</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维修中</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53</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6</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状元府</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清末</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2009年第二批市级文物保护单位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古建筑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桂花园12号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市教育科学研究院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办公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54</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7</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佛图关石刻</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宋、清、民国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2009年第二批市级文物保护单位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石窟寺及石刻</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佛图关公园内</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鹅岭公园管理处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公园设施</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55</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8</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跳伞塔</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民国三十一年（1942年4月）</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2009年第二批市级文物保护单位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两路口体育路</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重庆市大田湾全民健身中心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体育设施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29"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56</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9</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重庆市劳动人民文化宫大门</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1952年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2009年第二批市级文物保护单位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中山二路174号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文化宫</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公园设施</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38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57</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10</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中共重庆市委枇杷山办公楼旧址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1951年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2009年第二批市级文物保护单位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枇杷山正街72号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市文化遗产研究院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办公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86"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58</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11</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罗斯福图书馆暨中央图书馆旧址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民国三十五年（1946年）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2009年第二批市级文物保护单位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长江一路1号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重庆市少儿图书馆</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办公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38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59</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12</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大田湾体育设施群---重庆市体育馆</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1955年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2009年第二批市级文物保护单位</w:t>
            </w:r>
          </w:p>
        </w:tc>
        <w:tc>
          <w:tcPr>
            <w:tcW w:w="12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大田湾体育场</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重庆市大田湾全民健身中心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体育设施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部分已维修</w:t>
            </w:r>
          </w:p>
        </w:tc>
      </w:tr>
      <w:tr>
        <w:tblPrEx>
          <w:tblLayout w:type="fixed"/>
          <w:tblCellMar>
            <w:top w:w="15" w:type="dxa"/>
            <w:left w:w="15" w:type="dxa"/>
            <w:bottom w:w="15" w:type="dxa"/>
            <w:right w:w="15" w:type="dxa"/>
          </w:tblCellMar>
        </w:tblPrEx>
        <w:trPr>
          <w:trHeight w:val="358"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60</w:t>
            </w:r>
          </w:p>
        </w:tc>
        <w:tc>
          <w:tcPr>
            <w:tcW w:w="543"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13</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大田湾体育设施群----重庆市体育局办公楼</w:t>
            </w: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197"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重庆市大田湾全民健身中心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办公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维修中</w:t>
            </w:r>
          </w:p>
        </w:tc>
      </w:tr>
      <w:tr>
        <w:tblPrEx>
          <w:tblLayout w:type="fixed"/>
          <w:tblCellMar>
            <w:top w:w="15" w:type="dxa"/>
            <w:left w:w="15" w:type="dxa"/>
            <w:bottom w:w="15" w:type="dxa"/>
            <w:right w:w="15" w:type="dxa"/>
          </w:tblCellMar>
        </w:tblPrEx>
        <w:trPr>
          <w:trHeight w:val="285"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61</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14</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鹅岭抗战遗址群------苏军烈士墓</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1959年9月</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2009年第二批市级文物保护单位</w:t>
            </w:r>
          </w:p>
        </w:tc>
        <w:tc>
          <w:tcPr>
            <w:tcW w:w="12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鹅岭正街176号（鹅岭公园内）</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鹅岭公园管理处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公园设施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285"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62</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15</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鹅岭抗战遗址群------桐轩石室</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清、中华民国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197"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鹅岭公园管理处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公园设施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63</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16</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鹅岭抗战遗址群-----丹麦公使馆旧址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民国二十九年（1940年）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197"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鹅岭公园管理处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办公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64</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17</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鹅岭抗战遗址群-----飞阁</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民国（1939年—1945年）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197"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鹅岭公园管理处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公园设施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65</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18</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李宗仁官邸</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民国（1939年—1945年）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2009年第二批市级文物保护单位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rFonts w:hint="eastAsia"/>
                <w:color w:val="000000"/>
                <w:kern w:val="0"/>
                <w:sz w:val="16"/>
                <w:szCs w:val="16"/>
                <w:lang w:eastAsia="zh-CN" w:bidi="ar"/>
              </w:rPr>
              <w:t>枇杷山</w:t>
            </w:r>
            <w:r>
              <w:rPr>
                <w:color w:val="000000"/>
                <w:kern w:val="0"/>
                <w:sz w:val="16"/>
                <w:szCs w:val="16"/>
                <w:lang w:bidi="ar"/>
              </w:rPr>
              <w:t>正街93号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重庆文华置业有限公司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办公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393"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66</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佛图关杨闇公烈士铜像</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民国十六年（1927年）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1992年第二批市级文物保护单位（计划单列市）</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佛图关公园内</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鹅岭公园管理处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公园设施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拟维修</w:t>
            </w:r>
          </w:p>
        </w:tc>
      </w:tr>
      <w:tr>
        <w:tblPrEx>
          <w:tblLayout w:type="fixed"/>
          <w:tblCellMar>
            <w:top w:w="15" w:type="dxa"/>
            <w:left w:w="15" w:type="dxa"/>
            <w:bottom w:w="15" w:type="dxa"/>
            <w:right w:w="15" w:type="dxa"/>
          </w:tblCellMar>
        </w:tblPrEx>
        <w:trPr>
          <w:trHeight w:val="432"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sz w:val="16"/>
                <w:szCs w:val="16"/>
              </w:rPr>
              <w:t>67</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中国国民党中央执行委员会调查统计局旧址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民国（1938年-1949年）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区级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2003年区级文物保护单位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中山二路174号(文化宫内）</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文化宫</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r>
      <w:tr>
        <w:tblPrEx>
          <w:tblLayout w:type="fixed"/>
          <w:tblCellMar>
            <w:top w:w="15" w:type="dxa"/>
            <w:left w:w="15" w:type="dxa"/>
            <w:bottom w:w="15" w:type="dxa"/>
            <w:right w:w="15" w:type="dxa"/>
          </w:tblCellMar>
        </w:tblPrEx>
        <w:trPr>
          <w:trHeight w:val="393"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68</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21</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石绳桥</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清宣统年间（1909年-1911年）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古建筑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鹅岭正街176号鹅岭公园内</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鹅岭公园管理处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公园设施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355"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69</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22</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王陵基公馆旧址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民国（20世纪20年代-40年代）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rFonts w:hint="eastAsia"/>
                <w:color w:val="000000"/>
                <w:kern w:val="0"/>
                <w:sz w:val="16"/>
                <w:szCs w:val="16"/>
                <w:lang w:eastAsia="zh-CN" w:bidi="ar"/>
              </w:rPr>
              <w:t>枇杷山</w:t>
            </w:r>
            <w:r>
              <w:rPr>
                <w:color w:val="000000"/>
                <w:kern w:val="0"/>
                <w:sz w:val="16"/>
                <w:szCs w:val="16"/>
                <w:lang w:bidi="ar"/>
              </w:rPr>
              <w:t>正街72号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枇杷山公园管理处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办公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拟维修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70</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23</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杨森公馆旧址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民国十七年（1928年）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中山二路134号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市少年宫</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办公</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71</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24</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贺国光旧居</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民国二十四年（1935年）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健康路4号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长江上游水文水资源勘测局</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办公</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63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72</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25</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国民政府国防部会议厅旧址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民国二十九年（1940年）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鹅岭正街56005部队大院内</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中国人民解放军第13集团军后勤部营房处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办公</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73</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26</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红楼</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民国（二十世纪20年代）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枇杷山正街72号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枇杷山公园管理处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商业用途</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74</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27</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国际村石碉堡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民国（20世纪20年代-40年代）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国际村103号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私人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居住</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75</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28</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戴笠神仙洞公馆及军统办公室旧址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民国（1938年-1946年）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枇杷山正街72号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市文化遗产研究院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办公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拟维修</w:t>
            </w:r>
          </w:p>
        </w:tc>
      </w:tr>
      <w:tr>
        <w:tblPrEx>
          <w:tblLayout w:type="fixed"/>
          <w:tblCellMar>
            <w:top w:w="15" w:type="dxa"/>
            <w:left w:w="15" w:type="dxa"/>
            <w:bottom w:w="15" w:type="dxa"/>
            <w:right w:w="15" w:type="dxa"/>
          </w:tblCellMar>
        </w:tblPrEx>
        <w:trPr>
          <w:trHeight w:val="36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76</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29</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国际村102号建筑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民国（1938年-1946年）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国际村102号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两路口房管所</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居住</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500" w:hRule="atLeast"/>
          <w:jc w:val="center"/>
        </w:trPr>
        <w:tc>
          <w:tcPr>
            <w:tcW w:w="14445" w:type="dxa"/>
            <w:gridSpan w:val="12"/>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b/>
                <w:color w:val="000000"/>
                <w:sz w:val="16"/>
                <w:szCs w:val="16"/>
              </w:rPr>
            </w:pPr>
            <w:r>
              <w:rPr>
                <w:b/>
                <w:color w:val="000000"/>
                <w:kern w:val="0"/>
                <w:sz w:val="16"/>
                <w:szCs w:val="16"/>
                <w:lang w:bidi="ar"/>
              </w:rPr>
              <w:t>四、南纪门街道（19处）</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77</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同盟国驻渝外交机构旧址群-----法国领事馆旧址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1938——1946年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国家级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2013年第七批全国重点文物保护单</w:t>
            </w:r>
            <w:r>
              <w:rPr>
                <w:rFonts w:hint="eastAsia"/>
                <w:color w:val="000000"/>
                <w:kern w:val="0"/>
                <w:sz w:val="16"/>
                <w:szCs w:val="16"/>
                <w:lang w:eastAsia="zh-CN" w:bidi="ar"/>
              </w:rPr>
              <w:t>位</w:t>
            </w:r>
            <w:bookmarkStart w:id="5" w:name="_GoBack"/>
            <w:bookmarkEnd w:id="5"/>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凤凰台35号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区文管所</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工程中</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拟陈列布展</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维修中</w:t>
            </w:r>
          </w:p>
        </w:tc>
      </w:tr>
      <w:tr>
        <w:tblPrEx>
          <w:tblLayout w:type="fixed"/>
          <w:tblCellMar>
            <w:top w:w="15" w:type="dxa"/>
            <w:left w:w="15" w:type="dxa"/>
            <w:bottom w:w="15" w:type="dxa"/>
            <w:right w:w="15" w:type="dxa"/>
          </w:tblCellMar>
        </w:tblPrEx>
        <w:trPr>
          <w:trHeight w:val="262"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78</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东华观藏经楼</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明代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2000年第一批市级文物保护单位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古建筑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凯旋路64号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区文管所</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工程中</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宗教场所</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维修中</w:t>
            </w:r>
          </w:p>
        </w:tc>
      </w:tr>
      <w:tr>
        <w:tblPrEx>
          <w:tblLayout w:type="fixed"/>
          <w:tblCellMar>
            <w:top w:w="15" w:type="dxa"/>
            <w:left w:w="15" w:type="dxa"/>
            <w:bottom w:w="15" w:type="dxa"/>
            <w:right w:w="15" w:type="dxa"/>
          </w:tblCellMar>
        </w:tblPrEx>
        <w:trPr>
          <w:trHeight w:val="381"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79</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3</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李耀庭公馆</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清（1836年—1912年）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2009年第二批市级文物保护单位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古建筑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邮政局巷40号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重庆融创凯旋置业有限公司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拟维修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80</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4</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药材公会旧址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民国十五年（1926年）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2009年第二批市级文物保护单位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羊子坝15号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重庆融创凯旋置业有限公司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商业用途</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81</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5</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重庆海关监督公署旧址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清末（1905年）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2009年第二批市级文物保护单位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解放东路263号</w:t>
            </w:r>
          </w:p>
        </w:tc>
        <w:tc>
          <w:tcPr>
            <w:tcW w:w="1293"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kern w:val="0"/>
                <w:sz w:val="16"/>
                <w:szCs w:val="16"/>
                <w:lang w:bidi="ar"/>
              </w:rPr>
              <w:t>重庆融创凯旋置业有限公司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拟维修</w:t>
            </w:r>
          </w:p>
        </w:tc>
      </w:tr>
      <w:tr>
        <w:tblPrEx>
          <w:tblLayout w:type="fixed"/>
          <w:tblCellMar>
            <w:top w:w="15" w:type="dxa"/>
            <w:left w:w="15" w:type="dxa"/>
            <w:bottom w:w="15" w:type="dxa"/>
            <w:right w:w="15" w:type="dxa"/>
          </w:tblCellMar>
        </w:tblPrEx>
        <w:trPr>
          <w:trHeight w:val="63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82</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6</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国民政府军事委员会旧址——</w:t>
            </w:r>
          </w:p>
          <w:p>
            <w:pPr>
              <w:widowControl/>
              <w:spacing w:line="0" w:lineRule="atLeast"/>
              <w:jc w:val="center"/>
              <w:textAlignment w:val="center"/>
              <w:rPr>
                <w:color w:val="000000"/>
                <w:sz w:val="16"/>
                <w:szCs w:val="16"/>
              </w:rPr>
            </w:pPr>
            <w:r>
              <w:rPr>
                <w:color w:val="000000"/>
                <w:kern w:val="0"/>
                <w:sz w:val="16"/>
                <w:szCs w:val="16"/>
                <w:lang w:bidi="ar"/>
              </w:rPr>
              <w:t>国民政府军事委员会礼堂旧址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民国二十七年（1938年）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2009年第二批市级文物保护单位</w:t>
            </w:r>
          </w:p>
        </w:tc>
        <w:tc>
          <w:tcPr>
            <w:tcW w:w="12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解放西路66号（重庆日报社内）</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重庆日报报业集团物业公司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办公</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63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83</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7</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国民政府军事委员会旧址——</w:t>
            </w:r>
          </w:p>
          <w:p>
            <w:pPr>
              <w:widowControl/>
              <w:spacing w:line="0" w:lineRule="atLeast"/>
              <w:jc w:val="center"/>
              <w:textAlignment w:val="center"/>
              <w:rPr>
                <w:color w:val="000000"/>
                <w:sz w:val="16"/>
                <w:szCs w:val="16"/>
              </w:rPr>
            </w:pPr>
            <w:r>
              <w:rPr>
                <w:color w:val="000000"/>
                <w:kern w:val="0"/>
                <w:sz w:val="16"/>
                <w:szCs w:val="16"/>
                <w:lang w:bidi="ar"/>
              </w:rPr>
              <w:t>国民政府军事委员会重庆行营旧址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民国二十四年（1935年）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解放西路14号（复旦中学内）</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复旦中学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拟陈列布展</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63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84</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8</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太平门至人和门段城垣</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南宋---清</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2019年第三批市级文物保护单位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古建筑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渝中区望龙门四方街、长滨路139-153号凯瑞大厦西北角</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重庆融创凯旋置业有限公司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对外开放</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维修中</w:t>
            </w:r>
          </w:p>
        </w:tc>
      </w:tr>
      <w:tr>
        <w:tblPrEx>
          <w:tblLayout w:type="fixed"/>
          <w:tblCellMar>
            <w:top w:w="15" w:type="dxa"/>
            <w:left w:w="15" w:type="dxa"/>
            <w:bottom w:w="15" w:type="dxa"/>
            <w:right w:w="15" w:type="dxa"/>
          </w:tblCellMar>
        </w:tblPrEx>
        <w:trPr>
          <w:trHeight w:val="63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85</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9</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法国仁爱堂旧址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1900年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区级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2003年区级文物保护单位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山城巷80号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重庆市天主教爱国委员会</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宗教场所</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无</w:t>
            </w:r>
          </w:p>
        </w:tc>
      </w:tr>
      <w:tr>
        <w:tblPrEx>
          <w:tblLayout w:type="fixed"/>
          <w:tblCellMar>
            <w:top w:w="15" w:type="dxa"/>
            <w:left w:w="15" w:type="dxa"/>
            <w:bottom w:w="15" w:type="dxa"/>
            <w:right w:w="15" w:type="dxa"/>
          </w:tblCellMar>
        </w:tblPrEx>
        <w:trPr>
          <w:trHeight w:val="285"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86</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10</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长乐永康石朝门</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清代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古建筑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山城巷26号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七星岗房管所</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285"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87</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11</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亦庐石朝门</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清代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古建筑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马蹄街15号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七星岗房管所</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88</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12</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大观平石刻</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清代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石窟寺及石刻</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黄土坡31号附近</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89</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13</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重庆反省院旧址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民国十九年（1928年）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储奇门邮政局巷22号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重庆融创凯旋置业有限公司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拟维修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90</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14</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私立兴华小学旧址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民国二十四年（1935年）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九道门10号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重庆融创凯旋置业有限公司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商业用途</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91</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15</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体心堂42号民居</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清、中华民国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体心堂42号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七星岗房管所</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居住</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92</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16</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十八梯171号民居</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20世纪20年代-40年代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十八梯171号</w:t>
            </w:r>
          </w:p>
        </w:tc>
        <w:tc>
          <w:tcPr>
            <w:tcW w:w="1293"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重庆十八梯文化发展有限公司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93</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17</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工人之家大门</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20世纪50年代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寮叶巷5号</w:t>
            </w:r>
          </w:p>
        </w:tc>
        <w:tc>
          <w:tcPr>
            <w:tcW w:w="1293"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重庆十八梯文化发展有限公司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94</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18</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凤凰台33号石朝门</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清代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古建筑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凤凰台33号</w:t>
            </w:r>
          </w:p>
        </w:tc>
        <w:tc>
          <w:tcPr>
            <w:tcW w:w="1293"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国浩房地产中国有限公司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375"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95</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私立临江小学大门遗址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民国（20世纪20年代-40年代）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解放东路388号建筑内</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待复建</w:t>
            </w:r>
          </w:p>
        </w:tc>
      </w:tr>
      <w:tr>
        <w:tblPrEx>
          <w:tblLayout w:type="fixed"/>
          <w:tblCellMar>
            <w:top w:w="15" w:type="dxa"/>
            <w:left w:w="15" w:type="dxa"/>
            <w:bottom w:w="15" w:type="dxa"/>
            <w:right w:w="15" w:type="dxa"/>
          </w:tblCellMar>
        </w:tblPrEx>
        <w:trPr>
          <w:trHeight w:val="470" w:hRule="atLeast"/>
          <w:jc w:val="center"/>
        </w:trPr>
        <w:tc>
          <w:tcPr>
            <w:tcW w:w="14445" w:type="dxa"/>
            <w:gridSpan w:val="12"/>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b/>
                <w:color w:val="000000"/>
                <w:sz w:val="16"/>
                <w:szCs w:val="16"/>
              </w:rPr>
            </w:pPr>
            <w:r>
              <w:rPr>
                <w:b/>
                <w:color w:val="000000"/>
                <w:kern w:val="0"/>
                <w:sz w:val="16"/>
                <w:szCs w:val="16"/>
                <w:lang w:bidi="ar"/>
              </w:rPr>
              <w:t>五、上清寺街道（20处）</w:t>
            </w:r>
          </w:p>
        </w:tc>
      </w:tr>
      <w:tr>
        <w:tblPrEx>
          <w:tblLayout w:type="fixed"/>
          <w:tblCellMar>
            <w:top w:w="15" w:type="dxa"/>
            <w:left w:w="15" w:type="dxa"/>
            <w:bottom w:w="15" w:type="dxa"/>
            <w:right w:w="15" w:type="dxa"/>
          </w:tblCellMar>
        </w:tblPrEx>
        <w:trPr>
          <w:trHeight w:val="635"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96</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中共中央南方局及八路军重庆办事处旧址——中共中央南方局旧址</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1938年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国家级</w:t>
            </w:r>
          </w:p>
        </w:tc>
        <w:tc>
          <w:tcPr>
            <w:tcW w:w="153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1961年第一批全国重点文物保护单位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曾家岩50号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重庆红岩联线文化发展管理中心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陈列布展</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287"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97</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中共中央南方局及八路军重庆办事处旧址——中共代表团驻地旧址</w:t>
            </w: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国家级</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中山三路151号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重庆红岩联线文化发展管理中心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陈列布展</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251"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98</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3</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桂园</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1945年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国家级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2001年第五批全国重点文物保护单位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中山四路65号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重庆红岩联线文化发展管理中心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陈列布展</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99</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4</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特园</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1931——1946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国家级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2013年第七批全国重点文物保护单位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嘉陵桥东村37-49号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重庆红岩联线文化发展管理中心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陈列布展</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5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100</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5</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国民政府行政院旧址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1938——1946年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国家级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2013年第七批全国重点文物保护单位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中山四路36号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市委办公厅行政处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办公</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164"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101</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6</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重庆谈判旧址群----蒋介石官邸</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1945年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国家级</w:t>
            </w:r>
          </w:p>
        </w:tc>
        <w:tc>
          <w:tcPr>
            <w:tcW w:w="153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2013年第七批全国重点文物保护单位</w:t>
            </w:r>
          </w:p>
        </w:tc>
        <w:tc>
          <w:tcPr>
            <w:tcW w:w="1260"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中山四路36号（市委大院内）</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市委办公厅行政处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办公</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622"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102</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7</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color w:val="000000"/>
                <w:sz w:val="16"/>
                <w:szCs w:val="16"/>
              </w:rPr>
            </w:pPr>
            <w:r>
              <w:rPr>
                <w:color w:val="000000"/>
                <w:kern w:val="0"/>
                <w:sz w:val="16"/>
                <w:szCs w:val="16"/>
                <w:lang w:bidi="ar"/>
              </w:rPr>
              <w:t>重庆谈判旧址群----国民政府军事委员会委员长侍从室旧址(尧庐)</w:t>
            </w: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国家级</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197"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市委办公厅行政处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办公</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449"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103</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8</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180" w:lineRule="exact"/>
              <w:jc w:val="center"/>
              <w:textAlignment w:val="center"/>
              <w:rPr>
                <w:color w:val="000000"/>
                <w:sz w:val="16"/>
                <w:szCs w:val="16"/>
              </w:rPr>
            </w:pPr>
            <w:r>
              <w:rPr>
                <w:color w:val="000000"/>
                <w:kern w:val="0"/>
                <w:sz w:val="16"/>
                <w:szCs w:val="16"/>
                <w:lang w:bidi="ar"/>
              </w:rPr>
              <w:t>重庆谈判旧址群-----国民政府军事委员会委员长侍从室旧址</w:t>
            </w: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国家级</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197"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市委办公厅行政处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办公</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104</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9</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重庆谈判旧址群----宋子文官邸（怡园）</w:t>
            </w: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国家级</w:t>
            </w:r>
          </w:p>
        </w:tc>
        <w:tc>
          <w:tcPr>
            <w:tcW w:w="1530"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vMerge w:val="continue"/>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四新路19号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渝中区文管所</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陈列布展中</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65"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105</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10</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重庆谈判旧址-----李宗仁公馆旧址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2000年第一批市级文物保护单位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中山四路36号（市委大院内）</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市委办公厅行政处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办公</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387"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106</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11</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国民党中央执行委员会旧址（张骧公馆）</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民国（20世纪30—40年代）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2009年第二批市级文物保护单位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中山四路市委大院内</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市委办公厅行政处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办公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777"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107</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12</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嘉陵江大桥</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1966年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2009年第二批市级文物保护单位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上清寺牛角沱至江北区华新街之间（横跨嘉陵江）</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sz w:val="16"/>
                <w:szCs w:val="16"/>
              </w:rPr>
              <w:t>重庆市城投路桥管理有限公司牛角沱大桥管理处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市政设施</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478"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108</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13</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纱帽石董公死难处石刻</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明天启元年（1621年）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区级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2003年区级文物保护单位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石窟寺及石刻</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嘉滨路靠嘉陵江江边，嘉陵江大桥下东侧</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区文管所</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374"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109</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14</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潘文华公馆旧址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民国（20世纪20年代-40年代）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区级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2003年区级文物保护单位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中山四路81号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市委组织部</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办公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338"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110</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15</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晋冀鲁豫军区干部子弟校学生宿舍旧址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1952年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区级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2003年区级文物保护单位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中山四路人民小学内</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重庆市人民小学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居住</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111</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16</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戴笠公馆旧址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民国（1938年—1946年）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区级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2003年区级文物保护单位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中山四路85号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嘉禾实业公司（巴渝文化会馆）</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陈列布展</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112</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17</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孙科公馆旧址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民国二十八年（1939年）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嘉陵新村189号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两路口房管所</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居住</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113</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18</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徐远举公馆旧址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民国（20世纪40年代）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嘉陵新村73号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两路口房管所</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居住</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114</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鲜宅旧址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民国十八年（1929年）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嘉陵西村23号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上清寺街道嘉西村社区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办公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115</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国民政府警察局旧址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民国（1929年-1949年）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上曾家岩19号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人民村房管所</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居住</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455" w:hRule="atLeast"/>
          <w:jc w:val="center"/>
        </w:trPr>
        <w:tc>
          <w:tcPr>
            <w:tcW w:w="14445" w:type="dxa"/>
            <w:gridSpan w:val="12"/>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b/>
                <w:color w:val="000000"/>
                <w:sz w:val="16"/>
                <w:szCs w:val="16"/>
              </w:rPr>
            </w:pPr>
            <w:r>
              <w:rPr>
                <w:b/>
                <w:color w:val="000000"/>
                <w:kern w:val="0"/>
                <w:sz w:val="16"/>
                <w:szCs w:val="16"/>
                <w:lang w:bidi="ar"/>
              </w:rPr>
              <w:t>六、七星岗街道（13处）</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116</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重庆古城墙---通远门段城门及城墙</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国家级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2013年第七批全国重点文物保护单位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古建筑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金汤街至鼓楼巷沿线</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重庆辉翔文化投资有限公司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38"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117</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国民政府立法院、司法院及蒙藏委员会旧址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1937年—1946年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国家级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2013年第七批全国重点文物保护单位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渝中区中山医院门诊部</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重庆市人民医院中山院区</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办公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118</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3</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国民政府军事委员会政治部第三厅暨文化工作委员会旧址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1938——1946年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国家级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2013年第七批全国重点文物保护单位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天官府8号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重庆康翔集团有限公司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工程中</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119</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4</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中苏文化协会旧址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民国（1938年—1946年）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2000年第一批市级文物保护单位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中山一路162号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重庆警备区后勤部营房处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维修中</w:t>
            </w:r>
          </w:p>
        </w:tc>
      </w:tr>
      <w:tr>
        <w:tblPrEx>
          <w:tblLayout w:type="fixed"/>
          <w:tblCellMar>
            <w:top w:w="15" w:type="dxa"/>
            <w:left w:w="15" w:type="dxa"/>
            <w:bottom w:w="15" w:type="dxa"/>
            <w:right w:w="15" w:type="dxa"/>
          </w:tblCellMar>
        </w:tblPrEx>
        <w:trPr>
          <w:trHeight w:val="279"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120</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5</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菩提金刚塔</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民国十九年（1930年）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2000年第一批市级文物保护单位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古建筑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观音岩金刚塔社区</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区文管所</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宗教场所</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121</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6</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打枪坝水厂纪念塔</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民国二十年（1931年）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2009年第二批市级文物保护单位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领事巷打枪坝自来水厂内</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重庆市渝中区水厂</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222"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122</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7</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抗建堂旧址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民国三十年（1941年）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1992年第二批市级文物保护单位（计划单列市）</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上纯阳洞13号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市话剧团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办公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拟陈列布展</w:t>
            </w:r>
          </w:p>
        </w:tc>
      </w:tr>
      <w:tr>
        <w:tblPrEx>
          <w:tblLayout w:type="fixed"/>
          <w:tblCellMar>
            <w:top w:w="15" w:type="dxa"/>
            <w:left w:w="15" w:type="dxa"/>
            <w:bottom w:w="15" w:type="dxa"/>
            <w:right w:w="15" w:type="dxa"/>
          </w:tblCellMar>
        </w:tblPrEx>
        <w:trPr>
          <w:trHeight w:val="557"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123</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8</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 xml:space="preserve">三.三一惨案纪念地 </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民国十六年（1927年）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1992年第二批市级文物保护单位（计划单列市）</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金汤街附近，通远门城墙上</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重庆辉翔文化投资有限公司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311"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124</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9</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中国民主革命同盟旧址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民国三十年（1941年）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区级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2003年区级文物保护单位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领事巷14号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sz w:val="16"/>
                <w:szCs w:val="16"/>
              </w:rPr>
              <w:t>重庆市港务物流集团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办公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r>
      <w:tr>
        <w:tblPrEx>
          <w:tblLayout w:type="fixed"/>
          <w:tblCellMar>
            <w:top w:w="15" w:type="dxa"/>
            <w:left w:w="15" w:type="dxa"/>
            <w:bottom w:w="15" w:type="dxa"/>
            <w:right w:w="15" w:type="dxa"/>
          </w:tblCellMar>
        </w:tblPrEx>
        <w:trPr>
          <w:trHeight w:val="525"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125</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10</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唐式遵公馆旧址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民国（20世纪20年代-40年代）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区级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2003年区级文物保护单位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金汤街80号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重庆市渝地资产经营管理有限公司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126</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11</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王缵绪公馆旧址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民国二十五年（1936年）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金汤街64号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市妇幼保健院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办公</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127</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12</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德国领事馆旧址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民国二十七年（1938年）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和平路（原区政府内）</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区人力资源社保局</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办公</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795"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128</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13</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打枪坝水厂办公楼旧址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20世纪30年代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鼓楼巷38号旁（近水厂旁）</w:t>
            </w:r>
          </w:p>
        </w:tc>
        <w:tc>
          <w:tcPr>
            <w:tcW w:w="1293"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kern w:val="0"/>
                <w:sz w:val="16"/>
                <w:szCs w:val="16"/>
                <w:lang w:bidi="ar"/>
              </w:rPr>
              <w:t>重庆市渝中区水厂</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90" w:hRule="atLeast"/>
          <w:jc w:val="center"/>
        </w:trPr>
        <w:tc>
          <w:tcPr>
            <w:tcW w:w="14445" w:type="dxa"/>
            <w:gridSpan w:val="12"/>
            <w:tcBorders>
              <w:top w:val="single" w:color="000000" w:sz="4" w:space="0"/>
              <w:left w:val="single" w:color="000000" w:sz="4" w:space="0"/>
              <w:bottom w:val="single" w:color="000000" w:sz="4" w:space="0"/>
              <w:right w:val="single" w:color="000000" w:sz="4" w:space="0"/>
            </w:tcBorders>
            <w:vAlign w:val="center"/>
          </w:tcPr>
          <w:p>
            <w:pPr>
              <w:widowControl/>
              <w:spacing w:line="120" w:lineRule="exact"/>
              <w:jc w:val="center"/>
              <w:textAlignment w:val="center"/>
              <w:rPr>
                <w:b/>
                <w:color w:val="000000"/>
                <w:kern w:val="0"/>
                <w:sz w:val="16"/>
                <w:szCs w:val="16"/>
                <w:lang w:bidi="ar"/>
              </w:rPr>
            </w:pPr>
          </w:p>
          <w:p>
            <w:pPr>
              <w:widowControl/>
              <w:numPr>
                <w:ilvl w:val="0"/>
                <w:numId w:val="1"/>
              </w:numPr>
              <w:tabs>
                <w:tab w:val="left" w:pos="8682"/>
              </w:tabs>
              <w:spacing w:line="120" w:lineRule="exact"/>
              <w:ind w:firstLine="8031" w:firstLineChars="5000"/>
              <w:textAlignment w:val="center"/>
              <w:rPr>
                <w:b/>
                <w:color w:val="000000"/>
                <w:kern w:val="0"/>
                <w:sz w:val="16"/>
                <w:szCs w:val="16"/>
                <w:lang w:bidi="ar"/>
              </w:rPr>
            </w:pPr>
            <w:r>
              <w:rPr>
                <w:b/>
                <w:color w:val="000000"/>
                <w:kern w:val="0"/>
                <w:sz w:val="16"/>
                <w:szCs w:val="16"/>
                <w:lang w:bidi="ar"/>
              </w:rPr>
              <w:t>大溪沟街道（12处）</w:t>
            </w:r>
            <w:r>
              <w:rPr>
                <w:b/>
                <w:color w:val="000000"/>
                <w:kern w:val="0"/>
                <w:sz w:val="16"/>
                <w:szCs w:val="16"/>
                <w:lang w:bidi="ar"/>
              </w:rPr>
              <w:tab/>
            </w:r>
          </w:p>
          <w:p>
            <w:pPr>
              <w:widowControl/>
              <w:tabs>
                <w:tab w:val="left" w:pos="8682"/>
              </w:tabs>
              <w:spacing w:line="120" w:lineRule="exact"/>
              <w:ind w:left="10500" w:leftChars="5000"/>
              <w:textAlignment w:val="center"/>
              <w:rPr>
                <w:b/>
                <w:color w:val="000000"/>
                <w:kern w:val="0"/>
                <w:sz w:val="16"/>
                <w:szCs w:val="16"/>
                <w:lang w:bidi="ar"/>
              </w:rPr>
            </w:pP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sz w:val="16"/>
                <w:szCs w:val="16"/>
              </w:rPr>
              <w:t xml:space="preserve"> 129</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重庆市人民大礼堂</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1954年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国家级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2013年第七批全国重点文物保护单位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人民路173号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重庆市大礼堂管理处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市政设施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130</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沈钧儒旧居</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民国（20世纪40年代）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2000年第一批市级文物保护单位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马鞍山18号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重庆康翔集团有限公司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615"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131</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3</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陈诚官邸</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民国（1938年—1945年）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2009年第二批市级文物保护单位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胜利路187号（信协楼盘小区内）</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重庆江峰公馆餐饮管理有限公司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382"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132</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4</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中法学校旧址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民国十四年（1925年）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2009年第二批市级文物保护单位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人民路121号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重庆康翔集团有限公司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居住</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84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133</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5</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大溪沟发电厂专家招待所旧址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1956年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2009年第二批市级文物保护单位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大溪沟街3-10、13-11、13-14、13-18、13-23号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国网重庆市电力公司市区供电分公司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居住</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134</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6</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中共中央南方局外事组旧址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民国二十八年（1939年）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 xml:space="preserve">马鞍山28号 </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重庆康翔集团有限公司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居住</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维修中</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sz w:val="16"/>
                <w:szCs w:val="16"/>
              </w:rPr>
              <w:t>135</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7</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马鞍山29号建筑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民国十九年（1930年）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马鞍山29号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重庆康翔集团有限公司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居住</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维修中</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136</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8</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马鞍山30号建筑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民国十九年（1930年）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马鞍山30号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重庆康翔集团有限公司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居住</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维修中</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137</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9</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马鞍山31号建筑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民国十九年（1930年）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马鞍山31号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重庆康翔集团有限公司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居住</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维修中</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138</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10</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马鞍山63号建筑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民国（1938年-1946年）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枣子岚垭正街马鞍山63号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重庆康翔集团有限公司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居住</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维修中</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139</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11</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自力巷23号建筑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民国（1938年-1946年）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大溪沟人民路</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市老年大学</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办公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p>
        </w:tc>
      </w:tr>
      <w:tr>
        <w:tblPrEx>
          <w:tblLayout w:type="fixed"/>
          <w:tblCellMar>
            <w:top w:w="15" w:type="dxa"/>
            <w:left w:w="15" w:type="dxa"/>
            <w:bottom w:w="15" w:type="dxa"/>
            <w:right w:w="15" w:type="dxa"/>
          </w:tblCellMar>
        </w:tblPrEx>
        <w:trPr>
          <w:trHeight w:val="375"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140</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12</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胜利路178号民居</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20世纪50年代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胜利路178号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重庆西南信息有限公司综合服务中心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居住</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405" w:hRule="atLeast"/>
          <w:jc w:val="center"/>
        </w:trPr>
        <w:tc>
          <w:tcPr>
            <w:tcW w:w="14445" w:type="dxa"/>
            <w:gridSpan w:val="12"/>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b/>
                <w:color w:val="000000"/>
                <w:sz w:val="16"/>
                <w:szCs w:val="16"/>
              </w:rPr>
            </w:pPr>
            <w:r>
              <w:rPr>
                <w:b/>
                <w:color w:val="000000"/>
                <w:kern w:val="0"/>
                <w:sz w:val="16"/>
                <w:szCs w:val="16"/>
                <w:lang w:bidi="ar"/>
              </w:rPr>
              <w:t>八、化龙桥街道（22处）</w:t>
            </w:r>
          </w:p>
        </w:tc>
      </w:tr>
      <w:tr>
        <w:tblPrEx>
          <w:tblLayout w:type="fixed"/>
          <w:tblCellMar>
            <w:top w:w="15" w:type="dxa"/>
            <w:left w:w="15" w:type="dxa"/>
            <w:bottom w:w="15" w:type="dxa"/>
            <w:right w:w="15" w:type="dxa"/>
          </w:tblCellMar>
        </w:tblPrEx>
        <w:trPr>
          <w:trHeight w:val="7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141</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sz w:val="16"/>
                <w:szCs w:val="16"/>
              </w:rPr>
              <w:t>1</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中共中央南方局及八路军重庆办事处旧址——八路军重庆办事处旧址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1938年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国家级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1961年第一批全国重点文物保护单位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红岩村13号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重庆红岩联线文化发展管理中心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陈列布展</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35"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142</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同盟国中国战区统帅部参谋长官邸旧址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1942——1944年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国家级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2013年第七批全国重点文物保护单位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嘉陵新路63号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史迪威旧居陈列馆</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陈列布展</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拟维修</w:t>
            </w:r>
          </w:p>
        </w:tc>
      </w:tr>
      <w:tr>
        <w:tblPrEx>
          <w:tblLayout w:type="fixed"/>
          <w:tblCellMar>
            <w:top w:w="15" w:type="dxa"/>
            <w:left w:w="15" w:type="dxa"/>
            <w:bottom w:w="15" w:type="dxa"/>
            <w:right w:w="15" w:type="dxa"/>
          </w:tblCellMar>
        </w:tblPrEx>
        <w:trPr>
          <w:trHeight w:val="535"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r>
              <w:rPr>
                <w:color w:val="000000"/>
                <w:sz w:val="16"/>
                <w:szCs w:val="16"/>
              </w:rPr>
              <w:t>143</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3</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重庆谈判旧址群——吴铁城官邸</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1945年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国家级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2013年第七批全国重点文物保护单位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嘉陵新路64号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区棚户区改造与征收指挥部第二分指挥部</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居住</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拟维修</w:t>
            </w:r>
          </w:p>
        </w:tc>
      </w:tr>
      <w:tr>
        <w:tblPrEx>
          <w:tblLayout w:type="fixed"/>
          <w:tblCellMar>
            <w:top w:w="15" w:type="dxa"/>
            <w:left w:w="15" w:type="dxa"/>
            <w:bottom w:w="15" w:type="dxa"/>
            <w:right w:w="15" w:type="dxa"/>
          </w:tblCellMar>
        </w:tblPrEx>
        <w:trPr>
          <w:trHeight w:val="63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144</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4</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大公报报社重庆旧址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民国二十七年（1938年8月）</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2009年第二批市级文物保护单位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李子坝正街102号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区棚户区改造与征收指挥部第二分指挥部</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办公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维修中</w:t>
            </w:r>
          </w:p>
        </w:tc>
      </w:tr>
      <w:tr>
        <w:tblPrEx>
          <w:tblLayout w:type="fixed"/>
          <w:tblCellMar>
            <w:top w:w="15" w:type="dxa"/>
            <w:left w:w="15" w:type="dxa"/>
            <w:bottom w:w="15" w:type="dxa"/>
            <w:right w:w="15" w:type="dxa"/>
          </w:tblCellMar>
        </w:tblPrEx>
        <w:trPr>
          <w:trHeight w:val="585"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145</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5</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新华日报总馆旧址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民国（1939年—1947年）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2000年第一批市级文物保护单位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化龙桥虎头岩村62号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重庆红岩联线文化发展管理中心</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陈列布展</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146</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6</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刘湘公馆旧址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民国（20世纪30年代）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区级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2003年区级文物保护单位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李子坝抗战遗址公园内</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重庆康翔实业有限公司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商业用途</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147</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7</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关帝庙</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明代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古建筑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民权路42号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区民宗局（关帝庙管委会）</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宗教场所</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148</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8</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李根固旧居</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民国（20世纪20年代—40年代）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李子坝正街61号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重庆康翔实业有限公司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商业用途</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149</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sz w:val="16"/>
                <w:szCs w:val="16"/>
              </w:rPr>
              <w:t>9</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国民政府军事参议院旧址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民国（1938年-1946年）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李子坝正街61号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重庆康翔实业有限公司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陈列布展</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25"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150</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sz w:val="16"/>
                <w:szCs w:val="16"/>
              </w:rPr>
              <w:t>10</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李子坝石碉堡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民国（20世纪20年代-40年代）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李子坝2村10号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重庆康翔实业有限公司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151</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11</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高公馆旧址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民国二十七年（1938年）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上清寺路252号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重庆康翔实业有限公司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商业用途</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501"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152</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12</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觉庐建筑群</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民国（20世纪30年代）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color w:val="000000"/>
                <w:sz w:val="16"/>
                <w:szCs w:val="16"/>
              </w:rPr>
            </w:pPr>
            <w:r>
              <w:rPr>
                <w:color w:val="000000"/>
                <w:kern w:val="0"/>
                <w:sz w:val="16"/>
                <w:szCs w:val="16"/>
                <w:lang w:bidi="ar"/>
              </w:rPr>
              <w:t>李子坝正街50号至57号、嘉陵新村74号至76号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两路口房管所</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居住</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153</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13</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嘉陵新路44号建筑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民国（1938年-1946年）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嘉陵新路44号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重庆铁路局建筑段</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居住</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271"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154</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14</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交通银行印刷厂旧址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民国二十七年（1938年）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李子坝正街61、49号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重庆康翔实业有限公司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商业用途</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236"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155</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15</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交通银行学校旧址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民国二十七年（1938年）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李子坝正街61、49号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重庆康翔实业有限公司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商业用途</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342"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156</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16</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交通银行办公楼旧址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民国二十七年（1938年）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李子坝正街61、49号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重庆康翔实业有限公司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商业用途</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157</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17</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交通银行金库旧址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民国二十七年（1938年）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李子坝正街61、49号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重庆康翔实业有限公司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商业用途</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158</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18</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佛图关白骨塔</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民国（20世纪40年代）</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佛图关公园北侧</w:t>
            </w:r>
          </w:p>
        </w:tc>
        <w:tc>
          <w:tcPr>
            <w:tcW w:w="1293"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公园设施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拟维修</w:t>
            </w:r>
          </w:p>
        </w:tc>
      </w:tr>
      <w:tr>
        <w:tblPrEx>
          <w:tblLayout w:type="fixed"/>
          <w:tblCellMar>
            <w:top w:w="15" w:type="dxa"/>
            <w:left w:w="15" w:type="dxa"/>
            <w:bottom w:w="15" w:type="dxa"/>
            <w:right w:w="15" w:type="dxa"/>
          </w:tblCellMar>
        </w:tblPrEx>
        <w:trPr>
          <w:trHeight w:val="393"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159</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飞虎队别墅1号楼</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1938-1946年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李子坝正街101号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160" w:lineRule="exact"/>
              <w:jc w:val="center"/>
              <w:textAlignment w:val="center"/>
              <w:rPr>
                <w:color w:val="000000"/>
                <w:sz w:val="16"/>
                <w:szCs w:val="16"/>
              </w:rPr>
            </w:pPr>
            <w:r>
              <w:rPr>
                <w:color w:val="000000"/>
                <w:kern w:val="0"/>
                <w:sz w:val="16"/>
                <w:szCs w:val="16"/>
                <w:lang w:bidi="ar"/>
              </w:rPr>
              <w:t>重庆康翔实业有限公司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征收中，拟维修</w:t>
            </w:r>
          </w:p>
        </w:tc>
      </w:tr>
      <w:tr>
        <w:tblPrEx>
          <w:tblLayout w:type="fixed"/>
          <w:tblCellMar>
            <w:top w:w="15" w:type="dxa"/>
            <w:left w:w="15" w:type="dxa"/>
            <w:bottom w:w="15" w:type="dxa"/>
            <w:right w:w="15" w:type="dxa"/>
          </w:tblCellMar>
        </w:tblPrEx>
        <w:trPr>
          <w:trHeight w:val="303"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160</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sz w:val="16"/>
                <w:szCs w:val="16"/>
              </w:rPr>
              <w:t>20</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飞虎队别墅2号楼</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1938-1946年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李子坝正街101号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重庆康翔实业有限公重庆康翔实业有限公司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征收中，拟维修</w:t>
            </w:r>
          </w:p>
        </w:tc>
      </w:tr>
      <w:tr>
        <w:tblPrEx>
          <w:tblLayout w:type="fixed"/>
          <w:tblCellMar>
            <w:top w:w="15" w:type="dxa"/>
            <w:left w:w="15" w:type="dxa"/>
            <w:bottom w:w="15" w:type="dxa"/>
            <w:right w:w="15" w:type="dxa"/>
          </w:tblCellMar>
        </w:tblPrEx>
        <w:trPr>
          <w:trHeight w:val="354"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161</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21</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 xml:space="preserve">大公报报社生产洞旧址 </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1938-1946年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李子坝正街101号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重庆康翔实业有限公司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征收中</w:t>
            </w:r>
          </w:p>
        </w:tc>
      </w:tr>
      <w:tr>
        <w:tblPrEx>
          <w:tblLayout w:type="fixed"/>
          <w:tblCellMar>
            <w:top w:w="15" w:type="dxa"/>
            <w:left w:w="15" w:type="dxa"/>
            <w:bottom w:w="15" w:type="dxa"/>
            <w:right w:w="15" w:type="dxa"/>
          </w:tblCellMar>
        </w:tblPrEx>
        <w:trPr>
          <w:trHeight w:val="405"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162</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22</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 xml:space="preserve">国民政府国际问题研究所印刷厂办公楼旧址 </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1938-1946年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李子坝正街101号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重庆康翔实业有限公司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征收中，拟维修</w:t>
            </w:r>
          </w:p>
        </w:tc>
      </w:tr>
      <w:tr>
        <w:tblPrEx>
          <w:tblLayout w:type="fixed"/>
          <w:tblCellMar>
            <w:top w:w="15" w:type="dxa"/>
            <w:left w:w="15" w:type="dxa"/>
            <w:bottom w:w="15" w:type="dxa"/>
            <w:right w:w="15" w:type="dxa"/>
          </w:tblCellMar>
        </w:tblPrEx>
        <w:trPr>
          <w:trHeight w:val="585" w:hRule="atLeast"/>
          <w:jc w:val="center"/>
        </w:trPr>
        <w:tc>
          <w:tcPr>
            <w:tcW w:w="14445" w:type="dxa"/>
            <w:gridSpan w:val="12"/>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b/>
                <w:color w:val="000000"/>
                <w:sz w:val="16"/>
                <w:szCs w:val="16"/>
              </w:rPr>
            </w:pPr>
            <w:r>
              <w:rPr>
                <w:rFonts w:hint="eastAsia"/>
                <w:b/>
                <w:color w:val="000000"/>
                <w:kern w:val="0"/>
                <w:sz w:val="16"/>
                <w:szCs w:val="16"/>
                <w:lang w:bidi="ar"/>
              </w:rPr>
              <w:t>九</w:t>
            </w:r>
            <w:r>
              <w:rPr>
                <w:b/>
                <w:color w:val="000000"/>
                <w:kern w:val="0"/>
                <w:sz w:val="16"/>
                <w:szCs w:val="16"/>
                <w:lang w:bidi="ar"/>
              </w:rPr>
              <w:t>、菜园坝街道（7处）</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163</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邹容烈士纪念碑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民国三十五年（1946年）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2000年第一批市级文物保护单位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南区路南区公园内</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区文管所</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开放参观</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164</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2</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重庆长江大桥春夏秋冬雕塑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1984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2019年第三批市级文物保护单位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近现代重要史迹及代表性</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渝中区、南岸区石板坡长江大桥桥头两侧</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市城投集团</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开放参观</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p>
        </w:tc>
      </w:tr>
      <w:tr>
        <w:tblPrEx>
          <w:tblLayout w:type="fixed"/>
          <w:tblCellMar>
            <w:top w:w="15" w:type="dxa"/>
            <w:left w:w="15" w:type="dxa"/>
            <w:bottom w:w="15" w:type="dxa"/>
            <w:right w:w="15" w:type="dxa"/>
          </w:tblCellMar>
        </w:tblPrEx>
        <w:trPr>
          <w:trHeight w:val="1196"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165</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sz w:val="16"/>
                <w:szCs w:val="16"/>
              </w:rPr>
              <w:t>3</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竹木街摩崖造像</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明</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石窟寺及石刻</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黄沙溪竹木街长江边九滨路旱桥下污水处理管道侧面及下方的崖壁上，距污水处理建筑左侧10米处</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166</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4</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张国富烈士纪念碑</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1953年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菜园坝建新一巷7号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区公安分局</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p>
        </w:tc>
      </w:tr>
      <w:tr>
        <w:tblPrEx>
          <w:tblLayout w:type="fixed"/>
          <w:tblCellMar>
            <w:top w:w="15" w:type="dxa"/>
            <w:left w:w="15" w:type="dxa"/>
            <w:bottom w:w="15" w:type="dxa"/>
            <w:right w:w="15" w:type="dxa"/>
          </w:tblCellMar>
        </w:tblPrEx>
        <w:trPr>
          <w:trHeight w:val="365"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167</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5</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国民政府中央训练团遗址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民国（1938年-1946年）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竹木村59号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168</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6</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白鹤嘴石碉堡</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民国二十五年（1936年）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白鹤嘴山头上</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重庆江宇物业管理有限公司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20"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169</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7</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雷家坡古道遗址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明末清初</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古遗址</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中兴路雷家坡</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重庆颐天康养产业发展有限公司</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修缮中</w:t>
            </w:r>
          </w:p>
        </w:tc>
      </w:tr>
      <w:tr>
        <w:tblPrEx>
          <w:tblLayout w:type="fixed"/>
          <w:tblCellMar>
            <w:top w:w="15" w:type="dxa"/>
            <w:left w:w="15" w:type="dxa"/>
            <w:bottom w:w="15" w:type="dxa"/>
            <w:right w:w="15" w:type="dxa"/>
          </w:tblCellMar>
        </w:tblPrEx>
        <w:trPr>
          <w:trHeight w:val="425" w:hRule="atLeast"/>
          <w:jc w:val="center"/>
        </w:trPr>
        <w:tc>
          <w:tcPr>
            <w:tcW w:w="14445" w:type="dxa"/>
            <w:gridSpan w:val="12"/>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b/>
                <w:color w:val="000000"/>
                <w:kern w:val="0"/>
                <w:sz w:val="16"/>
                <w:szCs w:val="16"/>
                <w:lang w:bidi="ar"/>
              </w:rPr>
            </w:pPr>
            <w:r>
              <w:rPr>
                <w:b/>
                <w:color w:val="000000"/>
                <w:kern w:val="0"/>
                <w:sz w:val="16"/>
                <w:szCs w:val="16"/>
                <w:lang w:bidi="ar"/>
              </w:rPr>
              <w:t>十、大坪街道（4处）</w:t>
            </w:r>
          </w:p>
        </w:tc>
      </w:tr>
      <w:tr>
        <w:tblPrEx>
          <w:tblLayout w:type="fixed"/>
          <w:tblCellMar>
            <w:top w:w="15" w:type="dxa"/>
            <w:left w:w="15" w:type="dxa"/>
            <w:bottom w:w="15" w:type="dxa"/>
            <w:right w:w="15" w:type="dxa"/>
          </w:tblCellMar>
        </w:tblPrEx>
        <w:trPr>
          <w:trHeight w:val="431"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170</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七牌坊碑林</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清代、民国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市级</w:t>
            </w:r>
          </w:p>
        </w:tc>
        <w:tc>
          <w:tcPr>
            <w:tcW w:w="153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2009年第二批市级文物保护单位</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石窟寺及石刻</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大坪循环道电信大楼背面绿化地带</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区文管所</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开放参观</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已维修</w:t>
            </w:r>
          </w:p>
        </w:tc>
      </w:tr>
      <w:tr>
        <w:tblPrEx>
          <w:tblLayout w:type="fixed"/>
          <w:tblCellMar>
            <w:top w:w="15" w:type="dxa"/>
            <w:left w:w="15" w:type="dxa"/>
            <w:bottom w:w="15" w:type="dxa"/>
            <w:right w:w="15" w:type="dxa"/>
          </w:tblCellMar>
        </w:tblPrEx>
        <w:trPr>
          <w:trHeight w:val="431"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171</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2</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蒋介石题刻处</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民国（1938年-1946年）</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kern w:val="0"/>
                <w:sz w:val="16"/>
                <w:szCs w:val="16"/>
                <w:lang w:bidi="ar"/>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石窟寺及石刻</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重庆市渝中区大坪街道浮图关社区，浮图关公园内</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鹅岭公园管理处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开放参观</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kern w:val="0"/>
                <w:sz w:val="16"/>
                <w:szCs w:val="16"/>
                <w:lang w:bidi="ar"/>
              </w:rPr>
            </w:pPr>
          </w:p>
        </w:tc>
      </w:tr>
      <w:tr>
        <w:tblPrEx>
          <w:tblLayout w:type="fixed"/>
          <w:tblCellMar>
            <w:top w:w="15" w:type="dxa"/>
            <w:left w:w="15" w:type="dxa"/>
            <w:bottom w:w="15" w:type="dxa"/>
            <w:right w:w="15" w:type="dxa"/>
          </w:tblCellMar>
        </w:tblPrEx>
        <w:trPr>
          <w:trHeight w:val="393"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172</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3</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大坪九坑子石窟</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清、民国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石窟寺及石刻</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九坑子街临虎头岩及嘉华立交山壁上</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无</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kern w:val="0"/>
                <w:sz w:val="16"/>
                <w:szCs w:val="16"/>
                <w:lang w:bidi="ar"/>
              </w:rPr>
              <w:t>一般</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sz w:val="16"/>
                <w:szCs w:val="16"/>
              </w:rPr>
            </w:pPr>
            <w:r>
              <w:rPr>
                <w:color w:val="000000"/>
                <w:sz w:val="16"/>
                <w:szCs w:val="16"/>
              </w:rPr>
              <w:t>开放参观</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r>
        <w:tblPrEx>
          <w:tblLayout w:type="fixed"/>
          <w:tblCellMar>
            <w:top w:w="15" w:type="dxa"/>
            <w:left w:w="15" w:type="dxa"/>
            <w:bottom w:w="15" w:type="dxa"/>
            <w:right w:w="15" w:type="dxa"/>
          </w:tblCellMar>
        </w:tblPrEx>
        <w:trPr>
          <w:trHeight w:val="393" w:hRule="atLeast"/>
          <w:jc w:val="center"/>
        </w:trPr>
        <w:tc>
          <w:tcPr>
            <w:tcW w:w="82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173</w:t>
            </w:r>
          </w:p>
        </w:tc>
        <w:tc>
          <w:tcPr>
            <w:tcW w:w="54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4</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中国人民解放军重庆红楼招待所</w:t>
            </w:r>
          </w:p>
        </w:tc>
        <w:tc>
          <w:tcPr>
            <w:tcW w:w="132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1953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未定级</w:t>
            </w:r>
          </w:p>
        </w:tc>
        <w:tc>
          <w:tcPr>
            <w:tcW w:w="153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近现代重要史迹及代表性建筑</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长江二路39号</w:t>
            </w:r>
          </w:p>
        </w:tc>
        <w:tc>
          <w:tcPr>
            <w:tcW w:w="1293"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78438部队红楼招待所</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较好</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color w:val="000000"/>
                <w:kern w:val="0"/>
                <w:sz w:val="16"/>
                <w:szCs w:val="16"/>
                <w:lang w:bidi="ar"/>
              </w:rPr>
            </w:pPr>
            <w:r>
              <w:rPr>
                <w:color w:val="000000"/>
                <w:kern w:val="0"/>
                <w:sz w:val="16"/>
                <w:szCs w:val="16"/>
                <w:lang w:bidi="ar"/>
              </w:rPr>
              <w:t>办公</w:t>
            </w:r>
          </w:p>
        </w:tc>
        <w:tc>
          <w:tcPr>
            <w:tcW w:w="1080" w:type="dxa"/>
            <w:tcBorders>
              <w:top w:val="single" w:color="000000" w:sz="4" w:space="0"/>
              <w:left w:val="single" w:color="000000" w:sz="4" w:space="0"/>
              <w:bottom w:val="single" w:color="000000" w:sz="4" w:space="0"/>
              <w:right w:val="single" w:color="000000" w:sz="4" w:space="0"/>
            </w:tcBorders>
            <w:vAlign w:val="center"/>
          </w:tcPr>
          <w:p>
            <w:pPr>
              <w:spacing w:line="0" w:lineRule="atLeast"/>
              <w:jc w:val="center"/>
              <w:rPr>
                <w:color w:val="000000"/>
                <w:sz w:val="16"/>
                <w:szCs w:val="16"/>
              </w:rPr>
            </w:pPr>
          </w:p>
        </w:tc>
      </w:tr>
    </w:tbl>
    <w:p>
      <w:pPr>
        <w:keepNext w:val="0"/>
        <w:keepLines w:val="0"/>
        <w:pageBreakBefore w:val="0"/>
        <w:widowControl w:val="0"/>
        <w:kinsoku/>
        <w:wordWrap w:val="0"/>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方正小标宋_GBK" w:cs="Times New Roman"/>
          <w:color w:val="auto"/>
          <w:sz w:val="44"/>
          <w:szCs w:val="44"/>
          <w:lang w:bidi="ar-SA"/>
        </w:rPr>
      </w:pPr>
      <w:r>
        <w:rPr>
          <w:rFonts w:eastAsia="方正仿宋_GBK"/>
          <w:sz w:val="32"/>
          <w:szCs w:val="32"/>
        </w:rPr>
        <w:t xml:space="preserve">      </w:t>
      </w:r>
    </w:p>
    <w:sectPr>
      <w:headerReference r:id="rId5" w:type="default"/>
      <w:footerReference r:id="rId6" w:type="default"/>
      <w:pgSz w:w="16838" w:h="11906" w:orient="landscape"/>
      <w:pgMar w:top="1587" w:right="1962" w:bottom="1474" w:left="1848" w:header="851" w:footer="992" w:gutter="0"/>
      <w:pgNumType w:fmt="numberInDash"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宋体" w:hAnsi="宋体" w:cs="宋体"/>
        <w:b/>
        <w:bCs/>
        <w:color w:val="005192"/>
        <w:sz w:val="28"/>
        <w:szCs w:val="44"/>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35560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pt;height:144pt;width:144pt;mso-position-horizontal:outside;mso-position-horizontal-relative:margin;mso-wrap-style:none;z-index:251662336;mso-width-relative:page;mso-height-relative:page;" filled="f" stroked="f" coordsize="21600,21600" o:gfxdata="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Nb/uRtMAAAAGAQAADwAAAAAAAAAB&#10;ACAAAAAiAAAAZHJzL2Rvd25yZXYueG1sUEsBAhQAFAAAAAgAh07iQHfkHQ0VAgAAFQQAAA4AAAAA&#10;AAAAAQAgAAAAIgEAAGRycy9lMm9Eb2MueG1sUEsFBgAAAAAGAAYAWQEAAKkFAAAAAA==&#10;">
              <v:fill on="f" focussize="0,0"/>
              <v:stroke on="f" weight="0.5pt"/>
              <v:imagedata o:title=""/>
              <o:lock v:ext="edit" aspectratio="f"/>
              <v:textbox inset="0mm,0mm,0mm,0mm" style="mso-fit-shape-to-text:t;">
                <w:txbxContent>
                  <w:p>
                    <w:pPr>
                      <w:pStyle w:val="8"/>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p>
  <w:p>
    <w:pPr>
      <w:pStyle w:val="8"/>
      <w:jc w:val="center"/>
      <w:rPr>
        <w:rFonts w:hint="eastAsia" w:eastAsia="宋体"/>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76835</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pt;margin-top:6.05pt;height:1.65pt;width:434.6pt;z-index:251661312;mso-width-relative:page;mso-height-relative:page;" filled="f" stroked="t" coordsize="21600,21600" o:gfxdata="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8dZBPTAAAACAEAAA8AAAAAAAAAAQAgAAAAIgAAAGRycy9kb3ducmV2LnhtbFBL&#10;AQIUABQAAAAIAIdO4kBYUg0XwgEAAFMDAAAOAAAAAAAAAAEAIAAAACIBAABkcnMvZTJvRG9jLnht&#10;bFBLBQYAAAAABgAGAFkBAABWBQAAAAA=&#10;">
              <v:fill on="f" focussize="0,0"/>
              <v:stroke weight="1.75pt" color="#005192 [3204]" joinstyle="round"/>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eastAsia" w:ascii="宋体" w:hAnsi="宋体" w:cs="宋体"/>
        <w:b/>
        <w:bCs/>
        <w:color w:val="005192"/>
        <w:sz w:val="28"/>
        <w:szCs w:val="44"/>
        <w:lang w:val="en-US" w:eastAsia="zh-CN"/>
      </w:rPr>
    </w:pPr>
    <w:r>
      <w:rPr>
        <w:sz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35560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8pt;height:144pt;width:144pt;mso-position-horizontal:outside;mso-position-horizontal-relative:margin;mso-wrap-style:none;z-index:251666432;mso-width-relative:page;mso-height-relative:page;" filled="f" stroked="f" coordsize="21600,21600" o:gfxdata="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1v+5G0wAAAAYBAAAPAAAAAAAAAAEA&#10;IAAAACIAAABkcnMvZG93bnJldi54bWxQSwECFAAUAAAACACHTuJACjsqfhQCAAAVBAAADgAAAAAA&#10;AAABACAAAAAiAQAAZHJzL2Uyb0RvYy54bWxQSwUGAAAAAAYABgBZAQAAqAUAAAAA&#10;">
              <v:fill on="f" focussize="0,0"/>
              <v:stroke on="f" weight="0.5pt"/>
              <v:imagedata o:title=""/>
              <o:lock v:ext="edit" aspectratio="f"/>
              <v:textbox inset="0mm,0mm,0mm,0mm" style="mso-fit-shape-to-text:t;">
                <w:txbxContent>
                  <w:p>
                    <w:pPr>
                      <w:pStyle w:val="8"/>
                      <w:rPr>
                        <w:rFonts w:hint="eastAsia" w:ascii="宋体" w:hAnsi="宋体" w:eastAsia="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  \* MERGEFORMAT </w:instrText>
                    </w:r>
                    <w:r>
                      <w:rPr>
                        <w:rFonts w:hint="eastAsia" w:ascii="宋体" w:hAnsi="宋体" w:cs="宋体"/>
                        <w:color w:val="auto"/>
                        <w:sz w:val="28"/>
                        <w:szCs w:val="28"/>
                      </w:rPr>
                      <w:fldChar w:fldCharType="separate"/>
                    </w:r>
                    <w:r>
                      <w:rPr>
                        <w:rFonts w:hint="eastAsia" w:ascii="宋体" w:hAnsi="宋体" w:cs="宋体"/>
                        <w:color w:val="auto"/>
                        <w:sz w:val="28"/>
                        <w:szCs w:val="28"/>
                      </w:rPr>
                      <w:t>- 29 -</w:t>
                    </w:r>
                    <w:r>
                      <w:rPr>
                        <w:rFonts w:hint="eastAsia" w:ascii="宋体" w:hAnsi="宋体" w:cs="宋体"/>
                        <w:color w:val="auto"/>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p>
  <w:p>
    <w:pPr>
      <w:pStyle w:val="8"/>
      <w:jc w:val="center"/>
      <w:rPr>
        <w:rFonts w:hint="eastAsia" w:eastAsia="宋体"/>
        <w:lang w:val="en-US" w:eastAsia="zh-CN"/>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3810</wp:posOffset>
              </wp:positionH>
              <wp:positionV relativeFrom="paragraph">
                <wp:posOffset>62865</wp:posOffset>
              </wp:positionV>
              <wp:extent cx="8282305" cy="508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8282305" cy="50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4.95pt;height:0.4pt;width:652.15pt;z-index:251665408;mso-width-relative:page;mso-height-relative:page;" filled="f" stroked="t" coordsize="21600,21600" o:gfxdata="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1HXZF0QAAAAYBAAAPAAAAAAAAAAEAIAAAACIAAABkcnMvZG93bnJldi54bWxQSwEC&#10;FAAUAAAACACHTuJAr+CxmsIBAABSAwAADgAAAAAAAAABACAAAAAgAQAAZHJzL2Uyb0RvYy54bWxQ&#10;SwUGAAAAAAYABgBZAQAAVAUAAAAA&#10;">
              <v:fill on="f" focussize="0,0"/>
              <v:stroke weight="1.75pt" color="#005192 [3204]" joinstyle="round"/>
              <v:imagedata o:title=""/>
              <o:lock v:ext="edit" aspectratio="f"/>
            </v:lin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10"/>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9.35pt;height:1.35pt;width:435.75pt;z-index:251659264;mso-width-relative:page;mso-height-relative:page;" filled="f" stroked="t" coordsize="21600,21600"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zkXz9MAAAAHAQAADwAAAAAAAAABACAAAAAiAAAAZHJz&#10;L2Rvd25yZXYueG1sUEsBAhQAFAAAAAgAh07iQIL/DCvQAQAAXgMAAA4AAAAAAAAAAQAgAAAAIgEA&#10;AGRycy9lMm9Eb2MueG1sUEsFBgAAAAAGAAYAWQEAAGQ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0288"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anchor distT="0" distB="0" distL="114300" distR="114300" simplePos="0" relativeHeight="251664384" behindDoc="1" locked="0" layoutInCell="1" allowOverlap="1">
          <wp:simplePos x="0" y="0"/>
          <wp:positionH relativeFrom="column">
            <wp:posOffset>66675</wp:posOffset>
          </wp:positionH>
          <wp:positionV relativeFrom="paragraph">
            <wp:posOffset>342900</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12" name="图片 1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p>
  <w:p>
    <w:pPr>
      <w:pStyle w:val="10"/>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45720</wp:posOffset>
              </wp:positionH>
              <wp:positionV relativeFrom="paragraph">
                <wp:posOffset>340360</wp:posOffset>
              </wp:positionV>
              <wp:extent cx="8216265" cy="5715"/>
              <wp:effectExtent l="0" t="0" r="0" b="0"/>
              <wp:wrapNone/>
              <wp:docPr id="11" name="直接连接符 11"/>
              <wp:cNvGraphicFramePr/>
              <a:graphic xmlns:a="http://schemas.openxmlformats.org/drawingml/2006/main">
                <a:graphicData uri="http://schemas.microsoft.com/office/word/2010/wordprocessingShape">
                  <wps:wsp>
                    <wps:cNvCnPr/>
                    <wps:spPr>
                      <a:xfrm>
                        <a:off x="4133850" y="864870"/>
                        <a:ext cx="8216265" cy="571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6pt;margin-top:26.8pt;height:0.45pt;width:646.95pt;z-index:251663360;mso-width-relative:page;mso-height-relative:page;" filled="f" stroked="t" coordsize="21600,21600" o:gfxdata="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l95SyNQAAAAIAQAADwAAAAAAAAABACAAAAAiAAAAZHJz&#10;L2Rvd25yZXYueG1sUEsBAhQAFAAAAAgAh07iQEEbakTPAQAAXQMAAA4AAAAAAAAAAQAgAAAAIwEA&#10;AGRycy9lMm9Eb2MueG1sUEsFBgAAAAAGAAYAWQEAAGQ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1C1369"/>
    <w:multiLevelType w:val="singleLevel"/>
    <w:tmpl w:val="861C136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511337"/>
    <w:rsid w:val="00B673F3"/>
    <w:rsid w:val="00CB7F68"/>
    <w:rsid w:val="02BD5665"/>
    <w:rsid w:val="0E82210E"/>
    <w:rsid w:val="0FD15DC0"/>
    <w:rsid w:val="10A71497"/>
    <w:rsid w:val="1346536C"/>
    <w:rsid w:val="18EC48BA"/>
    <w:rsid w:val="2AC00948"/>
    <w:rsid w:val="2C3026C2"/>
    <w:rsid w:val="38AE4D06"/>
    <w:rsid w:val="44D31042"/>
    <w:rsid w:val="516556E7"/>
    <w:rsid w:val="520A441D"/>
    <w:rsid w:val="57E24855"/>
    <w:rsid w:val="5FA679F4"/>
    <w:rsid w:val="60240EB1"/>
    <w:rsid w:val="7F214161"/>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5">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1"/>
    <w:link w:val="23"/>
    <w:qFormat/>
    <w:uiPriority w:val="0"/>
    <w:pPr>
      <w:spacing w:before="240" w:after="60"/>
      <w:jc w:val="center"/>
      <w:outlineLvl w:val="0"/>
    </w:pPr>
    <w:rPr>
      <w:rFonts w:ascii="Cambria" w:hAnsi="Cambria"/>
      <w:b/>
      <w:bCs/>
    </w:rPr>
  </w:style>
  <w:style w:type="paragraph" w:styleId="3">
    <w:name w:val="Body Text First Indent"/>
    <w:basedOn w:val="4"/>
    <w:qFormat/>
    <w:uiPriority w:val="99"/>
    <w:pPr>
      <w:ind w:firstLine="420" w:firstLineChars="100"/>
    </w:pPr>
    <w:rPr>
      <w:rFonts w:ascii="Calibri" w:hAnsi="Calibri" w:eastAsia="宋体" w:cs="Times New Roman"/>
      <w:szCs w:val="24"/>
    </w:rPr>
  </w:style>
  <w:style w:type="paragraph" w:styleId="4">
    <w:name w:val="Body Text"/>
    <w:basedOn w:val="1"/>
    <w:next w:val="1"/>
    <w:link w:val="24"/>
    <w:qFormat/>
    <w:uiPriority w:val="0"/>
    <w:pPr>
      <w:spacing w:after="120"/>
    </w:pPr>
    <w:rPr>
      <w:rFonts w:ascii="Calibri" w:hAnsi="Calibri"/>
    </w:rPr>
  </w:style>
  <w:style w:type="paragraph" w:styleId="5">
    <w:name w:val="annotation text"/>
    <w:basedOn w:val="1"/>
    <w:qFormat/>
    <w:uiPriority w:val="0"/>
    <w:pPr>
      <w:jc w:val="left"/>
    </w:pPr>
  </w:style>
  <w:style w:type="paragraph" w:styleId="6">
    <w:name w:val="Body Text Indent"/>
    <w:basedOn w:val="1"/>
    <w:link w:val="21"/>
    <w:unhideWhenUsed/>
    <w:qFormat/>
    <w:uiPriority w:val="0"/>
    <w:pPr>
      <w:spacing w:after="120"/>
      <w:ind w:left="420" w:leftChars="200"/>
    </w:pPr>
  </w:style>
  <w:style w:type="paragraph" w:styleId="7">
    <w:name w:val="Balloon Text"/>
    <w:basedOn w:val="1"/>
    <w:link w:val="25"/>
    <w:qFormat/>
    <w:uiPriority w:val="0"/>
    <w:pPr>
      <w:spacing w:line="240" w:lineRule="auto"/>
    </w:pPr>
    <w:rPr>
      <w:sz w:val="18"/>
      <w:szCs w:val="18"/>
    </w:rPr>
  </w:style>
  <w:style w:type="paragraph" w:styleId="8">
    <w:name w:val="footer"/>
    <w:basedOn w:val="1"/>
    <w:link w:val="20"/>
    <w:unhideWhenUsed/>
    <w:qFormat/>
    <w:uiPriority w:val="0"/>
    <w:pPr>
      <w:tabs>
        <w:tab w:val="center" w:pos="4153"/>
        <w:tab w:val="right" w:pos="8306"/>
      </w:tabs>
      <w:snapToGrid w:val="0"/>
      <w:jc w:val="left"/>
    </w:pPr>
    <w:rPr>
      <w:sz w:val="18"/>
      <w:szCs w:val="18"/>
    </w:rPr>
  </w:style>
  <w:style w:type="paragraph" w:styleId="9">
    <w:name w:val="Body Text First Indent 2"/>
    <w:basedOn w:val="6"/>
    <w:link w:val="22"/>
    <w:qFormat/>
    <w:uiPriority w:val="0"/>
    <w:pPr>
      <w:adjustRightInd w:val="0"/>
      <w:spacing w:line="312" w:lineRule="atLeast"/>
      <w:ind w:left="200" w:firstLine="200" w:firstLineChars="200"/>
      <w:textAlignment w:val="baseline"/>
    </w:pPr>
    <w:rPr>
      <w:sz w:val="32"/>
      <w:szCs w:val="32"/>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index heading"/>
    <w:basedOn w:val="1"/>
    <w:next w:val="12"/>
    <w:qFormat/>
    <w:uiPriority w:val="0"/>
    <w:rPr>
      <w:rFonts w:ascii="Cambria" w:hAnsi="Cambria" w:eastAsia="宋体" w:cs="Times New Roman"/>
      <w:b/>
      <w:bCs/>
      <w:lang w:bidi="ar-SA"/>
    </w:rPr>
  </w:style>
  <w:style w:type="paragraph" w:styleId="12">
    <w:name w:val="index 1"/>
    <w:basedOn w:val="1"/>
    <w:next w:val="1"/>
    <w:qFormat/>
    <w:uiPriority w:val="0"/>
  </w:style>
  <w:style w:type="paragraph" w:styleId="13">
    <w:name w:val="Message Header"/>
    <w:basedOn w:val="1"/>
    <w:next w:val="4"/>
    <w:link w:val="26"/>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14">
    <w:name w:val="Normal (Web)"/>
    <w:basedOn w:val="1"/>
    <w:qFormat/>
    <w:uiPriority w:val="0"/>
    <w:pPr>
      <w:widowControl/>
      <w:spacing w:before="100" w:beforeAutospacing="1" w:after="100" w:afterAutospacing="1"/>
      <w:jc w:val="left"/>
    </w:pPr>
    <w:rPr>
      <w:rFonts w:ascii="宋体" w:eastAsia="宋体" w:cs="宋体"/>
      <w:kern w:val="0"/>
      <w:sz w:val="24"/>
      <w:szCs w:val="24"/>
      <w:lang w:bidi="ar-SA"/>
    </w:rPr>
  </w:style>
  <w:style w:type="character" w:styleId="16">
    <w:name w:val="Strong"/>
    <w:basedOn w:val="15"/>
    <w:qFormat/>
    <w:uiPriority w:val="0"/>
    <w:rPr>
      <w:b/>
      <w:bCs/>
    </w:rPr>
  </w:style>
  <w:style w:type="paragraph" w:customStyle="1" w:styleId="18">
    <w:name w:val="BodyText2"/>
    <w:basedOn w:val="1"/>
    <w:qFormat/>
    <w:uiPriority w:val="0"/>
    <w:pPr>
      <w:snapToGrid w:val="0"/>
      <w:spacing w:line="540" w:lineRule="exact"/>
      <w:jc w:val="both"/>
      <w:textAlignment w:val="baseline"/>
    </w:pPr>
    <w:rPr>
      <w:rFonts w:eastAsia="方正仿宋_GBK"/>
      <w:color w:val="000000"/>
      <w:kern w:val="2"/>
      <w:sz w:val="32"/>
      <w:szCs w:val="22"/>
      <w:lang w:val="en-US" w:eastAsia="zh-CN" w:bidi="ar-SA"/>
    </w:rPr>
  </w:style>
  <w:style w:type="character" w:customStyle="1" w:styleId="19">
    <w:name w:val="页眉 Char"/>
    <w:basedOn w:val="15"/>
    <w:link w:val="10"/>
    <w:semiHidden/>
    <w:qFormat/>
    <w:uiPriority w:val="99"/>
    <w:rPr>
      <w:sz w:val="18"/>
      <w:szCs w:val="18"/>
    </w:rPr>
  </w:style>
  <w:style w:type="character" w:customStyle="1" w:styleId="20">
    <w:name w:val="页脚 Char"/>
    <w:basedOn w:val="15"/>
    <w:link w:val="8"/>
    <w:semiHidden/>
    <w:qFormat/>
    <w:uiPriority w:val="99"/>
    <w:rPr>
      <w:sz w:val="18"/>
      <w:szCs w:val="18"/>
    </w:rPr>
  </w:style>
  <w:style w:type="character" w:customStyle="1" w:styleId="21">
    <w:name w:val="正文文本缩进 Char"/>
    <w:basedOn w:val="15"/>
    <w:link w:val="6"/>
    <w:semiHidden/>
    <w:qFormat/>
    <w:uiPriority w:val="99"/>
    <w:rPr>
      <w:rFonts w:ascii="Times New Roman" w:hAnsi="Times New Roman" w:eastAsia="宋体" w:cs="Times New Roman"/>
    </w:rPr>
  </w:style>
  <w:style w:type="character" w:customStyle="1" w:styleId="22">
    <w:name w:val="正文首行缩进 2 Char"/>
    <w:basedOn w:val="21"/>
    <w:link w:val="9"/>
    <w:qFormat/>
    <w:uiPriority w:val="0"/>
    <w:rPr>
      <w:sz w:val="32"/>
      <w:szCs w:val="32"/>
    </w:rPr>
  </w:style>
  <w:style w:type="character" w:customStyle="1" w:styleId="23">
    <w:name w:val="标题 Char"/>
    <w:basedOn w:val="15"/>
    <w:link w:val="2"/>
    <w:qFormat/>
    <w:uiPriority w:val="0"/>
    <w:rPr>
      <w:rFonts w:ascii="Cambria" w:hAnsi="Cambria" w:eastAsia="宋体" w:cs="Times New Roman"/>
      <w:b/>
      <w:bCs/>
    </w:rPr>
  </w:style>
  <w:style w:type="character" w:customStyle="1" w:styleId="24">
    <w:name w:val="正文文本 Char"/>
    <w:basedOn w:val="15"/>
    <w:link w:val="4"/>
    <w:qFormat/>
    <w:uiPriority w:val="0"/>
    <w:rPr>
      <w:rFonts w:ascii="Calibri" w:hAnsi="Calibri" w:eastAsia="宋体" w:cs="Times New Roman"/>
    </w:rPr>
  </w:style>
  <w:style w:type="character" w:customStyle="1" w:styleId="25">
    <w:name w:val="批注框文本 Char"/>
    <w:basedOn w:val="15"/>
    <w:link w:val="7"/>
    <w:qFormat/>
    <w:uiPriority w:val="0"/>
    <w:rPr>
      <w:rFonts w:ascii="Times New Roman" w:hAnsi="Times New Roman" w:eastAsia="宋体" w:cs="Times New Roman"/>
      <w:sz w:val="18"/>
      <w:szCs w:val="18"/>
    </w:rPr>
  </w:style>
  <w:style w:type="character" w:customStyle="1" w:styleId="26">
    <w:name w:val="信息标题 Char"/>
    <w:basedOn w:val="15"/>
    <w:link w:val="13"/>
    <w:qFormat/>
    <w:uiPriority w:val="0"/>
    <w:rPr>
      <w:rFonts w:ascii="Cambria" w:hAnsi="Cambria" w:eastAsia="宋体" w:cs="Cambria"/>
      <w:sz w:val="24"/>
      <w:szCs w:val="24"/>
      <w:shd w:val="pct20" w:color="auto" w:fill="auto"/>
    </w:rPr>
  </w:style>
  <w:style w:type="paragraph" w:customStyle="1" w:styleId="27">
    <w:name w:val="p0"/>
    <w:basedOn w:val="1"/>
    <w:qFormat/>
    <w:uiPriority w:val="0"/>
    <w:pPr>
      <w:widowControl/>
    </w:pPr>
    <w:rPr>
      <w:rFonts w:ascii="Calibri" w:hAnsi="Calibri" w:eastAsia="宋体" w:cs="宋体"/>
      <w:kern w:val="0"/>
      <w:szCs w:val="32"/>
    </w:rPr>
  </w:style>
  <w:style w:type="paragraph" w:customStyle="1" w:styleId="28">
    <w:name w:val="样式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二级标题"/>
    <w:next w:val="11"/>
    <w:qFormat/>
    <w:uiPriority w:val="0"/>
    <w:pPr>
      <w:widowControl w:val="0"/>
      <w:spacing w:line="600" w:lineRule="exact"/>
      <w:ind w:firstLine="200" w:firstLineChars="200"/>
      <w:jc w:val="both"/>
    </w:pPr>
    <w:rPr>
      <w:rFonts w:ascii="楷体_GB2312" w:hAnsi="永中宋体" w:eastAsia="楷体_GB2312" w:cs="Times New Roman"/>
      <w:sz w:val="32"/>
      <w:szCs w:val="32"/>
      <w:lang w:val="en-US" w:eastAsia="zh-CN" w:bidi="ar-SA"/>
    </w:rPr>
  </w:style>
  <w:style w:type="paragraph" w:customStyle="1" w:styleId="30">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31">
    <w:name w:val="font201"/>
    <w:qFormat/>
    <w:uiPriority w:val="0"/>
    <w:rPr>
      <w:rFonts w:ascii="宋体" w:eastAsia="宋体" w:cs="宋体"/>
      <w:b/>
      <w:color w:val="000000"/>
      <w:sz w:val="24"/>
      <w:szCs w:val="24"/>
      <w:u w:val="none"/>
      <w:vertAlign w:val="superscript"/>
      <w:lang w:bidi="ar-SA"/>
    </w:rPr>
  </w:style>
  <w:style w:type="character" w:customStyle="1" w:styleId="32">
    <w:name w:val="font141"/>
    <w:qFormat/>
    <w:uiPriority w:val="0"/>
    <w:rPr>
      <w:rFonts w:ascii="宋体" w:eastAsia="宋体" w:cs="宋体"/>
      <w:b/>
      <w:color w:val="000000"/>
      <w:sz w:val="24"/>
      <w:szCs w:val="24"/>
      <w:u w:val="none"/>
      <w:lang w:bidi="ar-SA"/>
    </w:rPr>
  </w:style>
  <w:style w:type="character" w:customStyle="1" w:styleId="33">
    <w:name w:val="font71"/>
    <w:qFormat/>
    <w:uiPriority w:val="0"/>
    <w:rPr>
      <w:rFonts w:ascii="方正仿宋_GBK" w:eastAsia="方正仿宋_GBK" w:cs="方正仿宋_GBK"/>
      <w:color w:val="000000"/>
      <w:sz w:val="22"/>
      <w:szCs w:val="22"/>
      <w:u w:val="none"/>
      <w:lang w:bidi="ar-SA"/>
    </w:rPr>
  </w:style>
  <w:style w:type="character" w:customStyle="1" w:styleId="34">
    <w:name w:val="font13"/>
    <w:qFormat/>
    <w:uiPriority w:val="0"/>
    <w:rPr>
      <w:rFonts w:ascii="Times New Roman" w:hAnsi="Times New Roman" w:cs="Times New Roman"/>
      <w:color w:val="000000"/>
      <w:sz w:val="22"/>
      <w:szCs w:val="22"/>
      <w:u w:val="none"/>
      <w:lang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15709</Words>
  <Characters>17294</Characters>
  <Lines>68</Lines>
  <Paragraphs>19</Paragraphs>
  <TotalTime>0</TotalTime>
  <ScaleCrop>false</ScaleCrop>
  <LinksUpToDate>false</LinksUpToDate>
  <CharactersWithSpaces>17360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2023-10-27T07:26:46Z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34452EC910B6401D91C77B4F9410E869</vt:lpwstr>
  </property>
</Properties>
</file>