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rPr>
          <w:rStyle w:val="14"/>
          <w:rFonts w:hint="eastAsia" w:ascii="方正小标宋_GBK" w:hAnsi="方正小标宋_GBK" w:eastAsia="方正小标宋_GBK" w:cs="方正小标宋_GBK"/>
          <w:b w:val="0"/>
          <w:kern w:val="2"/>
          <w:sz w:val="44"/>
          <w:szCs w:val="44"/>
          <w:shd w:val="clear" w:color="auto" w:fill="FFFFFF"/>
          <w:lang w:val="en-US" w:eastAsia="zh-CN" w:bidi="ar-SA"/>
        </w:rPr>
      </w:pPr>
    </w:p>
    <w:p>
      <w:pPr>
        <w:pStyle w:val="24"/>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rPr>
          <w:rStyle w:val="14"/>
          <w:rFonts w:hint="eastAsia" w:ascii="方正小标宋_GBK" w:hAnsi="方正小标宋_GBK" w:eastAsia="方正小标宋_GBK" w:cs="方正小标宋_GBK"/>
          <w:b w:val="0"/>
          <w:kern w:val="2"/>
          <w:sz w:val="44"/>
          <w:szCs w:val="44"/>
          <w:shd w:val="clear" w:color="auto" w:fill="FFFFFF"/>
          <w:lang w:val="en-US" w:eastAsia="zh-CN" w:bidi="ar-SA"/>
        </w:rPr>
      </w:pPr>
    </w:p>
    <w:p>
      <w:pPr>
        <w:pStyle w:val="24"/>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rPr>
          <w:rStyle w:val="14"/>
          <w:rFonts w:hint="eastAsia" w:ascii="方正小标宋_GBK" w:hAnsi="方正小标宋_GBK" w:eastAsia="方正小标宋_GBK" w:cs="方正小标宋_GBK"/>
          <w:b w:val="0"/>
          <w:kern w:val="2"/>
          <w:sz w:val="44"/>
          <w:szCs w:val="44"/>
          <w:shd w:val="clear" w:color="auto" w:fill="FFFFFF"/>
          <w:lang w:val="en-US" w:eastAsia="zh-CN" w:bidi="ar-SA"/>
        </w:rPr>
      </w:pPr>
    </w:p>
    <w:p>
      <w:pPr>
        <w:tabs>
          <w:tab w:val="left" w:pos="7148"/>
        </w:tabs>
        <w:spacing w:line="660" w:lineRule="exact"/>
        <w:jc w:val="center"/>
        <w:rPr>
          <w:rFonts w:ascii="Times New Roman" w:hAnsi="Times New Roman" w:eastAsia="方正小标宋_GBK"/>
          <w:w w:val="96"/>
          <w:kern w:val="0"/>
          <w:sz w:val="44"/>
          <w:szCs w:val="44"/>
        </w:rPr>
      </w:pPr>
      <w:r>
        <w:rPr>
          <w:rFonts w:ascii="Times New Roman" w:hAnsi="Times New Roman" w:eastAsia="方正小标宋_GBK"/>
          <w:w w:val="96"/>
          <w:kern w:val="0"/>
          <w:sz w:val="44"/>
          <w:szCs w:val="44"/>
        </w:rPr>
        <w:t>重庆市渝中区人民政府办公室</w:t>
      </w:r>
    </w:p>
    <w:p>
      <w:pPr>
        <w:pStyle w:val="25"/>
        <w:spacing w:line="600" w:lineRule="exact"/>
        <w:jc w:val="center"/>
        <w:rPr>
          <w:rFonts w:ascii="Times New Roman" w:hAnsi="Times New Roman" w:eastAsia="方正小标宋_GBK"/>
          <w:kern w:val="0"/>
          <w:sz w:val="44"/>
          <w:szCs w:val="44"/>
        </w:rPr>
      </w:pPr>
      <w:r>
        <w:rPr>
          <w:rFonts w:ascii="Times New Roman" w:hAnsi="Times New Roman" w:eastAsia="方正小标宋_GBK"/>
          <w:w w:val="96"/>
          <w:kern w:val="0"/>
          <w:sz w:val="44"/>
          <w:szCs w:val="44"/>
        </w:rPr>
        <w:t>关于印发《渝中区菜市场改造提升工作方案》的通知</w:t>
      </w:r>
    </w:p>
    <w:p>
      <w:pPr>
        <w:spacing w:line="660" w:lineRule="exact"/>
        <w:jc w:val="center"/>
        <w:rPr>
          <w:rFonts w:eastAsia="方正仿宋_GBK"/>
          <w:sz w:val="32"/>
          <w:szCs w:val="32"/>
        </w:rPr>
      </w:pPr>
      <w:r>
        <w:rPr>
          <w:rFonts w:eastAsia="方正仿宋_GBK"/>
          <w:bCs/>
          <w:sz w:val="32"/>
          <w:szCs w:val="32"/>
        </w:rPr>
        <w:t>渝中府办〔202</w:t>
      </w:r>
      <w:r>
        <w:rPr>
          <w:rFonts w:hint="eastAsia" w:eastAsia="方正仿宋_GBK"/>
          <w:bCs/>
          <w:sz w:val="32"/>
          <w:szCs w:val="32"/>
        </w:rPr>
        <w:t>1</w:t>
      </w:r>
      <w:r>
        <w:rPr>
          <w:rFonts w:eastAsia="方正仿宋_GBK"/>
          <w:bCs/>
          <w:sz w:val="32"/>
          <w:szCs w:val="32"/>
        </w:rPr>
        <w:t>〕</w:t>
      </w:r>
      <w:r>
        <w:rPr>
          <w:rFonts w:hint="eastAsia" w:eastAsia="方正仿宋_GBK"/>
          <w:bCs/>
          <w:sz w:val="32"/>
          <w:szCs w:val="32"/>
        </w:rPr>
        <w:t>3</w:t>
      </w:r>
      <w:r>
        <w:rPr>
          <w:rFonts w:eastAsia="方正仿宋_GBK"/>
          <w:bCs/>
          <w:sz w:val="32"/>
          <w:szCs w:val="32"/>
        </w:rPr>
        <w:t>号</w:t>
      </w:r>
    </w:p>
    <w:p>
      <w:pPr>
        <w:pStyle w:val="25"/>
        <w:spacing w:line="600" w:lineRule="exact"/>
        <w:jc w:val="center"/>
        <w:rPr>
          <w:rFonts w:ascii="Times New Roman" w:hAnsi="Times New Roman" w:eastAsia="方正仿宋_GBK"/>
          <w:kern w:val="0"/>
          <w:sz w:val="32"/>
          <w:szCs w:val="32"/>
        </w:rPr>
      </w:pPr>
    </w:p>
    <w:p>
      <w:pPr>
        <w:spacing w:line="600" w:lineRule="exact"/>
        <w:rPr>
          <w:rFonts w:eastAsia="方正仿宋_GBK"/>
          <w:sz w:val="32"/>
          <w:szCs w:val="32"/>
        </w:rPr>
      </w:pPr>
      <w:r>
        <w:rPr>
          <w:rFonts w:hint="eastAsia" w:eastAsia="方正仿宋_GBK"/>
          <w:sz w:val="32"/>
          <w:szCs w:val="32"/>
        </w:rPr>
        <w:t>区级国家机关各部门，各管委会、街道办事处，有关单位</w:t>
      </w:r>
      <w:r>
        <w:rPr>
          <w:rFonts w:eastAsia="方正仿宋_GBK"/>
          <w:sz w:val="32"/>
          <w:szCs w:val="32"/>
        </w:rPr>
        <w:t>：</w:t>
      </w:r>
    </w:p>
    <w:p>
      <w:pPr>
        <w:spacing w:line="600" w:lineRule="exact"/>
        <w:rPr>
          <w:rFonts w:eastAsia="方正仿宋_GBK"/>
          <w:sz w:val="32"/>
          <w:szCs w:val="32"/>
        </w:rPr>
      </w:pPr>
      <w:r>
        <w:rPr>
          <w:rFonts w:eastAsia="方正仿宋_GBK"/>
          <w:sz w:val="32"/>
          <w:szCs w:val="32"/>
        </w:rPr>
        <w:t xml:space="preserve">    《渝中区菜市场改造提升工作方案》已经区政府同意，现印发给你们，请</w:t>
      </w:r>
      <w:r>
        <w:rPr>
          <w:rFonts w:hint="eastAsia" w:eastAsia="方正仿宋_GBK"/>
          <w:sz w:val="32"/>
          <w:szCs w:val="32"/>
        </w:rPr>
        <w:t>抓好贯彻落实</w:t>
      </w:r>
      <w:r>
        <w:rPr>
          <w:rFonts w:eastAsia="方正仿宋_GBK"/>
          <w:sz w:val="32"/>
          <w:szCs w:val="32"/>
        </w:rPr>
        <w:t>。</w:t>
      </w:r>
    </w:p>
    <w:p>
      <w:pPr>
        <w:spacing w:line="600" w:lineRule="exact"/>
        <w:rPr>
          <w:rFonts w:eastAsia="方正仿宋_GBK"/>
          <w:sz w:val="32"/>
          <w:szCs w:val="32"/>
        </w:rPr>
      </w:pPr>
    </w:p>
    <w:p>
      <w:pPr>
        <w:spacing w:line="600" w:lineRule="exact"/>
        <w:rPr>
          <w:rFonts w:eastAsia="方正仿宋_GBK"/>
          <w:sz w:val="32"/>
          <w:szCs w:val="32"/>
        </w:rPr>
      </w:pPr>
    </w:p>
    <w:p>
      <w:pPr>
        <w:wordWrap w:val="0"/>
        <w:spacing w:line="620" w:lineRule="exact"/>
        <w:jc w:val="right"/>
        <w:rPr>
          <w:rFonts w:eastAsia="方正仿宋_GBK"/>
          <w:sz w:val="32"/>
          <w:szCs w:val="32"/>
        </w:rPr>
      </w:pPr>
      <w:r>
        <w:rPr>
          <w:rFonts w:eastAsia="方正仿宋_GBK"/>
          <w:sz w:val="32"/>
          <w:szCs w:val="32"/>
        </w:rPr>
        <w:t xml:space="preserve">重庆市渝中区人民政府办公室 </w:t>
      </w:r>
    </w:p>
    <w:p>
      <w:pPr>
        <w:wordWrap w:val="0"/>
        <w:spacing w:line="620" w:lineRule="exact"/>
        <w:jc w:val="center"/>
        <w:rPr>
          <w:rFonts w:eastAsia="方正仿宋_GBK"/>
          <w:sz w:val="32"/>
          <w:szCs w:val="32"/>
        </w:rPr>
      </w:pPr>
      <w:r>
        <w:rPr>
          <w:rFonts w:eastAsia="方正仿宋_GBK"/>
          <w:sz w:val="32"/>
          <w:szCs w:val="32"/>
        </w:rPr>
        <w:t xml:space="preserve">                            2021年2月</w:t>
      </w:r>
      <w:r>
        <w:rPr>
          <w:rFonts w:hint="eastAsia" w:eastAsia="方正仿宋_GBK"/>
          <w:sz w:val="32"/>
          <w:szCs w:val="32"/>
        </w:rPr>
        <w:t>25</w:t>
      </w:r>
      <w:r>
        <w:rPr>
          <w:rFonts w:eastAsia="方正仿宋_GBK"/>
          <w:sz w:val="32"/>
          <w:szCs w:val="32"/>
        </w:rPr>
        <w:t>日</w:t>
      </w:r>
    </w:p>
    <w:p>
      <w:pPr>
        <w:spacing w:line="620" w:lineRule="exact"/>
        <w:ind w:firstLine="640" w:firstLineChars="200"/>
        <w:rPr>
          <w:rFonts w:eastAsia="方正仿宋_GBK"/>
          <w:color w:val="000000"/>
          <w:sz w:val="32"/>
          <w:szCs w:val="32"/>
        </w:rPr>
        <w:sectPr>
          <w:headerReference r:id="rId3" w:type="default"/>
          <w:footerReference r:id="rId4" w:type="default"/>
          <w:pgSz w:w="11906" w:h="16838"/>
          <w:pgMar w:top="1417" w:right="1587" w:bottom="1417" w:left="1587" w:header="851" w:footer="992" w:gutter="0"/>
          <w:pgBorders>
            <w:top w:val="none" w:color="auto" w:sz="0" w:space="0"/>
            <w:left w:val="none" w:color="auto" w:sz="0" w:space="0"/>
            <w:bottom w:val="none" w:color="auto" w:sz="0" w:space="0"/>
            <w:right w:val="none" w:color="auto" w:sz="0" w:space="0"/>
          </w:pgBorders>
          <w:pgNumType w:fmt="numberInDash" w:chapStyle="1"/>
          <w:cols w:space="720" w:num="1"/>
          <w:docGrid w:type="lines" w:linePitch="312" w:charSpace="0"/>
        </w:sectPr>
      </w:pPr>
      <w:r>
        <w:rPr>
          <w:rFonts w:eastAsia="方正仿宋_GBK"/>
          <w:color w:val="000000"/>
          <w:sz w:val="32"/>
          <w:szCs w:val="32"/>
        </w:rPr>
        <w:t>（此件公开发布）</w:t>
      </w:r>
    </w:p>
    <w:p>
      <w:pPr>
        <w:spacing w:line="620" w:lineRule="exact"/>
        <w:jc w:val="center"/>
        <w:rPr>
          <w:rFonts w:eastAsia="方正小标宋_GBK"/>
          <w:sz w:val="44"/>
          <w:szCs w:val="44"/>
        </w:rPr>
      </w:pPr>
    </w:p>
    <w:p>
      <w:pPr>
        <w:spacing w:line="620" w:lineRule="exact"/>
        <w:jc w:val="center"/>
        <w:rPr>
          <w:rFonts w:hint="eastAsia" w:eastAsia="方正小标宋_GBK"/>
          <w:sz w:val="44"/>
          <w:szCs w:val="44"/>
        </w:rPr>
      </w:pPr>
      <w:r>
        <w:rPr>
          <w:rFonts w:hint="eastAsia" w:eastAsia="方正小标宋_GBK"/>
          <w:sz w:val="44"/>
          <w:szCs w:val="44"/>
        </w:rPr>
        <w:t>渝中区菜市场改造提升工作方案</w:t>
      </w:r>
    </w:p>
    <w:p>
      <w:pPr>
        <w:bidi w:val="0"/>
        <w:rPr>
          <w:rFonts w:hint="eastAsia"/>
        </w:rPr>
      </w:pPr>
    </w:p>
    <w:p>
      <w:pPr>
        <w:pStyle w:val="25"/>
        <w:spacing w:line="620" w:lineRule="exact"/>
        <w:ind w:firstLine="640" w:firstLineChars="200"/>
        <w:rPr>
          <w:rFonts w:ascii="Times New Roman" w:hAnsi="Times New Roman" w:eastAsia="方正黑体_GBK"/>
          <w:snapToGrid w:val="0"/>
        </w:rPr>
      </w:pPr>
      <w:r>
        <w:rPr>
          <w:rFonts w:ascii="Times New Roman" w:hAnsi="Times New Roman" w:eastAsia="方正仿宋_GBK"/>
          <w:sz w:val="32"/>
          <w:szCs w:val="32"/>
        </w:rPr>
        <w:t>为落实疫情防控常态化要求，纵深推进全国文明城区建设，落实市委市政府“农改超”的工作部署，全力推动菜市场业态升级，完善菜市场功能，改善消费环境，切实保障广大市民的“菜篮子”。根据</w:t>
      </w:r>
      <w:r>
        <w:rPr>
          <w:rFonts w:ascii="Times New Roman" w:hAnsi="Times New Roman" w:eastAsia="方正仿宋_GBK"/>
          <w:sz w:val="32"/>
          <w:szCs w:val="32"/>
          <w:lang w:val="zh-CN"/>
        </w:rPr>
        <w:t>商务部《标准化菜市场设置与管理规范》（商商贸发〔2009〕290号）、全国文明城区测评要求和</w:t>
      </w:r>
      <w:r>
        <w:rPr>
          <w:rFonts w:hint="eastAsia" w:ascii="Times New Roman" w:hAnsi="Times New Roman" w:eastAsia="方正仿宋_GBK"/>
          <w:sz w:val="32"/>
          <w:szCs w:val="32"/>
          <w:lang w:val="zh-CN"/>
        </w:rPr>
        <w:t>新冠感染疫情</w:t>
      </w:r>
      <w:bookmarkStart w:id="0" w:name="_GoBack"/>
      <w:bookmarkEnd w:id="0"/>
      <w:r>
        <w:rPr>
          <w:rFonts w:ascii="Times New Roman" w:hAnsi="Times New Roman" w:eastAsia="方正仿宋_GBK"/>
          <w:sz w:val="32"/>
          <w:szCs w:val="32"/>
          <w:lang w:val="zh-CN"/>
        </w:rPr>
        <w:t>防控要求，</w:t>
      </w:r>
      <w:r>
        <w:rPr>
          <w:rFonts w:ascii="Times New Roman" w:hAnsi="Times New Roman" w:eastAsia="方正仿宋_GBK"/>
          <w:kern w:val="0"/>
          <w:sz w:val="32"/>
          <w:szCs w:val="32"/>
          <w:lang w:val="zh-CN"/>
        </w:rPr>
        <w:t>结合我区实际，</w:t>
      </w:r>
      <w:r>
        <w:rPr>
          <w:rFonts w:ascii="Times New Roman" w:hAnsi="Times New Roman" w:eastAsia="方正仿宋_GBK"/>
          <w:sz w:val="32"/>
          <w:szCs w:val="32"/>
        </w:rPr>
        <w:t>特制定本工作方案。</w:t>
      </w:r>
    </w:p>
    <w:p>
      <w:pPr>
        <w:pStyle w:val="26"/>
        <w:snapToGrid w:val="0"/>
        <w:spacing w:line="620" w:lineRule="exact"/>
        <w:ind w:firstLine="640"/>
        <w:rPr>
          <w:rFonts w:ascii="Times New Roman" w:hAnsi="Times New Roman" w:eastAsia="方正黑体_GBK"/>
          <w:snapToGrid w:val="0"/>
        </w:rPr>
      </w:pPr>
      <w:r>
        <w:rPr>
          <w:rFonts w:ascii="Times New Roman" w:hAnsi="Times New Roman" w:eastAsia="方正黑体_GBK"/>
          <w:snapToGrid w:val="0"/>
        </w:rPr>
        <w:t>一、总体要求</w:t>
      </w:r>
    </w:p>
    <w:p>
      <w:pPr>
        <w:pStyle w:val="25"/>
        <w:spacing w:line="620" w:lineRule="exact"/>
        <w:ind w:firstLine="640" w:firstLineChars="200"/>
        <w:rPr>
          <w:rFonts w:ascii="Times New Roman" w:hAnsi="Times New Roman" w:eastAsia="方正楷体_GBK"/>
          <w:snapToGrid w:val="0"/>
          <w:kern w:val="0"/>
          <w:sz w:val="32"/>
          <w:szCs w:val="32"/>
        </w:rPr>
      </w:pPr>
      <w:r>
        <w:rPr>
          <w:rFonts w:ascii="Times New Roman" w:hAnsi="Times New Roman" w:eastAsia="方正楷体_GBK"/>
          <w:snapToGrid w:val="0"/>
          <w:kern w:val="0"/>
          <w:sz w:val="32"/>
          <w:szCs w:val="32"/>
        </w:rPr>
        <w:t>（一）实施范围</w:t>
      </w:r>
    </w:p>
    <w:p>
      <w:pPr>
        <w:pStyle w:val="26"/>
        <w:snapToGrid w:val="0"/>
        <w:spacing w:line="620" w:lineRule="exact"/>
        <w:ind w:firstLine="640"/>
        <w:rPr>
          <w:rFonts w:ascii="Times New Roman" w:hAnsi="Times New Roman" w:eastAsia="方正仿宋_GBK"/>
          <w:lang w:val="zh-CN"/>
        </w:rPr>
      </w:pPr>
      <w:r>
        <w:rPr>
          <w:rFonts w:ascii="Times New Roman" w:hAnsi="Times New Roman" w:eastAsia="方正仿宋_GBK"/>
        </w:rPr>
        <w:t>全区菜市场及周边区域。</w:t>
      </w:r>
    </w:p>
    <w:p>
      <w:pPr>
        <w:pStyle w:val="25"/>
        <w:spacing w:line="620" w:lineRule="exact"/>
        <w:ind w:firstLine="640" w:firstLineChars="200"/>
        <w:rPr>
          <w:rFonts w:ascii="Times New Roman" w:hAnsi="Times New Roman" w:eastAsia="方正楷体_GBK"/>
          <w:snapToGrid w:val="0"/>
          <w:kern w:val="0"/>
          <w:sz w:val="32"/>
          <w:szCs w:val="32"/>
        </w:rPr>
      </w:pPr>
      <w:r>
        <w:rPr>
          <w:rFonts w:ascii="Times New Roman" w:hAnsi="Times New Roman" w:eastAsia="方正楷体_GBK"/>
          <w:snapToGrid w:val="0"/>
          <w:kern w:val="0"/>
          <w:sz w:val="32"/>
          <w:szCs w:val="32"/>
        </w:rPr>
        <w:t>（二）工作目标</w:t>
      </w:r>
    </w:p>
    <w:p>
      <w:pPr>
        <w:pStyle w:val="25"/>
        <w:adjustRightInd w:val="0"/>
        <w:snapToGrid w:val="0"/>
        <w:spacing w:line="6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短期目标：结合疫情防控常态化和全国文明城区建设相关要求，在2021年春节前完成全区菜市场整治，确保安全、卫生、有序、不发生疫情。</w:t>
      </w:r>
    </w:p>
    <w:p>
      <w:pPr>
        <w:pStyle w:val="25"/>
        <w:adjustRightInd w:val="0"/>
        <w:snapToGrid w:val="0"/>
        <w:spacing w:line="620" w:lineRule="exact"/>
        <w:ind w:firstLine="640" w:firstLineChars="200"/>
        <w:rPr>
          <w:rFonts w:ascii="Times New Roman" w:hAnsi="Times New Roman" w:eastAsia="方正楷体_GBK"/>
          <w:snapToGrid w:val="0"/>
          <w:kern w:val="0"/>
          <w:sz w:val="32"/>
          <w:szCs w:val="32"/>
        </w:rPr>
      </w:pPr>
      <w:r>
        <w:rPr>
          <w:rFonts w:ascii="Times New Roman" w:hAnsi="Times New Roman" w:eastAsia="方正仿宋_GBK"/>
          <w:sz w:val="32"/>
          <w:szCs w:val="32"/>
        </w:rPr>
        <w:t>长期目标：按照标准化菜市场相关要求，2021年底前</w:t>
      </w:r>
      <w:r>
        <w:rPr>
          <w:rFonts w:ascii="Times New Roman" w:hAnsi="Times New Roman" w:eastAsia="方正仿宋_GBK"/>
          <w:sz w:val="32"/>
          <w:szCs w:val="32"/>
          <w:lang w:val="zh-CN"/>
        </w:rPr>
        <w:t>完成全区</w:t>
      </w:r>
      <w:r>
        <w:rPr>
          <w:rFonts w:ascii="Times New Roman" w:hAnsi="Times New Roman" w:eastAsia="方正仿宋_GBK"/>
          <w:sz w:val="32"/>
          <w:szCs w:val="32"/>
        </w:rPr>
        <w:t>菜市场</w:t>
      </w:r>
      <w:r>
        <w:rPr>
          <w:rFonts w:ascii="Times New Roman" w:hAnsi="Times New Roman" w:eastAsia="方正仿宋_GBK"/>
          <w:sz w:val="32"/>
          <w:szCs w:val="32"/>
          <w:lang w:val="zh-CN"/>
        </w:rPr>
        <w:t>改造升级，</w:t>
      </w:r>
      <w:r>
        <w:rPr>
          <w:rFonts w:ascii="Times New Roman" w:hAnsi="Times New Roman" w:eastAsia="方正仿宋_GBK"/>
          <w:sz w:val="32"/>
          <w:szCs w:val="32"/>
        </w:rPr>
        <w:t>并形成长效管理机制。使我区菜市场实现“功能齐全、设施完善、整洁有序、管理规范、消费安全”，消费环境基本达到超市水平。</w:t>
      </w:r>
    </w:p>
    <w:p>
      <w:pPr>
        <w:pStyle w:val="25"/>
        <w:spacing w:line="620" w:lineRule="exact"/>
        <w:ind w:firstLine="640" w:firstLineChars="200"/>
        <w:rPr>
          <w:rFonts w:ascii="Times New Roman" w:hAnsi="Times New Roman" w:eastAsia="方正楷体_GBK"/>
          <w:snapToGrid w:val="0"/>
          <w:kern w:val="0"/>
          <w:sz w:val="32"/>
          <w:szCs w:val="32"/>
          <w:lang w:val="zh-CN"/>
        </w:rPr>
      </w:pPr>
      <w:r>
        <w:rPr>
          <w:rFonts w:ascii="Times New Roman" w:hAnsi="Times New Roman" w:eastAsia="方正楷体_GBK"/>
          <w:snapToGrid w:val="0"/>
          <w:kern w:val="0"/>
          <w:sz w:val="32"/>
          <w:szCs w:val="32"/>
          <w:lang w:val="zh-CN"/>
        </w:rPr>
        <w:t>（三）工作原则</w:t>
      </w:r>
    </w:p>
    <w:p>
      <w:pPr>
        <w:pStyle w:val="25"/>
        <w:adjustRightInd w:val="0"/>
        <w:snapToGrid w:val="0"/>
        <w:spacing w:line="620" w:lineRule="exact"/>
        <w:ind w:firstLine="640" w:firstLineChars="200"/>
        <w:rPr>
          <w:rFonts w:ascii="Times New Roman" w:hAnsi="Times New Roman" w:eastAsia="方正仿宋_GBK"/>
          <w:sz w:val="32"/>
          <w:szCs w:val="32"/>
          <w:lang w:val="zh-CN"/>
        </w:rPr>
      </w:pPr>
      <w:r>
        <w:rPr>
          <w:rFonts w:ascii="Times New Roman" w:hAnsi="Times New Roman" w:eastAsia="方正仿宋_GBK"/>
          <w:sz w:val="32"/>
          <w:szCs w:val="32"/>
          <w:lang w:val="zh-CN"/>
        </w:rPr>
        <w:t xml:space="preserve"> 1、政府引导、市场主导。政府部门制定整改要求，发布改造、管理相关标准，通过加强执法监管和加大扶持的方式，引导和督促市场实现改造提升。市场办场单位为责任主体，负责整治和改造的具体实施。</w:t>
      </w:r>
    </w:p>
    <w:p>
      <w:pPr>
        <w:pStyle w:val="25"/>
        <w:adjustRightInd w:val="0"/>
        <w:snapToGrid w:val="0"/>
        <w:spacing w:line="620" w:lineRule="exact"/>
        <w:ind w:firstLine="640" w:firstLineChars="200"/>
        <w:rPr>
          <w:rFonts w:ascii="Times New Roman" w:hAnsi="Times New Roman" w:eastAsia="方正仿宋_GBK"/>
          <w:sz w:val="32"/>
          <w:szCs w:val="32"/>
          <w:lang w:val="zh-CN"/>
        </w:rPr>
      </w:pPr>
      <w:r>
        <w:rPr>
          <w:rFonts w:ascii="Times New Roman" w:hAnsi="Times New Roman" w:eastAsia="方正仿宋_GBK"/>
          <w:sz w:val="32"/>
          <w:szCs w:val="32"/>
          <w:lang w:val="zh-CN"/>
        </w:rPr>
        <w:t xml:space="preserve"> 2、标本兼治。既要强化部门执法，加大整治力度，在短期内达到全国文明城区建设和疫情防控常态化要求；又要加大扶持和管理力度，全面进行改造升级，形成长效管理机制，达到消费环境向超市看齐的长期目标。</w:t>
      </w:r>
    </w:p>
    <w:p>
      <w:pPr>
        <w:pStyle w:val="25"/>
        <w:adjustRightInd w:val="0"/>
        <w:snapToGrid w:val="0"/>
        <w:spacing w:line="620" w:lineRule="exact"/>
        <w:ind w:firstLine="640" w:firstLineChars="200"/>
        <w:rPr>
          <w:rFonts w:ascii="Times New Roman" w:hAnsi="Times New Roman" w:eastAsia="方正仿宋_GBK"/>
          <w:sz w:val="32"/>
          <w:szCs w:val="32"/>
          <w:lang w:val="zh-CN"/>
        </w:rPr>
      </w:pPr>
      <w:r>
        <w:rPr>
          <w:rFonts w:ascii="Times New Roman" w:hAnsi="Times New Roman" w:eastAsia="方正仿宋_GBK"/>
          <w:sz w:val="32"/>
          <w:szCs w:val="32"/>
          <w:lang w:val="zh-CN"/>
        </w:rPr>
        <w:t xml:space="preserve"> 3、分类处置。结合菜市场具体实际，分别开展菜市场综合整治、回购归集、改造升级、管理提升、关闭转向等工作。</w:t>
      </w:r>
    </w:p>
    <w:p>
      <w:pPr>
        <w:pStyle w:val="26"/>
        <w:snapToGrid w:val="0"/>
        <w:spacing w:line="620" w:lineRule="exact"/>
        <w:ind w:firstLine="640"/>
        <w:rPr>
          <w:rFonts w:ascii="Times New Roman" w:hAnsi="Times New Roman" w:eastAsia="方正黑体_GBK"/>
          <w:snapToGrid w:val="0"/>
          <w:lang w:val="zh-CN"/>
        </w:rPr>
      </w:pPr>
      <w:r>
        <w:rPr>
          <w:rFonts w:ascii="Times New Roman" w:hAnsi="Times New Roman" w:eastAsia="方正黑体_GBK"/>
          <w:snapToGrid w:val="0"/>
          <w:lang w:val="zh-CN"/>
        </w:rPr>
        <w:t>二、实施内容</w:t>
      </w:r>
    </w:p>
    <w:p>
      <w:pPr>
        <w:pStyle w:val="25"/>
        <w:spacing w:line="620" w:lineRule="exact"/>
        <w:ind w:firstLine="640" w:firstLineChars="200"/>
        <w:rPr>
          <w:rFonts w:ascii="Times New Roman" w:hAnsi="Times New Roman" w:eastAsia="方正仿宋_GBK"/>
          <w:sz w:val="32"/>
          <w:szCs w:val="32"/>
          <w:lang w:val="zh-CN"/>
        </w:rPr>
      </w:pPr>
      <w:r>
        <w:rPr>
          <w:rFonts w:ascii="Times New Roman" w:hAnsi="Times New Roman" w:eastAsia="方正仿宋_GBK"/>
          <w:sz w:val="32"/>
          <w:szCs w:val="32"/>
          <w:lang w:val="zh-CN"/>
        </w:rPr>
        <w:t>按照《全国文明城区建设菜市场测评标准》，对照商务部《标准化菜市场设置与管理规范》（商商贸发〔2009〕290号）相关要求，结合区情实际制定《渝中区菜市场改造升级标准》（附件4），坚持标本兼治，长期工作和短期工作相结合，切实提高菜市场环境卫生和管理水平。</w:t>
      </w:r>
    </w:p>
    <w:p>
      <w:pPr>
        <w:pStyle w:val="25"/>
        <w:numPr>
          <w:ilvl w:val="0"/>
          <w:numId w:val="1"/>
        </w:numPr>
        <w:spacing w:line="620" w:lineRule="exact"/>
        <w:ind w:firstLine="640" w:firstLineChars="200"/>
        <w:rPr>
          <w:rFonts w:ascii="Times New Roman" w:hAnsi="Times New Roman" w:eastAsia="方正楷体_GBK"/>
          <w:snapToGrid w:val="0"/>
          <w:kern w:val="0"/>
          <w:sz w:val="32"/>
          <w:szCs w:val="32"/>
          <w:lang w:val="zh-CN"/>
        </w:rPr>
      </w:pPr>
      <w:r>
        <w:rPr>
          <w:rFonts w:ascii="Times New Roman" w:hAnsi="Times New Roman" w:eastAsia="方正楷体_GBK"/>
          <w:snapToGrid w:val="0"/>
          <w:kern w:val="0"/>
          <w:sz w:val="32"/>
          <w:szCs w:val="32"/>
          <w:lang w:val="zh-CN"/>
        </w:rPr>
        <w:t>全力攻坚，打好整治攻坚战</w:t>
      </w:r>
    </w:p>
    <w:p>
      <w:pPr>
        <w:pStyle w:val="25"/>
        <w:spacing w:line="6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根据区文明委的督查要求，重点针对菜市场内外小广告乱张乱贴、车辆乱停乱放、市场内外占道经营、环境卫生差、垃圾清理不及时、污水横流、熟食区工作人员卫生防护不到位等问题，从即日起开展为期三个月的菜市场综合整治工作。</w:t>
      </w:r>
    </w:p>
    <w:p>
      <w:pPr>
        <w:pStyle w:val="25"/>
        <w:adjustRightInd w:val="0"/>
        <w:snapToGrid w:val="0"/>
        <w:spacing w:line="620" w:lineRule="exact"/>
        <w:ind w:firstLine="640" w:firstLineChars="200"/>
        <w:rPr>
          <w:rFonts w:ascii="Times New Roman" w:hAnsi="Times New Roman"/>
          <w:lang w:val="zh-CN"/>
        </w:rPr>
      </w:pPr>
      <w:r>
        <w:rPr>
          <w:rFonts w:ascii="Times New Roman" w:hAnsi="Times New Roman" w:eastAsia="方正仿宋_GBK"/>
          <w:sz w:val="32"/>
          <w:szCs w:val="32"/>
          <w:lang w:val="zh-CN"/>
        </w:rPr>
        <w:t>区商务委会同区文明委提出整治目标和要求，营造全国文明城区建设氛围，对菜市场整治情况进行检查并通报。区城市管理局指导做好菜市场及周边环境卫生、清理占道经营、清理</w:t>
      </w:r>
      <w:r>
        <w:rPr>
          <w:rFonts w:ascii="Times New Roman" w:hAnsi="Times New Roman" w:eastAsia="方正仿宋_GBK"/>
          <w:sz w:val="32"/>
          <w:szCs w:val="32"/>
        </w:rPr>
        <w:t>小广告乱张乱贴、及时</w:t>
      </w:r>
      <w:r>
        <w:rPr>
          <w:rFonts w:ascii="Times New Roman" w:hAnsi="Times New Roman" w:eastAsia="方正仿宋_GBK"/>
          <w:sz w:val="32"/>
          <w:szCs w:val="32"/>
          <w:lang w:val="zh-CN"/>
        </w:rPr>
        <w:t>清运垃圾等整治工作。区市场监管局做好菜市场食品卫生、亮证亮照、经营秩序等整治工作。区公安分局做好车辆乱停乱放等整治工作。区经信委做好违规使用液化气罐执法整治工作。区卫健委做好菜市场疫情防控指导和检查工作。消防支队做好清理市场内占用消防通道及其他违反消防安全要求的整治工作。各街道要切实履行属地管理责任，充分发挥各部门在街道的延伸机构和组织力量优势，按照“街道吹哨、部门报道”的工作机制，切实做好菜市场及周边区域的各项管理工作，确保菜市场及周边区域城市管理达到全国文明城区建设要求。各职能部门和街道每周将执法整治情况汇总到商务委。</w:t>
      </w:r>
    </w:p>
    <w:p>
      <w:pPr>
        <w:pStyle w:val="25"/>
        <w:spacing w:line="620" w:lineRule="exact"/>
        <w:ind w:firstLine="640" w:firstLineChars="200"/>
        <w:rPr>
          <w:rFonts w:ascii="Times New Roman" w:hAnsi="Times New Roman" w:eastAsia="方正楷体_GBK"/>
          <w:snapToGrid w:val="0"/>
          <w:spacing w:val="-6"/>
          <w:kern w:val="0"/>
          <w:sz w:val="32"/>
          <w:szCs w:val="32"/>
          <w:lang w:val="zh-CN"/>
        </w:rPr>
      </w:pPr>
      <w:r>
        <w:rPr>
          <w:rFonts w:ascii="Times New Roman" w:hAnsi="Times New Roman" w:eastAsia="方正楷体_GBK"/>
          <w:snapToGrid w:val="0"/>
          <w:kern w:val="0"/>
          <w:sz w:val="32"/>
          <w:szCs w:val="32"/>
          <w:lang w:val="zh-CN"/>
        </w:rPr>
        <w:t>（二）</w:t>
      </w:r>
      <w:r>
        <w:rPr>
          <w:rFonts w:ascii="Times New Roman" w:hAnsi="Times New Roman" w:eastAsia="方正楷体_GBK"/>
          <w:snapToGrid w:val="0"/>
          <w:spacing w:val="-6"/>
          <w:kern w:val="0"/>
          <w:sz w:val="32"/>
          <w:szCs w:val="32"/>
          <w:lang w:val="zh-CN"/>
        </w:rPr>
        <w:t>实施改造升级和管理提升，彻底解决菜市场环境问题</w:t>
      </w:r>
    </w:p>
    <w:p>
      <w:pPr>
        <w:pStyle w:val="25"/>
        <w:adjustRightInd w:val="0"/>
        <w:snapToGrid w:val="0"/>
        <w:spacing w:line="6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1.切实解决菜市场产权、经营权分散，管理失位的问题</w:t>
      </w:r>
    </w:p>
    <w:p>
      <w:pPr>
        <w:pStyle w:val="25"/>
        <w:adjustRightInd w:val="0"/>
        <w:snapToGrid w:val="0"/>
        <w:spacing w:line="620" w:lineRule="exact"/>
        <w:ind w:firstLine="640" w:firstLineChars="200"/>
        <w:rPr>
          <w:rFonts w:ascii="Times New Roman" w:hAnsi="Times New Roman" w:eastAsia="方正仿宋_GBK"/>
          <w:sz w:val="32"/>
          <w:szCs w:val="32"/>
          <w:lang w:val="zh-CN"/>
        </w:rPr>
      </w:pPr>
      <w:r>
        <w:rPr>
          <w:rFonts w:ascii="Times New Roman" w:hAnsi="Times New Roman" w:eastAsia="方正仿宋_GBK"/>
          <w:sz w:val="32"/>
          <w:szCs w:val="32"/>
          <w:lang w:val="zh-CN"/>
        </w:rPr>
        <w:t>各街道</w:t>
      </w:r>
      <w:r>
        <w:rPr>
          <w:rFonts w:hint="eastAsia" w:ascii="Times New Roman" w:hAnsi="Times New Roman" w:eastAsia="方正仿宋_GBK"/>
          <w:sz w:val="32"/>
          <w:szCs w:val="32"/>
        </w:rPr>
        <w:t>要</w:t>
      </w:r>
      <w:r>
        <w:rPr>
          <w:rFonts w:ascii="Times New Roman" w:hAnsi="Times New Roman" w:eastAsia="方正仿宋_GBK"/>
          <w:sz w:val="32"/>
          <w:szCs w:val="32"/>
          <w:lang w:val="zh-CN"/>
        </w:rPr>
        <w:t>对辖区内菜市场进行摸底，根据市场的实际情况，按照收购归集、关闭转向、维持经营三个方向，提出各菜市场的产权、经营权的整合方向。</w:t>
      </w:r>
    </w:p>
    <w:p>
      <w:pPr>
        <w:pStyle w:val="25"/>
        <w:adjustRightInd w:val="0"/>
        <w:snapToGrid w:val="0"/>
        <w:spacing w:line="620" w:lineRule="exact"/>
        <w:ind w:firstLine="640" w:firstLineChars="200"/>
        <w:rPr>
          <w:rFonts w:ascii="Times New Roman" w:hAnsi="Times New Roman" w:eastAsia="方正仿宋_GBK"/>
          <w:sz w:val="32"/>
          <w:szCs w:val="32"/>
          <w:lang w:val="zh-CN"/>
        </w:rPr>
      </w:pPr>
      <w:r>
        <w:rPr>
          <w:rFonts w:ascii="Times New Roman" w:hAnsi="Times New Roman" w:eastAsia="方正仿宋_GBK"/>
          <w:sz w:val="32"/>
          <w:szCs w:val="32"/>
        </w:rPr>
        <w:t>——收购归集：对产权分散、经营管理不到位、符合收购或返租条件的市场，</w:t>
      </w:r>
      <w:r>
        <w:rPr>
          <w:rFonts w:ascii="Times New Roman" w:hAnsi="Times New Roman" w:eastAsia="方正仿宋_GBK"/>
          <w:sz w:val="32"/>
          <w:szCs w:val="32"/>
          <w:lang w:val="zh-CN"/>
        </w:rPr>
        <w:t>由辖区街道与区属国有企业进行对接，积极引进业内实力强、实操经验足、运营能力好的商管公司，出资通过产权收购、统一租赁等方式归集菜市场物业，实施改造升级。</w:t>
      </w:r>
    </w:p>
    <w:p>
      <w:pPr>
        <w:pStyle w:val="25"/>
        <w:adjustRightInd w:val="0"/>
        <w:snapToGrid w:val="0"/>
        <w:spacing w:line="6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——关闭转向：对经营状况差、不符合疫情防控、消防安全相关要求的菜市场进行关闭并促其转向。</w:t>
      </w:r>
    </w:p>
    <w:p>
      <w:pPr>
        <w:pStyle w:val="25"/>
        <w:adjustRightInd w:val="0"/>
        <w:snapToGrid w:val="0"/>
        <w:spacing w:line="6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——维持经营：对产权、经营权统一，经营状况较好，管理比较到位的市场，促使其改造升级和管理提升。</w:t>
      </w:r>
    </w:p>
    <w:p>
      <w:pPr>
        <w:pStyle w:val="25"/>
        <w:adjustRightInd w:val="0"/>
        <w:snapToGrid w:val="0"/>
        <w:spacing w:line="6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2.切实解决菜市场物业老旧、功能不完善的问题</w:t>
      </w:r>
    </w:p>
    <w:p>
      <w:pPr>
        <w:pStyle w:val="25"/>
        <w:adjustRightInd w:val="0"/>
        <w:snapToGrid w:val="0"/>
        <w:spacing w:line="620" w:lineRule="exact"/>
        <w:ind w:firstLine="640" w:firstLineChars="200"/>
        <w:rPr>
          <w:rFonts w:ascii="Times New Roman" w:hAnsi="Times New Roman" w:eastAsia="方正仿宋_GBK"/>
          <w:sz w:val="32"/>
          <w:szCs w:val="32"/>
          <w:lang w:val="zh-CN"/>
        </w:rPr>
      </w:pPr>
      <w:r>
        <w:rPr>
          <w:rFonts w:ascii="Times New Roman" w:hAnsi="Times New Roman" w:eastAsia="方正仿宋_GBK"/>
          <w:sz w:val="32"/>
          <w:szCs w:val="32"/>
        </w:rPr>
        <w:t>在2021年底前，通过市场的改造升级，改善市场硬件环境，完善市场功能。</w:t>
      </w:r>
      <w:r>
        <w:rPr>
          <w:rFonts w:ascii="Times New Roman" w:hAnsi="Times New Roman" w:eastAsia="方正仿宋_GBK"/>
          <w:sz w:val="32"/>
          <w:szCs w:val="32"/>
          <w:lang w:val="zh-CN"/>
        </w:rPr>
        <w:t>区商务委要制定《渝中区菜市场改造升级标准》和配套政策，指导市场改造升级。区住建委比照老旧小区改造流程指导菜市场改造工作，简化程序，加快推进。区经信委要做好改造期间用水用电协调指导工作。各街道要积极动员辖区内市场实施改造，落实市场的改造类别，</w:t>
      </w:r>
      <w:r>
        <w:rPr>
          <w:rFonts w:ascii="Times New Roman" w:hAnsi="Times New Roman" w:eastAsia="方正仿宋_GBK"/>
          <w:sz w:val="32"/>
          <w:szCs w:val="32"/>
        </w:rPr>
        <w:t>2021年2月底前</w:t>
      </w:r>
      <w:r>
        <w:rPr>
          <w:rFonts w:ascii="Times New Roman" w:hAnsi="Times New Roman" w:eastAsia="方正仿宋_GBK"/>
          <w:sz w:val="32"/>
          <w:szCs w:val="32"/>
          <w:lang w:val="zh-CN"/>
        </w:rPr>
        <w:t>制定市场改造具体方案，全流程跟踪服务市场改造升级工作，</w:t>
      </w:r>
      <w:r>
        <w:rPr>
          <w:rFonts w:ascii="Times New Roman" w:hAnsi="Times New Roman" w:eastAsia="方正仿宋_GBK"/>
          <w:sz w:val="32"/>
          <w:szCs w:val="32"/>
        </w:rPr>
        <w:t>2021年底前全面完成菜市场改造升级</w:t>
      </w:r>
      <w:r>
        <w:rPr>
          <w:rFonts w:ascii="Times New Roman" w:hAnsi="Times New Roman" w:eastAsia="方正仿宋_GBK"/>
          <w:sz w:val="32"/>
          <w:szCs w:val="32"/>
          <w:lang w:val="zh-CN"/>
        </w:rPr>
        <w:t>。区住建委、区生态环境局、区城管局、区市场监管局要结合自身职能，参与市场改造升级工作。结合市场实际情况，分两类开展改造升级：</w:t>
      </w:r>
    </w:p>
    <w:p>
      <w:pPr>
        <w:pStyle w:val="25"/>
        <w:adjustRightInd w:val="0"/>
        <w:snapToGrid w:val="0"/>
        <w:spacing w:line="620" w:lineRule="exact"/>
        <w:ind w:firstLine="640" w:firstLineChars="200"/>
        <w:rPr>
          <w:rFonts w:ascii="Times New Roman" w:hAnsi="Times New Roman" w:eastAsia="方正仿宋_GBK"/>
          <w:sz w:val="32"/>
          <w:szCs w:val="32"/>
          <w:lang w:val="zh-CN"/>
        </w:rPr>
      </w:pPr>
      <w:r>
        <w:rPr>
          <w:rFonts w:ascii="Times New Roman" w:hAnsi="Times New Roman" w:eastAsia="方正仿宋_GBK"/>
          <w:sz w:val="32"/>
          <w:szCs w:val="32"/>
          <w:lang w:val="zh-CN"/>
        </w:rPr>
        <w:t>（</w:t>
      </w:r>
      <w:r>
        <w:rPr>
          <w:rFonts w:ascii="Times New Roman" w:hAnsi="Times New Roman" w:eastAsia="方正仿宋_GBK"/>
          <w:sz w:val="32"/>
          <w:szCs w:val="32"/>
        </w:rPr>
        <w:t>1</w:t>
      </w:r>
      <w:r>
        <w:rPr>
          <w:rFonts w:ascii="Times New Roman" w:hAnsi="Times New Roman" w:eastAsia="方正仿宋_GBK"/>
          <w:sz w:val="32"/>
          <w:szCs w:val="32"/>
          <w:lang w:val="zh-CN"/>
        </w:rPr>
        <w:t>）全面改造：对基础条件较差的菜市场，按照改造升级标准进行全面改造，包括升级熟食、肉类、水产品等相应硬件配套，改善地面、柜台、排水、通风、照明、消防、公共厕所、垃圾处置等设施设备不完善问题。</w:t>
      </w:r>
    </w:p>
    <w:p>
      <w:pPr>
        <w:pStyle w:val="25"/>
        <w:adjustRightInd w:val="0"/>
        <w:snapToGrid w:val="0"/>
        <w:spacing w:line="620" w:lineRule="exact"/>
        <w:ind w:firstLine="640" w:firstLineChars="200"/>
        <w:rPr>
          <w:rFonts w:ascii="Times New Roman" w:hAnsi="Times New Roman" w:eastAsia="方正仿宋_GBK"/>
          <w:sz w:val="32"/>
          <w:szCs w:val="32"/>
          <w:lang w:val="zh-CN"/>
        </w:rPr>
      </w:pPr>
      <w:r>
        <w:rPr>
          <w:rFonts w:ascii="Times New Roman" w:hAnsi="Times New Roman" w:eastAsia="方正仿宋_GBK"/>
          <w:sz w:val="32"/>
          <w:szCs w:val="32"/>
          <w:lang w:val="zh-CN"/>
        </w:rPr>
        <w:t>（</w:t>
      </w:r>
      <w:r>
        <w:rPr>
          <w:rFonts w:ascii="Times New Roman" w:hAnsi="Times New Roman" w:eastAsia="方正仿宋_GBK"/>
          <w:sz w:val="32"/>
          <w:szCs w:val="32"/>
        </w:rPr>
        <w:t>2</w:t>
      </w:r>
      <w:r>
        <w:rPr>
          <w:rFonts w:ascii="Times New Roman" w:hAnsi="Times New Roman" w:eastAsia="方正仿宋_GBK"/>
          <w:sz w:val="32"/>
          <w:szCs w:val="32"/>
          <w:lang w:val="zh-CN"/>
        </w:rPr>
        <w:t>）局部修缮：对基础条件较好、近期已实施改造的菜市场，按改造升级标准进行局部改造，通过查漏补缺重点解决菜市场内蔬菜、肉类、水产、公共厕所、垃圾处置、上下货等区域的“脏、乱、差”问题。</w:t>
      </w:r>
    </w:p>
    <w:p>
      <w:pPr>
        <w:pStyle w:val="25"/>
        <w:adjustRightInd w:val="0"/>
        <w:snapToGrid w:val="0"/>
        <w:spacing w:line="6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3.切实解决菜市场管理水平低的问题</w:t>
      </w:r>
    </w:p>
    <w:p>
      <w:pPr>
        <w:pStyle w:val="25"/>
        <w:adjustRightInd w:val="0"/>
        <w:snapToGrid w:val="0"/>
        <w:spacing w:line="620" w:lineRule="exact"/>
        <w:ind w:firstLine="640" w:firstLineChars="200"/>
        <w:rPr>
          <w:rFonts w:ascii="Times New Roman" w:hAnsi="Times New Roman" w:eastAsia="方正仿宋_GBK"/>
          <w:sz w:val="32"/>
          <w:szCs w:val="32"/>
          <w:lang w:val="zh-CN"/>
        </w:rPr>
      </w:pPr>
      <w:r>
        <w:rPr>
          <w:rFonts w:ascii="Times New Roman" w:hAnsi="Times New Roman" w:eastAsia="方正仿宋_GBK"/>
          <w:sz w:val="32"/>
          <w:szCs w:val="32"/>
          <w:lang w:val="zh-CN"/>
        </w:rPr>
        <w:t>区商务委制定菜市场管理标准和配套政策，组织第三方机构、区生态环境局、区城管局、区市场监管局每月对市场管理情况进行检查打分，按季度考核并给予街道工作经费补助，按年度对菜市场进行评星奖励，并形成长效管理机制。区住建委要</w:t>
      </w:r>
      <w:r>
        <w:rPr>
          <w:rFonts w:ascii="Times New Roman" w:hAnsi="Times New Roman" w:eastAsia="方正仿宋_GBK"/>
          <w:sz w:val="32"/>
          <w:szCs w:val="32"/>
        </w:rPr>
        <w:t>加强对菜市场物管企业的监管，督促其全面履行物业管理合同。</w:t>
      </w:r>
      <w:r>
        <w:rPr>
          <w:rFonts w:ascii="Times New Roman" w:hAnsi="Times New Roman" w:eastAsia="方正仿宋_GBK"/>
          <w:sz w:val="32"/>
          <w:szCs w:val="32"/>
          <w:lang w:val="zh-CN"/>
        </w:rPr>
        <w:t>区生态环境局、区城管局、区市场监管局、区公安分局、区经信委、区消防支队等部门要按自身职能加强对菜市场及周边区域的执法监管，并形成常态化。各街道按照属地管理原则，做好辖区内菜市场日常管理工作，督促市场办场单位履行主体责任，做好市场周边区域的城市管理工作，并形成常态化。</w:t>
      </w:r>
    </w:p>
    <w:p>
      <w:pPr>
        <w:pStyle w:val="26"/>
        <w:snapToGrid w:val="0"/>
        <w:spacing w:line="620" w:lineRule="exact"/>
        <w:ind w:firstLine="640"/>
        <w:rPr>
          <w:rFonts w:ascii="Times New Roman" w:hAnsi="Times New Roman" w:eastAsia="方正黑体_GBK"/>
          <w:snapToGrid w:val="0"/>
        </w:rPr>
      </w:pPr>
      <w:r>
        <w:rPr>
          <w:rFonts w:ascii="Times New Roman" w:hAnsi="Times New Roman" w:eastAsia="方正黑体_GBK"/>
          <w:snapToGrid w:val="0"/>
        </w:rPr>
        <w:t>三、组织实施</w:t>
      </w:r>
    </w:p>
    <w:p>
      <w:pPr>
        <w:pStyle w:val="25"/>
        <w:adjustRightInd w:val="0"/>
        <w:snapToGrid w:val="0"/>
        <w:spacing w:line="620" w:lineRule="exact"/>
        <w:ind w:firstLine="640" w:firstLineChars="200"/>
        <w:rPr>
          <w:rFonts w:ascii="Times New Roman" w:hAnsi="Times New Roman" w:eastAsia="方正仿宋_GBK"/>
          <w:sz w:val="32"/>
          <w:szCs w:val="32"/>
          <w:lang w:val="zh-CN"/>
        </w:rPr>
      </w:pPr>
      <w:r>
        <w:rPr>
          <w:rFonts w:ascii="Times New Roman" w:hAnsi="Times New Roman" w:eastAsia="方正仿宋_GBK"/>
          <w:sz w:val="32"/>
          <w:szCs w:val="32"/>
          <w:lang w:val="zh-CN"/>
        </w:rPr>
        <w:t>（</w:t>
      </w:r>
      <w:r>
        <w:rPr>
          <w:rFonts w:ascii="Times New Roman" w:hAnsi="Times New Roman" w:eastAsia="方正楷体_GBK"/>
          <w:snapToGrid w:val="0"/>
          <w:kern w:val="0"/>
          <w:sz w:val="32"/>
          <w:szCs w:val="32"/>
          <w:lang w:val="zh-CN"/>
        </w:rPr>
        <w:t>一）成立区菜市场改造提升工作领导小组</w:t>
      </w:r>
    </w:p>
    <w:p>
      <w:pPr>
        <w:pStyle w:val="25"/>
        <w:adjustRightInd w:val="0"/>
        <w:snapToGrid w:val="0"/>
        <w:spacing w:line="620" w:lineRule="exact"/>
        <w:ind w:firstLine="640" w:firstLineChars="200"/>
        <w:rPr>
          <w:rFonts w:ascii="Times New Roman" w:hAnsi="Times New Roman" w:eastAsia="方正仿宋_GBK"/>
          <w:sz w:val="32"/>
          <w:szCs w:val="32"/>
          <w:lang w:val="zh-CN"/>
        </w:rPr>
      </w:pPr>
      <w:r>
        <w:rPr>
          <w:rFonts w:ascii="Times New Roman" w:hAnsi="Times New Roman" w:eastAsia="方正仿宋_GBK"/>
          <w:sz w:val="32"/>
          <w:szCs w:val="32"/>
          <w:lang w:val="zh-CN"/>
        </w:rPr>
        <w:t>设立菜市场改造提升工作领导小组，由区政府主要领导任组长，区委副书记、分管副区长任副组长，成员单位由区政府</w:t>
      </w:r>
      <w:r>
        <w:rPr>
          <w:rFonts w:hint="eastAsia" w:ascii="Times New Roman" w:hAnsi="Times New Roman" w:eastAsia="方正仿宋_GBK"/>
          <w:sz w:val="32"/>
          <w:szCs w:val="32"/>
        </w:rPr>
        <w:t>办公室</w:t>
      </w:r>
      <w:r>
        <w:rPr>
          <w:rFonts w:ascii="Times New Roman" w:hAnsi="Times New Roman" w:eastAsia="方正仿宋_GBK"/>
          <w:sz w:val="32"/>
          <w:szCs w:val="32"/>
          <w:lang w:val="zh-CN"/>
        </w:rPr>
        <w:t>、区委宣传部、区委组织部、区商务委、区经信委、区财政局、区生态环境局、区住建委、区城管局、区卫健委、区公安分局、区市场监管局、区消防支队、各街道办事处、渝商发公司等组成。工作组办公室设在区商务委，负责菜市场三个月攻坚整治的指导、监督和检查，统筹推进全区菜市场改造升级、菜市场长效管理机制建设。</w:t>
      </w:r>
    </w:p>
    <w:p>
      <w:pPr>
        <w:pStyle w:val="25"/>
        <w:adjustRightInd w:val="0"/>
        <w:snapToGrid w:val="0"/>
        <w:spacing w:line="620" w:lineRule="exact"/>
        <w:ind w:firstLine="640" w:firstLineChars="200"/>
        <w:rPr>
          <w:rFonts w:ascii="Times New Roman" w:hAnsi="Times New Roman" w:eastAsia="方正楷体_GBK"/>
          <w:snapToGrid w:val="0"/>
          <w:kern w:val="0"/>
          <w:sz w:val="32"/>
          <w:szCs w:val="32"/>
          <w:lang w:val="zh-CN"/>
        </w:rPr>
      </w:pPr>
      <w:r>
        <w:rPr>
          <w:rFonts w:ascii="Times New Roman" w:hAnsi="Times New Roman" w:eastAsia="方正楷体_GBK"/>
          <w:snapToGrid w:val="0"/>
          <w:kern w:val="0"/>
          <w:sz w:val="32"/>
          <w:szCs w:val="32"/>
          <w:lang w:val="zh-CN"/>
        </w:rPr>
        <w:t>（二）组建工作专班</w:t>
      </w:r>
    </w:p>
    <w:p>
      <w:pPr>
        <w:pStyle w:val="25"/>
        <w:adjustRightInd w:val="0"/>
        <w:snapToGrid w:val="0"/>
        <w:spacing w:line="620" w:lineRule="exact"/>
        <w:ind w:firstLine="640" w:firstLineChars="200"/>
        <w:rPr>
          <w:rFonts w:ascii="Times New Roman" w:hAnsi="Times New Roman" w:eastAsia="方正仿宋_GBK"/>
          <w:sz w:val="32"/>
          <w:szCs w:val="32"/>
          <w:lang w:val="zh-CN"/>
        </w:rPr>
      </w:pPr>
      <w:r>
        <w:rPr>
          <w:rFonts w:ascii="Times New Roman" w:hAnsi="Times New Roman" w:eastAsia="方正仿宋_GBK"/>
          <w:sz w:val="32"/>
          <w:szCs w:val="32"/>
          <w:lang w:val="zh-CN"/>
        </w:rPr>
        <w:t>按照“一个市场、一个专班”的原则，对每个菜市场组建由辖区街道、区商务委、区生态环境局、区城管局、区市场监管局、区公安分局、区经信委、消防支队构成的工作专班，各专班成员单位要明确1名分管领导和1名科室负责人专责负责菜市场整治、改造升级和管理提升工作，各菜市场工作专班由辖区街道牵头，按照“街道吹哨、部门报道”的方式开展专班工作。</w:t>
      </w:r>
    </w:p>
    <w:p>
      <w:pPr>
        <w:pStyle w:val="25"/>
        <w:adjustRightInd w:val="0"/>
        <w:snapToGrid w:val="0"/>
        <w:spacing w:line="620" w:lineRule="exact"/>
        <w:ind w:firstLine="640" w:firstLineChars="200"/>
        <w:rPr>
          <w:rFonts w:ascii="Times New Roman" w:hAnsi="Times New Roman" w:eastAsia="方正仿宋_GBK"/>
          <w:sz w:val="32"/>
          <w:szCs w:val="32"/>
          <w:lang w:val="zh-CN"/>
        </w:rPr>
      </w:pPr>
      <w:r>
        <w:rPr>
          <w:rFonts w:ascii="Times New Roman" w:hAnsi="Times New Roman" w:eastAsia="方正仿宋_GBK"/>
          <w:sz w:val="32"/>
          <w:szCs w:val="32"/>
          <w:lang w:val="zh-CN"/>
        </w:rPr>
        <w:t>渝商发公司要组建工作团队，专责负责市场的产权或经营权的整合及后续的改造升级工作。</w:t>
      </w:r>
    </w:p>
    <w:p>
      <w:pPr>
        <w:pStyle w:val="25"/>
        <w:adjustRightInd w:val="0"/>
        <w:snapToGrid w:val="0"/>
        <w:spacing w:line="620" w:lineRule="exact"/>
        <w:ind w:firstLine="640" w:firstLineChars="200"/>
        <w:rPr>
          <w:rFonts w:ascii="Times New Roman" w:hAnsi="Times New Roman" w:eastAsia="方正楷体_GBK"/>
          <w:snapToGrid w:val="0"/>
          <w:kern w:val="0"/>
          <w:sz w:val="32"/>
          <w:szCs w:val="32"/>
          <w:lang w:val="zh-CN"/>
        </w:rPr>
      </w:pPr>
      <w:r>
        <w:rPr>
          <w:rFonts w:ascii="Times New Roman" w:hAnsi="Times New Roman" w:eastAsia="方正楷体_GBK"/>
          <w:snapToGrid w:val="0"/>
          <w:kern w:val="0"/>
          <w:sz w:val="32"/>
          <w:szCs w:val="32"/>
          <w:lang w:val="zh-CN"/>
        </w:rPr>
        <w:t>（三）实施步骤</w:t>
      </w:r>
    </w:p>
    <w:p>
      <w:pPr>
        <w:pStyle w:val="25"/>
        <w:adjustRightInd w:val="0"/>
        <w:snapToGrid w:val="0"/>
        <w:spacing w:line="620" w:lineRule="exact"/>
        <w:ind w:firstLine="640" w:firstLineChars="200"/>
        <w:rPr>
          <w:rFonts w:ascii="Times New Roman" w:hAnsi="Times New Roman" w:eastAsia="方正仿宋_GBK"/>
          <w:sz w:val="32"/>
          <w:szCs w:val="32"/>
          <w:lang w:val="zh-CN"/>
        </w:rPr>
      </w:pPr>
      <w:r>
        <w:rPr>
          <w:rFonts w:ascii="Times New Roman" w:hAnsi="Times New Roman" w:eastAsia="方正仿宋_GBK"/>
          <w:sz w:val="32"/>
          <w:szCs w:val="32"/>
          <w:lang w:val="zh-CN"/>
        </w:rPr>
        <w:t xml:space="preserve"> 1、动员培训阶段</w:t>
      </w:r>
    </w:p>
    <w:p>
      <w:pPr>
        <w:pStyle w:val="25"/>
        <w:adjustRightInd w:val="0"/>
        <w:snapToGrid w:val="0"/>
        <w:spacing w:line="620" w:lineRule="exact"/>
        <w:ind w:firstLine="640" w:firstLineChars="200"/>
        <w:rPr>
          <w:rFonts w:ascii="Times New Roman" w:hAnsi="Times New Roman" w:eastAsia="方正仿宋_GBK"/>
          <w:sz w:val="32"/>
          <w:szCs w:val="32"/>
          <w:lang w:val="zh-CN"/>
        </w:rPr>
      </w:pPr>
      <w:r>
        <w:rPr>
          <w:rFonts w:ascii="Times New Roman" w:hAnsi="Times New Roman" w:eastAsia="方正仿宋_GBK"/>
          <w:sz w:val="32"/>
          <w:szCs w:val="32"/>
          <w:lang w:val="zh-CN"/>
        </w:rPr>
        <w:t xml:space="preserve">区商务委、区文明办对各街道和各部门进行动员培训，明确全国文明城区建设测评标准；各街道启动菜市场改造升级摸底工作，上报辖区内菜市场基本情况及拟发展方向；完成专班组建。 </w:t>
      </w:r>
    </w:p>
    <w:p>
      <w:pPr>
        <w:pStyle w:val="25"/>
        <w:spacing w:line="620" w:lineRule="exact"/>
        <w:ind w:firstLine="640" w:firstLineChars="200"/>
        <w:rPr>
          <w:rFonts w:ascii="Times New Roman" w:hAnsi="Times New Roman" w:eastAsia="方正仿宋_GBK"/>
          <w:sz w:val="32"/>
          <w:szCs w:val="32"/>
          <w:lang w:val="zh-CN"/>
        </w:rPr>
      </w:pPr>
      <w:r>
        <w:rPr>
          <w:rFonts w:ascii="Times New Roman" w:hAnsi="Times New Roman" w:eastAsia="方正仿宋_GBK"/>
          <w:sz w:val="32"/>
          <w:szCs w:val="32"/>
          <w:lang w:val="zh-CN"/>
        </w:rPr>
        <w:t>2、综合整治阶段</w:t>
      </w:r>
    </w:p>
    <w:p>
      <w:pPr>
        <w:pStyle w:val="25"/>
        <w:spacing w:line="620" w:lineRule="exact"/>
        <w:ind w:firstLine="640" w:firstLineChars="200"/>
        <w:rPr>
          <w:rFonts w:ascii="Times New Roman" w:hAnsi="Times New Roman" w:eastAsia="方正仿宋_GBK"/>
          <w:sz w:val="32"/>
          <w:szCs w:val="32"/>
          <w:lang w:val="zh-CN"/>
        </w:rPr>
      </w:pPr>
      <w:r>
        <w:rPr>
          <w:rFonts w:ascii="Times New Roman" w:hAnsi="Times New Roman" w:eastAsia="方正仿宋_GBK"/>
          <w:sz w:val="32"/>
          <w:szCs w:val="32"/>
          <w:lang w:val="zh-CN"/>
        </w:rPr>
        <w:t>街道及各部门按照打好整治攻坚战的要求</w:t>
      </w:r>
      <w:r>
        <w:rPr>
          <w:rFonts w:ascii="Times New Roman" w:hAnsi="Times New Roman" w:eastAsia="方正楷体_GBK"/>
          <w:snapToGrid w:val="0"/>
          <w:kern w:val="0"/>
          <w:sz w:val="32"/>
          <w:szCs w:val="32"/>
          <w:lang w:val="zh-CN"/>
        </w:rPr>
        <w:t>，</w:t>
      </w:r>
      <w:r>
        <w:rPr>
          <w:rFonts w:ascii="Times New Roman" w:hAnsi="Times New Roman" w:eastAsia="方正仿宋_GBK"/>
          <w:sz w:val="32"/>
          <w:szCs w:val="32"/>
          <w:lang w:val="zh-CN"/>
        </w:rPr>
        <w:t xml:space="preserve">集中力量开展菜市场及周边环境整治，全力攻坚迎检全国文明城区整改复查。各街道对改造升级的菜市场制定具体改造方案。 </w:t>
      </w:r>
    </w:p>
    <w:p>
      <w:pPr>
        <w:pStyle w:val="25"/>
        <w:adjustRightInd w:val="0"/>
        <w:snapToGrid w:val="0"/>
        <w:spacing w:line="620" w:lineRule="exact"/>
        <w:ind w:firstLine="640" w:firstLineChars="200"/>
        <w:rPr>
          <w:rFonts w:ascii="Times New Roman" w:hAnsi="Times New Roman" w:eastAsia="方正仿宋_GBK"/>
          <w:sz w:val="32"/>
          <w:szCs w:val="32"/>
          <w:lang w:val="zh-CN"/>
        </w:rPr>
      </w:pPr>
      <w:r>
        <w:rPr>
          <w:rFonts w:ascii="Times New Roman" w:hAnsi="Times New Roman" w:eastAsia="方正仿宋_GBK"/>
          <w:sz w:val="32"/>
          <w:szCs w:val="32"/>
          <w:lang w:val="zh-CN"/>
        </w:rPr>
        <w:t>3、改造升级阶段</w:t>
      </w:r>
    </w:p>
    <w:p>
      <w:pPr>
        <w:pStyle w:val="25"/>
        <w:adjustRightInd w:val="0"/>
        <w:snapToGrid w:val="0"/>
        <w:spacing w:line="620" w:lineRule="exact"/>
        <w:ind w:firstLine="640" w:firstLineChars="200"/>
        <w:rPr>
          <w:rFonts w:ascii="Times New Roman" w:hAnsi="Times New Roman" w:eastAsia="方正仿宋_GBK"/>
          <w:sz w:val="32"/>
          <w:szCs w:val="32"/>
          <w:lang w:val="zh-CN"/>
        </w:rPr>
      </w:pPr>
      <w:r>
        <w:rPr>
          <w:rFonts w:ascii="Times New Roman" w:hAnsi="Times New Roman" w:eastAsia="方正仿宋_GBK"/>
          <w:sz w:val="32"/>
          <w:szCs w:val="32"/>
          <w:lang w:val="zh-CN"/>
        </w:rPr>
        <w:t>全面展开菜市场改造升级，市场方按改造方案组织施工。各街道、部门做好指导服务工作。</w:t>
      </w:r>
    </w:p>
    <w:p>
      <w:pPr>
        <w:pStyle w:val="25"/>
        <w:adjustRightInd w:val="0"/>
        <w:snapToGrid w:val="0"/>
        <w:spacing w:line="620" w:lineRule="exact"/>
        <w:ind w:firstLine="640" w:firstLineChars="200"/>
        <w:rPr>
          <w:rFonts w:ascii="Times New Roman" w:hAnsi="Times New Roman" w:eastAsia="方正仿宋_GBK"/>
          <w:sz w:val="32"/>
          <w:szCs w:val="32"/>
          <w:lang w:val="zh-CN"/>
        </w:rPr>
      </w:pPr>
      <w:r>
        <w:rPr>
          <w:rFonts w:ascii="Times New Roman" w:hAnsi="Times New Roman" w:eastAsia="方正仿宋_GBK"/>
          <w:sz w:val="32"/>
          <w:szCs w:val="32"/>
          <w:lang w:val="zh-CN"/>
        </w:rPr>
        <w:t>4、验收巩固阶段</w:t>
      </w:r>
    </w:p>
    <w:p>
      <w:pPr>
        <w:pStyle w:val="25"/>
        <w:adjustRightInd w:val="0"/>
        <w:snapToGrid w:val="0"/>
        <w:spacing w:line="620" w:lineRule="exact"/>
        <w:ind w:firstLine="640" w:firstLineChars="200"/>
        <w:rPr>
          <w:rFonts w:ascii="Times New Roman" w:hAnsi="Times New Roman" w:eastAsia="方正仿宋_GBK"/>
          <w:sz w:val="32"/>
          <w:szCs w:val="32"/>
          <w:lang w:val="zh-CN"/>
        </w:rPr>
      </w:pPr>
      <w:r>
        <w:rPr>
          <w:rFonts w:ascii="Times New Roman" w:hAnsi="Times New Roman" w:eastAsia="方正仿宋_GBK"/>
          <w:sz w:val="32"/>
          <w:szCs w:val="32"/>
          <w:lang w:val="zh-CN"/>
        </w:rPr>
        <w:t>对菜市场改造升级情况进行验收，对存在的问题进行整改，兑现政策，巩固效果。</w:t>
      </w:r>
    </w:p>
    <w:p>
      <w:pPr>
        <w:pStyle w:val="25"/>
        <w:adjustRightInd w:val="0"/>
        <w:snapToGrid w:val="0"/>
        <w:spacing w:line="620" w:lineRule="exact"/>
        <w:ind w:firstLine="640" w:firstLineChars="200"/>
        <w:rPr>
          <w:rFonts w:ascii="Times New Roman" w:hAnsi="Times New Roman" w:eastAsia="方正仿宋_GBK"/>
          <w:sz w:val="32"/>
          <w:szCs w:val="32"/>
          <w:lang w:val="zh-CN"/>
        </w:rPr>
      </w:pPr>
      <w:r>
        <w:rPr>
          <w:rFonts w:ascii="Times New Roman" w:hAnsi="Times New Roman" w:eastAsia="方正仿宋_GBK"/>
          <w:sz w:val="32"/>
          <w:szCs w:val="32"/>
          <w:lang w:val="zh-CN"/>
        </w:rPr>
        <w:t>菜市场管理提升从即日起施行，贯穿始终，形成常态化。</w:t>
      </w:r>
    </w:p>
    <w:p>
      <w:pPr>
        <w:pStyle w:val="26"/>
        <w:snapToGrid w:val="0"/>
        <w:spacing w:line="620" w:lineRule="exact"/>
        <w:ind w:firstLine="640"/>
        <w:rPr>
          <w:rFonts w:ascii="Times New Roman" w:hAnsi="Times New Roman" w:eastAsia="方正黑体_GBK"/>
          <w:snapToGrid w:val="0"/>
          <w:lang w:val="zh-CN"/>
        </w:rPr>
      </w:pPr>
      <w:r>
        <w:rPr>
          <w:rFonts w:ascii="Times New Roman" w:hAnsi="Times New Roman" w:eastAsia="方正黑体_GBK"/>
          <w:snapToGrid w:val="0"/>
          <w:lang w:val="zh-CN"/>
        </w:rPr>
        <w:t>四、政策激励</w:t>
      </w:r>
    </w:p>
    <w:p>
      <w:pPr>
        <w:pStyle w:val="25"/>
        <w:adjustRightInd w:val="0"/>
        <w:snapToGrid w:val="0"/>
        <w:spacing w:line="620" w:lineRule="exact"/>
        <w:ind w:firstLine="640" w:firstLineChars="200"/>
        <w:rPr>
          <w:rFonts w:ascii="Times New Roman" w:hAnsi="Times New Roman" w:eastAsia="方正楷体_GBK"/>
          <w:snapToGrid w:val="0"/>
          <w:kern w:val="0"/>
          <w:sz w:val="32"/>
          <w:szCs w:val="32"/>
          <w:lang w:val="zh-CN"/>
        </w:rPr>
      </w:pPr>
      <w:r>
        <w:rPr>
          <w:rFonts w:ascii="Times New Roman" w:hAnsi="Times New Roman" w:eastAsia="方正楷体_GBK"/>
          <w:snapToGrid w:val="0"/>
          <w:kern w:val="0"/>
          <w:sz w:val="32"/>
          <w:szCs w:val="32"/>
          <w:lang w:val="zh-CN"/>
        </w:rPr>
        <w:t>（一）支持菜市场改造升级</w:t>
      </w:r>
    </w:p>
    <w:p>
      <w:pPr>
        <w:pStyle w:val="25"/>
        <w:adjustRightInd w:val="0"/>
        <w:snapToGrid w:val="0"/>
        <w:spacing w:line="620" w:lineRule="exact"/>
        <w:ind w:firstLine="640" w:firstLineChars="200"/>
        <w:rPr>
          <w:rFonts w:ascii="Times New Roman" w:hAnsi="Times New Roman" w:eastAsia="方正仿宋_GBK"/>
          <w:sz w:val="32"/>
          <w:szCs w:val="32"/>
          <w:lang w:val="zh-CN"/>
        </w:rPr>
      </w:pPr>
      <w:r>
        <w:rPr>
          <w:rFonts w:ascii="Times New Roman" w:hAnsi="Times New Roman" w:eastAsia="方正仿宋_GBK"/>
          <w:sz w:val="32"/>
          <w:szCs w:val="32"/>
          <w:lang w:val="zh-CN"/>
        </w:rPr>
        <w:t>“政府引导、市场主导”为原则，结合菜市场具体实际，采取奖补结合的形式，对菜市场给予相应支持，鼓励市场实施改造：</w:t>
      </w:r>
    </w:p>
    <w:p>
      <w:pPr>
        <w:pStyle w:val="25"/>
        <w:adjustRightInd w:val="0"/>
        <w:snapToGrid w:val="0"/>
        <w:spacing w:line="6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lang w:val="zh-CN"/>
        </w:rPr>
        <w:t>对实施改造的菜市场，给予不超过项目投资额50%的补贴和不超过项目投资额20%的奖励。其中，局部修缮奖励补贴总额不超过</w:t>
      </w:r>
      <w:r>
        <w:rPr>
          <w:rFonts w:ascii="Times New Roman" w:hAnsi="Times New Roman" w:eastAsia="方正仿宋_GBK"/>
          <w:sz w:val="32"/>
          <w:szCs w:val="32"/>
        </w:rPr>
        <w:t>50万元。</w:t>
      </w:r>
    </w:p>
    <w:p>
      <w:pPr>
        <w:pStyle w:val="25"/>
        <w:adjustRightInd w:val="0"/>
        <w:snapToGrid w:val="0"/>
        <w:spacing w:line="620" w:lineRule="exact"/>
        <w:ind w:firstLine="640" w:firstLineChars="200"/>
        <w:rPr>
          <w:rFonts w:ascii="Times New Roman" w:hAnsi="Times New Roman" w:eastAsia="方正楷体_GBK"/>
          <w:snapToGrid w:val="0"/>
          <w:kern w:val="0"/>
          <w:sz w:val="32"/>
          <w:szCs w:val="32"/>
          <w:lang w:val="zh-CN"/>
        </w:rPr>
      </w:pPr>
      <w:r>
        <w:rPr>
          <w:rFonts w:ascii="Times New Roman" w:hAnsi="Times New Roman" w:eastAsia="方正楷体_GBK"/>
          <w:snapToGrid w:val="0"/>
          <w:kern w:val="0"/>
          <w:sz w:val="32"/>
          <w:szCs w:val="32"/>
          <w:lang w:val="zh-CN"/>
        </w:rPr>
        <w:t>（二）支持菜市场管理提升</w:t>
      </w:r>
    </w:p>
    <w:p>
      <w:pPr>
        <w:pStyle w:val="25"/>
        <w:adjustRightInd w:val="0"/>
        <w:snapToGrid w:val="0"/>
        <w:spacing w:line="620" w:lineRule="exact"/>
        <w:ind w:firstLine="640" w:firstLineChars="200"/>
        <w:rPr>
          <w:rFonts w:ascii="Times New Roman" w:hAnsi="Times New Roman" w:eastAsia="方正仿宋_GBK"/>
          <w:sz w:val="32"/>
          <w:szCs w:val="32"/>
          <w:lang w:val="zh-CN"/>
        </w:rPr>
      </w:pPr>
      <w:r>
        <w:rPr>
          <w:rFonts w:ascii="Times New Roman" w:hAnsi="Times New Roman" w:eastAsia="方正仿宋_GBK"/>
          <w:sz w:val="32"/>
          <w:szCs w:val="32"/>
          <w:lang w:val="zh-CN"/>
        </w:rPr>
        <w:t>聘请第三方专业机构，结合生态环境局、市场监管局、城管局等部门对菜市场管理情况每月评分，按季度考核。根据每季度考核结果，对80分及以上的菜市场所在街道给予专项管理经费。标准为：排名前1/2的按菜市场面积，以10元/㎡·季度的标准给予专项管理经费；排名后1/2的按菜市场面积，以5元/㎡·季度的标准给予专项管理经费。专项管理经费由区财政按季度直接纳入街道预算经费，专款专用。专项管理经费可用于街道对菜市场奖励、基础设施维修维护、市场保洁、人员值守、管理工作等方面支出。年度评选星级菜市场，给予一定奖励。</w:t>
      </w:r>
    </w:p>
    <w:p>
      <w:pPr>
        <w:pStyle w:val="26"/>
        <w:snapToGrid w:val="0"/>
        <w:spacing w:line="620" w:lineRule="exact"/>
        <w:ind w:firstLine="640"/>
        <w:rPr>
          <w:rFonts w:ascii="Times New Roman" w:hAnsi="Times New Roman" w:eastAsia="方正黑体_GBK"/>
          <w:snapToGrid w:val="0"/>
          <w:lang w:val="zh-CN"/>
        </w:rPr>
      </w:pPr>
      <w:r>
        <w:rPr>
          <w:rFonts w:ascii="Times New Roman" w:hAnsi="Times New Roman" w:eastAsia="方正黑体_GBK"/>
          <w:snapToGrid w:val="0"/>
          <w:lang w:val="zh-CN"/>
        </w:rPr>
        <w:t>五、保障措施</w:t>
      </w:r>
    </w:p>
    <w:p>
      <w:pPr>
        <w:pStyle w:val="25"/>
        <w:adjustRightInd w:val="0"/>
        <w:snapToGrid w:val="0"/>
        <w:spacing w:line="620" w:lineRule="exact"/>
        <w:ind w:firstLine="640" w:firstLineChars="200"/>
        <w:rPr>
          <w:rFonts w:ascii="Times New Roman" w:hAnsi="Times New Roman" w:eastAsia="方正楷体_GBK"/>
          <w:snapToGrid w:val="0"/>
          <w:kern w:val="0"/>
          <w:sz w:val="32"/>
          <w:szCs w:val="32"/>
          <w:lang w:val="zh-CN"/>
        </w:rPr>
      </w:pPr>
      <w:r>
        <w:rPr>
          <w:rFonts w:ascii="Times New Roman" w:hAnsi="Times New Roman" w:eastAsia="方正楷体_GBK"/>
          <w:snapToGrid w:val="0"/>
          <w:kern w:val="0"/>
          <w:sz w:val="32"/>
          <w:szCs w:val="32"/>
          <w:lang w:val="zh-CN"/>
        </w:rPr>
        <w:t>（一）强化考核督查</w:t>
      </w:r>
    </w:p>
    <w:p>
      <w:pPr>
        <w:pStyle w:val="25"/>
        <w:adjustRightInd w:val="0"/>
        <w:snapToGrid w:val="0"/>
        <w:spacing w:line="6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菜市场改造升级和管理提升工作纳入城市管理考核体系和年度综合考核，加强对相关部门和街道的考核。在三个月整治攻坚阶段，原则上区领导每周巡查一次菜市场整治情况，领导小组每周召开会议研判、通报整治情况。</w:t>
      </w:r>
    </w:p>
    <w:p>
      <w:pPr>
        <w:pStyle w:val="25"/>
        <w:adjustRightInd w:val="0"/>
        <w:snapToGrid w:val="0"/>
        <w:spacing w:line="620" w:lineRule="exact"/>
        <w:ind w:firstLine="640" w:firstLineChars="200"/>
        <w:rPr>
          <w:rFonts w:ascii="Times New Roman" w:hAnsi="Times New Roman" w:eastAsia="方正楷体_GBK"/>
          <w:snapToGrid w:val="0"/>
          <w:kern w:val="0"/>
          <w:sz w:val="32"/>
          <w:szCs w:val="32"/>
          <w:lang w:val="zh-CN"/>
        </w:rPr>
      </w:pPr>
      <w:r>
        <w:rPr>
          <w:rFonts w:ascii="Times New Roman" w:hAnsi="Times New Roman" w:eastAsia="方正楷体_GBK"/>
          <w:snapToGrid w:val="0"/>
          <w:kern w:val="0"/>
          <w:sz w:val="32"/>
          <w:szCs w:val="32"/>
          <w:lang w:val="zh-CN"/>
        </w:rPr>
        <w:t>（二）落实资金保障</w:t>
      </w:r>
    </w:p>
    <w:p>
      <w:pPr>
        <w:pStyle w:val="25"/>
        <w:adjustRightInd w:val="0"/>
        <w:snapToGrid w:val="0"/>
        <w:spacing w:line="6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区财政局做好菜市场改造和管理提升的资金保障，确保菜市场改造提升配套政策落实。</w:t>
      </w:r>
    </w:p>
    <w:p>
      <w:pPr>
        <w:pStyle w:val="25"/>
        <w:adjustRightInd w:val="0"/>
        <w:snapToGrid w:val="0"/>
        <w:spacing w:line="620" w:lineRule="exact"/>
        <w:ind w:firstLine="640" w:firstLineChars="200"/>
        <w:rPr>
          <w:rFonts w:ascii="Times New Roman" w:hAnsi="Times New Roman" w:eastAsia="方正楷体_GBK"/>
          <w:snapToGrid w:val="0"/>
          <w:kern w:val="0"/>
          <w:sz w:val="32"/>
          <w:szCs w:val="32"/>
          <w:lang w:val="zh-CN"/>
        </w:rPr>
      </w:pPr>
      <w:r>
        <w:rPr>
          <w:rFonts w:ascii="Times New Roman" w:hAnsi="Times New Roman" w:eastAsia="方正楷体_GBK"/>
          <w:snapToGrid w:val="0"/>
          <w:kern w:val="0"/>
          <w:sz w:val="32"/>
          <w:szCs w:val="32"/>
          <w:lang w:val="zh-CN"/>
        </w:rPr>
        <w:t>（三）加强宣传引导</w:t>
      </w:r>
    </w:p>
    <w:p>
      <w:pPr>
        <w:pStyle w:val="25"/>
        <w:adjustRightInd w:val="0"/>
        <w:snapToGrid w:val="0"/>
        <w:spacing w:line="620" w:lineRule="exact"/>
        <w:ind w:firstLine="640" w:firstLineChars="200"/>
        <w:rPr>
          <w:rFonts w:ascii="Times New Roman" w:hAnsi="Times New Roman" w:eastAsia="方正仿宋_GBK"/>
          <w:sz w:val="32"/>
          <w:szCs w:val="32"/>
          <w:lang w:val="zh-CN"/>
        </w:rPr>
      </w:pPr>
      <w:r>
        <w:rPr>
          <w:rFonts w:ascii="Times New Roman" w:hAnsi="Times New Roman" w:eastAsia="方正仿宋_GBK"/>
          <w:sz w:val="32"/>
          <w:szCs w:val="32"/>
          <w:lang w:val="zh-CN"/>
        </w:rPr>
        <w:t>发挥各宣传平台的作用，认真宣传菜市场改造提升政策及意义，强化市场办场单位和经营户的主人翁意识，广泛争取群众的支持，为工作推进营造良好的舆论氛围。</w:t>
      </w:r>
    </w:p>
    <w:p>
      <w:pPr>
        <w:pStyle w:val="25"/>
        <w:adjustRightInd w:val="0"/>
        <w:snapToGrid w:val="0"/>
        <w:spacing w:line="620" w:lineRule="exact"/>
        <w:ind w:firstLine="640" w:firstLineChars="200"/>
        <w:rPr>
          <w:rFonts w:ascii="Times New Roman" w:hAnsi="Times New Roman" w:eastAsia="方正仿宋_GBK"/>
          <w:sz w:val="32"/>
          <w:szCs w:val="32"/>
          <w:lang w:val="zh-CN"/>
        </w:rPr>
      </w:pPr>
    </w:p>
    <w:p>
      <w:pPr>
        <w:spacing w:line="620" w:lineRule="exact"/>
        <w:ind w:firstLine="640" w:firstLineChars="200"/>
        <w:rPr>
          <w:rFonts w:eastAsia="方正仿宋_GBK"/>
          <w:sz w:val="32"/>
          <w:szCs w:val="32"/>
        </w:rPr>
      </w:pPr>
      <w:r>
        <w:rPr>
          <w:rFonts w:eastAsia="方正仿宋_GBK"/>
          <w:sz w:val="32"/>
          <w:szCs w:val="32"/>
        </w:rPr>
        <w:t>附件：1</w:t>
      </w:r>
      <w:r>
        <w:rPr>
          <w:rFonts w:hint="eastAsia" w:eastAsia="方正仿宋_GBK"/>
          <w:sz w:val="32"/>
          <w:szCs w:val="32"/>
        </w:rPr>
        <w:t>.</w:t>
      </w:r>
      <w:r>
        <w:rPr>
          <w:rFonts w:eastAsia="方正仿宋_GBK"/>
          <w:sz w:val="32"/>
          <w:szCs w:val="32"/>
          <w:lang w:val="zh-CN"/>
        </w:rPr>
        <w:t>渝中区菜市场改造提升工作领导小组成员名单</w:t>
      </w:r>
    </w:p>
    <w:p>
      <w:pPr>
        <w:pStyle w:val="25"/>
        <w:adjustRightInd w:val="0"/>
        <w:snapToGrid w:val="0"/>
        <w:spacing w:line="620" w:lineRule="exact"/>
        <w:ind w:firstLine="1280" w:firstLineChars="400"/>
        <w:rPr>
          <w:rFonts w:ascii="Times New Roman" w:hAnsi="Times New Roman" w:eastAsia="方正仿宋_GBK"/>
          <w:sz w:val="32"/>
          <w:szCs w:val="32"/>
          <w:lang w:val="zh-CN"/>
        </w:rPr>
      </w:pPr>
      <w:r>
        <w:rPr>
          <w:rFonts w:ascii="Times New Roman" w:hAnsi="Times New Roman" w:eastAsia="方正仿宋_GBK"/>
          <w:sz w:val="32"/>
          <w:szCs w:val="32"/>
          <w:lang w:val="zh-CN"/>
        </w:rPr>
        <w:t xml:space="preserve">  2</w:t>
      </w:r>
      <w:r>
        <w:rPr>
          <w:rFonts w:hint="eastAsia" w:ascii="Times New Roman" w:hAnsi="Times New Roman" w:eastAsia="方正仿宋_GBK"/>
          <w:sz w:val="32"/>
          <w:szCs w:val="32"/>
        </w:rPr>
        <w:t>.</w:t>
      </w:r>
      <w:r>
        <w:rPr>
          <w:rFonts w:ascii="Times New Roman" w:hAnsi="Times New Roman" w:eastAsia="方正仿宋_GBK"/>
          <w:sz w:val="32"/>
          <w:szCs w:val="32"/>
          <w:lang w:val="zh-CN"/>
        </w:rPr>
        <w:t>渝中区菜市场信息表</w:t>
      </w:r>
    </w:p>
    <w:p>
      <w:pPr>
        <w:pStyle w:val="25"/>
        <w:adjustRightInd w:val="0"/>
        <w:snapToGrid w:val="0"/>
        <w:spacing w:line="620" w:lineRule="exact"/>
        <w:ind w:left="1280" w:hanging="1280" w:hangingChars="400"/>
        <w:rPr>
          <w:rFonts w:ascii="Times New Roman" w:hAnsi="Times New Roman" w:eastAsia="方正仿宋_GBK"/>
          <w:sz w:val="32"/>
          <w:szCs w:val="32"/>
        </w:rPr>
      </w:pPr>
      <w:r>
        <w:rPr>
          <w:rFonts w:ascii="Times New Roman" w:hAnsi="Times New Roman" w:eastAsia="方正仿宋_GBK"/>
          <w:sz w:val="32"/>
          <w:szCs w:val="32"/>
          <w:lang w:val="zh-CN"/>
        </w:rPr>
        <w:t xml:space="preserve">     </w:t>
      </w:r>
      <w:r>
        <w:rPr>
          <w:rFonts w:hint="eastAsia" w:ascii="Times New Roman" w:hAnsi="Times New Roman" w:eastAsia="方正仿宋_GBK"/>
          <w:sz w:val="32"/>
          <w:szCs w:val="32"/>
        </w:rPr>
        <w:t xml:space="preserve">    </w:t>
      </w:r>
      <w:r>
        <w:rPr>
          <w:rFonts w:ascii="Times New Roman" w:hAnsi="Times New Roman" w:eastAsia="方正仿宋_GBK"/>
          <w:sz w:val="32"/>
          <w:szCs w:val="32"/>
          <w:lang w:val="zh-CN"/>
        </w:rPr>
        <w:t xml:space="preserve"> 3</w:t>
      </w:r>
      <w:r>
        <w:rPr>
          <w:rFonts w:hint="eastAsia" w:ascii="Times New Roman" w:hAnsi="Times New Roman" w:eastAsia="方正仿宋_GBK"/>
          <w:sz w:val="32"/>
          <w:szCs w:val="32"/>
        </w:rPr>
        <w:t>.</w:t>
      </w:r>
      <w:r>
        <w:rPr>
          <w:rFonts w:ascii="Times New Roman" w:hAnsi="Times New Roman" w:eastAsia="方正仿宋_GBK"/>
          <w:sz w:val="32"/>
          <w:szCs w:val="32"/>
        </w:rPr>
        <w:t>渝中区全国文明城区建设三个月整改提升工作</w:t>
      </w:r>
    </w:p>
    <w:p>
      <w:pPr>
        <w:pStyle w:val="25"/>
        <w:adjustRightInd w:val="0"/>
        <w:snapToGrid w:val="0"/>
        <w:spacing w:line="620" w:lineRule="exact"/>
        <w:ind w:left="888" w:leftChars="423" w:firstLine="572" w:firstLineChars="179"/>
        <w:rPr>
          <w:rFonts w:ascii="Times New Roman" w:hAnsi="Times New Roman" w:eastAsia="方正仿宋_GBK"/>
          <w:sz w:val="32"/>
          <w:szCs w:val="32"/>
        </w:rPr>
      </w:pPr>
      <w:r>
        <w:rPr>
          <w:rFonts w:ascii="Times New Roman" w:hAnsi="Times New Roman" w:eastAsia="方正仿宋_GBK"/>
          <w:sz w:val="32"/>
          <w:szCs w:val="32"/>
        </w:rPr>
        <w:t>实地</w:t>
      </w:r>
      <w:r>
        <w:rPr>
          <w:rFonts w:hint="eastAsia" w:ascii="Times New Roman" w:hAnsi="Times New Roman" w:eastAsia="方正仿宋_GBK"/>
          <w:sz w:val="32"/>
          <w:szCs w:val="32"/>
        </w:rPr>
        <w:t>测评</w:t>
      </w:r>
      <w:r>
        <w:rPr>
          <w:rFonts w:ascii="Times New Roman" w:hAnsi="Times New Roman" w:eastAsia="方正仿宋_GBK"/>
          <w:sz w:val="32"/>
          <w:szCs w:val="32"/>
        </w:rPr>
        <w:t>量化标准</w:t>
      </w:r>
    </w:p>
    <w:p>
      <w:pPr>
        <w:pStyle w:val="25"/>
        <w:adjustRightInd w:val="0"/>
        <w:snapToGrid w:val="0"/>
        <w:spacing w:line="620"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4</w:t>
      </w:r>
      <w:r>
        <w:rPr>
          <w:rFonts w:hint="eastAsia" w:ascii="Times New Roman" w:hAnsi="Times New Roman" w:eastAsia="方正仿宋_GBK"/>
          <w:sz w:val="32"/>
          <w:szCs w:val="32"/>
        </w:rPr>
        <w:t>.</w:t>
      </w:r>
      <w:r>
        <w:rPr>
          <w:rFonts w:ascii="Times New Roman" w:hAnsi="Times New Roman" w:eastAsia="方正仿宋_GBK"/>
          <w:sz w:val="32"/>
          <w:szCs w:val="32"/>
          <w:lang w:val="zh-CN"/>
        </w:rPr>
        <w:t>渝中区菜市场改造升级标准</w:t>
      </w:r>
    </w:p>
    <w:p>
      <w:pPr>
        <w:pStyle w:val="25"/>
        <w:adjustRightInd w:val="0"/>
        <w:snapToGrid w:val="0"/>
        <w:spacing w:line="620" w:lineRule="exact"/>
        <w:ind w:firstLine="640" w:firstLineChars="200"/>
        <w:rPr>
          <w:rFonts w:ascii="Times New Roman" w:hAnsi="Times New Roman" w:eastAsia="方正仿宋_GBK"/>
          <w:sz w:val="32"/>
          <w:szCs w:val="32"/>
          <w:lang w:val="zh-CN"/>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r>
        <w:rPr>
          <w:rFonts w:ascii="Times New Roman" w:hAnsi="Times New Roman" w:eastAsia="方正仿宋_GBK"/>
          <w:sz w:val="32"/>
          <w:szCs w:val="32"/>
        </w:rPr>
        <w:t>5</w:t>
      </w:r>
      <w:r>
        <w:rPr>
          <w:rFonts w:hint="eastAsia" w:ascii="Times New Roman" w:hAnsi="Times New Roman" w:eastAsia="方正仿宋_GBK"/>
          <w:sz w:val="32"/>
          <w:szCs w:val="32"/>
        </w:rPr>
        <w:t>.</w:t>
      </w:r>
      <w:r>
        <w:rPr>
          <w:rFonts w:ascii="Times New Roman" w:hAnsi="Times New Roman" w:eastAsia="方正仿宋_GBK"/>
          <w:sz w:val="32"/>
          <w:szCs w:val="32"/>
          <w:lang w:val="zh-CN"/>
        </w:rPr>
        <w:t>菜市场检查评分表</w:t>
      </w:r>
    </w:p>
    <w:p>
      <w:pPr>
        <w:pStyle w:val="25"/>
        <w:adjustRightInd w:val="0"/>
        <w:snapToGrid w:val="0"/>
        <w:spacing w:line="600" w:lineRule="exact"/>
        <w:rPr>
          <w:rFonts w:ascii="Times New Roman" w:hAnsi="Times New Roman" w:eastAsia="方正仿宋_GBK"/>
          <w:sz w:val="32"/>
          <w:szCs w:val="32"/>
          <w:lang w:val="zh-CN"/>
        </w:rPr>
      </w:pPr>
    </w:p>
    <w:p>
      <w:pPr>
        <w:pStyle w:val="25"/>
        <w:adjustRightInd w:val="0"/>
        <w:snapToGrid w:val="0"/>
        <w:spacing w:line="600" w:lineRule="exact"/>
        <w:rPr>
          <w:rFonts w:ascii="Times New Roman" w:hAnsi="Times New Roman" w:eastAsia="方正仿宋_GBK"/>
          <w:sz w:val="32"/>
          <w:szCs w:val="32"/>
          <w:lang w:val="zh-CN"/>
        </w:rPr>
      </w:pPr>
    </w:p>
    <w:p>
      <w:pPr>
        <w:pStyle w:val="25"/>
        <w:adjustRightInd w:val="0"/>
        <w:snapToGrid w:val="0"/>
        <w:spacing w:line="620" w:lineRule="exact"/>
        <w:rPr>
          <w:rFonts w:ascii="Times New Roman" w:hAnsi="Times New Roman" w:eastAsia="方正黑体_GBK"/>
          <w:sz w:val="32"/>
          <w:szCs w:val="32"/>
          <w:lang w:val="zh-CN"/>
        </w:rPr>
      </w:pPr>
      <w:r>
        <w:rPr>
          <w:rFonts w:ascii="Times New Roman" w:hAnsi="Times New Roman" w:eastAsia="方正仿宋_GBK"/>
          <w:sz w:val="32"/>
          <w:szCs w:val="32"/>
          <w:lang w:val="zh-CN"/>
        </w:rPr>
        <w:br w:type="page"/>
      </w:r>
      <w:r>
        <w:rPr>
          <w:rFonts w:ascii="Times New Roman" w:hAnsi="Times New Roman" w:eastAsia="方正黑体_GBK"/>
          <w:sz w:val="32"/>
          <w:szCs w:val="32"/>
          <w:lang w:val="zh-CN"/>
        </w:rPr>
        <w:t>附件1</w:t>
      </w:r>
    </w:p>
    <w:p>
      <w:pPr>
        <w:pStyle w:val="25"/>
        <w:spacing w:line="620" w:lineRule="exact"/>
        <w:jc w:val="left"/>
        <w:rPr>
          <w:rFonts w:ascii="Times New Roman" w:hAnsi="Times New Roman" w:eastAsia="方正仿宋_GBK"/>
          <w:sz w:val="32"/>
          <w:szCs w:val="32"/>
          <w:lang w:val="zh-CN"/>
        </w:rPr>
      </w:pPr>
    </w:p>
    <w:p>
      <w:pPr>
        <w:pStyle w:val="25"/>
        <w:spacing w:line="620" w:lineRule="exact"/>
        <w:jc w:val="center"/>
        <w:rPr>
          <w:rFonts w:ascii="Times New Roman" w:hAnsi="Times New Roman" w:eastAsia="方正小标宋_GBK"/>
          <w:sz w:val="44"/>
          <w:szCs w:val="44"/>
        </w:rPr>
      </w:pPr>
      <w:r>
        <w:rPr>
          <w:rFonts w:ascii="Times New Roman" w:hAnsi="Times New Roman" w:eastAsia="方正小标宋_GBK"/>
          <w:sz w:val="44"/>
          <w:szCs w:val="44"/>
        </w:rPr>
        <w:t>渝中区菜市场改造提升工作领导小组</w:t>
      </w:r>
    </w:p>
    <w:p>
      <w:pPr>
        <w:pStyle w:val="25"/>
        <w:spacing w:line="620" w:lineRule="exact"/>
        <w:jc w:val="center"/>
        <w:rPr>
          <w:rFonts w:ascii="Times New Roman" w:hAnsi="Times New Roman" w:eastAsia="方正小标宋_GBK"/>
          <w:sz w:val="44"/>
          <w:szCs w:val="44"/>
        </w:rPr>
      </w:pPr>
      <w:r>
        <w:rPr>
          <w:rFonts w:ascii="Times New Roman" w:hAnsi="Times New Roman" w:eastAsia="方正小标宋_GBK"/>
          <w:sz w:val="44"/>
          <w:szCs w:val="44"/>
        </w:rPr>
        <w:t>成员名单</w:t>
      </w:r>
    </w:p>
    <w:p>
      <w:pPr>
        <w:pStyle w:val="25"/>
        <w:spacing w:line="620" w:lineRule="exact"/>
        <w:jc w:val="center"/>
        <w:rPr>
          <w:rFonts w:ascii="Times New Roman" w:hAnsi="Times New Roman" w:eastAsia="方正小标宋_GBK"/>
          <w:sz w:val="44"/>
          <w:szCs w:val="44"/>
        </w:rPr>
      </w:pPr>
    </w:p>
    <w:p>
      <w:pPr>
        <w:pStyle w:val="25"/>
        <w:spacing w:line="620" w:lineRule="exact"/>
        <w:ind w:firstLine="720"/>
        <w:rPr>
          <w:rFonts w:ascii="Times New Roman" w:hAnsi="Times New Roman" w:eastAsia="方正仿宋_GBK"/>
          <w:sz w:val="32"/>
          <w:szCs w:val="32"/>
        </w:rPr>
      </w:pPr>
      <w:r>
        <w:rPr>
          <w:rFonts w:ascii="Times New Roman" w:hAnsi="Times New Roman" w:eastAsia="方正仿宋_GBK"/>
          <w:sz w:val="32"/>
          <w:szCs w:val="32"/>
        </w:rPr>
        <w:t>为了切实推进渝中区菜市场改造提升工作，经区政府研究，决定成立渝中区菜市场改造提升工作领导小组，领导小组办公室设在区商务委，由江南兼任办公室主任，小组成员名单如下。</w:t>
      </w:r>
    </w:p>
    <w:p>
      <w:pPr>
        <w:pStyle w:val="25"/>
        <w:spacing w:line="6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组    长：区委副书记、区政府区长        左永祥</w:t>
      </w:r>
    </w:p>
    <w:p>
      <w:pPr>
        <w:pStyle w:val="25"/>
        <w:spacing w:line="6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副 组 长：区委副书记                    李卫东</w:t>
      </w:r>
    </w:p>
    <w:p>
      <w:pPr>
        <w:pStyle w:val="25"/>
        <w:spacing w:line="620" w:lineRule="exact"/>
        <w:ind w:firstLine="2240" w:firstLineChars="700"/>
        <w:rPr>
          <w:rFonts w:ascii="Times New Roman" w:hAnsi="Times New Roman" w:eastAsia="方正仿宋_GBK"/>
          <w:sz w:val="32"/>
          <w:szCs w:val="32"/>
        </w:rPr>
      </w:pPr>
      <w:r>
        <w:rPr>
          <w:rFonts w:ascii="Times New Roman" w:hAnsi="Times New Roman" w:eastAsia="方正仿宋_GBK"/>
          <w:sz w:val="32"/>
          <w:szCs w:val="32"/>
        </w:rPr>
        <w:t>区政府副区长                  邓光怀</w:t>
      </w:r>
    </w:p>
    <w:p>
      <w:pPr>
        <w:pStyle w:val="25"/>
        <w:spacing w:line="6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成    员：区政府办公室                  周振超</w:t>
      </w:r>
    </w:p>
    <w:p>
      <w:pPr>
        <w:pStyle w:val="25"/>
        <w:spacing w:line="620" w:lineRule="exact"/>
        <w:ind w:firstLine="2240" w:firstLineChars="700"/>
        <w:rPr>
          <w:rFonts w:ascii="Times New Roman" w:hAnsi="Times New Roman" w:eastAsia="方正仿宋_GBK"/>
          <w:sz w:val="32"/>
          <w:szCs w:val="32"/>
        </w:rPr>
      </w:pPr>
      <w:r>
        <w:rPr>
          <w:rFonts w:ascii="Times New Roman" w:hAnsi="Times New Roman" w:eastAsia="方正仿宋_GBK"/>
          <w:sz w:val="32"/>
          <w:szCs w:val="32"/>
        </w:rPr>
        <w:t>区委宣传部                    曾  文</w:t>
      </w:r>
    </w:p>
    <w:p>
      <w:pPr>
        <w:pStyle w:val="25"/>
        <w:spacing w:line="620" w:lineRule="exact"/>
        <w:ind w:firstLine="2240" w:firstLineChars="700"/>
        <w:rPr>
          <w:rFonts w:ascii="Times New Roman" w:hAnsi="Times New Roman" w:eastAsia="方正仿宋_GBK"/>
          <w:sz w:val="32"/>
          <w:szCs w:val="32"/>
        </w:rPr>
      </w:pPr>
      <w:r>
        <w:rPr>
          <w:rFonts w:ascii="Times New Roman" w:hAnsi="Times New Roman" w:eastAsia="方正仿宋_GBK"/>
          <w:sz w:val="32"/>
          <w:szCs w:val="32"/>
        </w:rPr>
        <w:t>区委组织部                    朱江平</w:t>
      </w:r>
    </w:p>
    <w:p>
      <w:pPr>
        <w:pStyle w:val="25"/>
        <w:spacing w:line="620" w:lineRule="exact"/>
        <w:ind w:firstLine="2240" w:firstLineChars="700"/>
        <w:rPr>
          <w:rFonts w:ascii="Times New Roman" w:hAnsi="Times New Roman" w:eastAsia="方正仿宋_GBK"/>
          <w:sz w:val="32"/>
          <w:szCs w:val="32"/>
        </w:rPr>
      </w:pPr>
      <w:r>
        <w:rPr>
          <w:rFonts w:ascii="Times New Roman" w:hAnsi="Times New Roman" w:eastAsia="方正仿宋_GBK"/>
          <w:sz w:val="32"/>
          <w:szCs w:val="32"/>
        </w:rPr>
        <w:t>区商务委                      江  南</w:t>
      </w:r>
    </w:p>
    <w:p>
      <w:pPr>
        <w:pStyle w:val="27"/>
        <w:spacing w:line="620" w:lineRule="exact"/>
        <w:ind w:firstLine="2240" w:firstLineChars="700"/>
        <w:rPr>
          <w:rFonts w:ascii="Times New Roman" w:hAnsi="Times New Roman" w:eastAsia="方正仿宋_GBK"/>
          <w:color w:val="auto"/>
          <w:sz w:val="32"/>
          <w:szCs w:val="32"/>
        </w:rPr>
      </w:pPr>
      <w:r>
        <w:rPr>
          <w:rFonts w:ascii="Times New Roman" w:hAnsi="Times New Roman" w:eastAsia="方正仿宋_GBK"/>
          <w:color w:val="auto"/>
          <w:sz w:val="32"/>
          <w:szCs w:val="32"/>
        </w:rPr>
        <w:t>区经信委                      刘  建</w:t>
      </w:r>
    </w:p>
    <w:p>
      <w:pPr>
        <w:pStyle w:val="25"/>
        <w:spacing w:line="620" w:lineRule="exact"/>
        <w:ind w:firstLine="2240" w:firstLineChars="700"/>
        <w:rPr>
          <w:rFonts w:ascii="Times New Roman" w:hAnsi="Times New Roman" w:eastAsia="方正仿宋_GBK"/>
          <w:sz w:val="32"/>
          <w:szCs w:val="32"/>
        </w:rPr>
      </w:pPr>
      <w:r>
        <w:rPr>
          <w:rFonts w:ascii="Times New Roman" w:hAnsi="Times New Roman" w:eastAsia="方正仿宋_GBK"/>
          <w:sz w:val="32"/>
          <w:szCs w:val="32"/>
        </w:rPr>
        <w:t xml:space="preserve">区财政局                      杜  伶 </w:t>
      </w:r>
    </w:p>
    <w:p>
      <w:pPr>
        <w:pStyle w:val="25"/>
        <w:spacing w:line="620" w:lineRule="exact"/>
        <w:ind w:firstLine="2240" w:firstLineChars="700"/>
        <w:rPr>
          <w:rFonts w:ascii="Times New Roman" w:hAnsi="Times New Roman" w:eastAsia="方正仿宋_GBK"/>
          <w:sz w:val="32"/>
          <w:szCs w:val="32"/>
        </w:rPr>
      </w:pPr>
      <w:r>
        <w:rPr>
          <w:rFonts w:ascii="Times New Roman" w:hAnsi="Times New Roman" w:eastAsia="方正仿宋_GBK"/>
          <w:sz w:val="32"/>
          <w:szCs w:val="32"/>
        </w:rPr>
        <w:t xml:space="preserve">区生态环境局                  刘晓江    </w:t>
      </w:r>
    </w:p>
    <w:p>
      <w:pPr>
        <w:pStyle w:val="25"/>
        <w:spacing w:line="620" w:lineRule="exact"/>
        <w:ind w:firstLine="2240" w:firstLineChars="700"/>
        <w:rPr>
          <w:rFonts w:ascii="Times New Roman" w:hAnsi="Times New Roman" w:eastAsia="方正仿宋_GBK"/>
          <w:sz w:val="32"/>
          <w:szCs w:val="32"/>
        </w:rPr>
      </w:pPr>
      <w:r>
        <w:rPr>
          <w:rFonts w:ascii="Times New Roman" w:hAnsi="Times New Roman" w:eastAsia="方正仿宋_GBK"/>
          <w:sz w:val="32"/>
          <w:szCs w:val="32"/>
        </w:rPr>
        <w:t>区住房城市建委                陈  勇</w:t>
      </w:r>
    </w:p>
    <w:p>
      <w:pPr>
        <w:pStyle w:val="25"/>
        <w:spacing w:line="620" w:lineRule="exact"/>
        <w:ind w:firstLine="2240" w:firstLineChars="700"/>
        <w:rPr>
          <w:rFonts w:ascii="Times New Roman" w:hAnsi="Times New Roman" w:eastAsia="方正仿宋_GBK"/>
          <w:sz w:val="32"/>
          <w:szCs w:val="32"/>
        </w:rPr>
      </w:pPr>
      <w:r>
        <w:rPr>
          <w:rFonts w:ascii="Times New Roman" w:hAnsi="Times New Roman" w:eastAsia="方正仿宋_GBK"/>
          <w:sz w:val="32"/>
          <w:szCs w:val="32"/>
        </w:rPr>
        <w:t>区城市管理局                  宋  丹</w:t>
      </w:r>
    </w:p>
    <w:p>
      <w:pPr>
        <w:pStyle w:val="25"/>
        <w:spacing w:line="620" w:lineRule="exact"/>
        <w:ind w:firstLine="2240" w:firstLineChars="700"/>
        <w:rPr>
          <w:rFonts w:ascii="Times New Roman" w:hAnsi="Times New Roman" w:eastAsia="方正仿宋_GBK"/>
          <w:sz w:val="32"/>
          <w:szCs w:val="32"/>
          <w:lang w:eastAsia="en-US"/>
        </w:rPr>
      </w:pPr>
      <w:r>
        <w:rPr>
          <w:rFonts w:ascii="Times New Roman" w:hAnsi="Times New Roman" w:eastAsia="方正仿宋_GBK"/>
          <w:sz w:val="32"/>
          <w:szCs w:val="32"/>
        </w:rPr>
        <w:t>区卫生健康委                  潘传波</w:t>
      </w:r>
    </w:p>
    <w:p>
      <w:pPr>
        <w:pStyle w:val="25"/>
        <w:spacing w:line="620" w:lineRule="exact"/>
        <w:ind w:firstLine="2240" w:firstLineChars="700"/>
        <w:rPr>
          <w:rFonts w:ascii="Times New Roman" w:hAnsi="Times New Roman" w:eastAsia="方正仿宋_GBK"/>
          <w:sz w:val="32"/>
          <w:szCs w:val="32"/>
        </w:rPr>
      </w:pPr>
      <w:r>
        <w:rPr>
          <w:rFonts w:ascii="Times New Roman" w:hAnsi="Times New Roman" w:eastAsia="方正仿宋_GBK"/>
          <w:sz w:val="32"/>
          <w:szCs w:val="32"/>
        </w:rPr>
        <w:t>区公安分局                    陈朝平</w:t>
      </w:r>
    </w:p>
    <w:p>
      <w:pPr>
        <w:pStyle w:val="25"/>
        <w:spacing w:line="620" w:lineRule="exact"/>
        <w:ind w:firstLine="2240" w:firstLineChars="700"/>
        <w:rPr>
          <w:rFonts w:ascii="Times New Roman" w:hAnsi="Times New Roman" w:eastAsia="方正仿宋_GBK"/>
          <w:sz w:val="32"/>
          <w:szCs w:val="32"/>
        </w:rPr>
      </w:pPr>
      <w:r>
        <w:rPr>
          <w:rFonts w:ascii="Times New Roman" w:hAnsi="Times New Roman" w:eastAsia="方正仿宋_GBK"/>
          <w:sz w:val="32"/>
          <w:szCs w:val="32"/>
        </w:rPr>
        <w:t>区市场监管分局                陈  洁</w:t>
      </w:r>
    </w:p>
    <w:p>
      <w:pPr>
        <w:pStyle w:val="25"/>
        <w:spacing w:line="620" w:lineRule="exact"/>
        <w:ind w:firstLine="2240" w:firstLineChars="700"/>
        <w:rPr>
          <w:rFonts w:ascii="Times New Roman" w:hAnsi="Times New Roman" w:eastAsia="方正仿宋_GBK"/>
          <w:sz w:val="32"/>
          <w:szCs w:val="32"/>
        </w:rPr>
      </w:pPr>
      <w:r>
        <w:rPr>
          <w:rFonts w:ascii="Times New Roman" w:hAnsi="Times New Roman" w:eastAsia="方正仿宋_GBK"/>
          <w:sz w:val="32"/>
          <w:szCs w:val="32"/>
        </w:rPr>
        <w:t xml:space="preserve">区消防支队        </w:t>
      </w:r>
      <w:r>
        <w:rPr>
          <w:rFonts w:hint="eastAsia" w:ascii="Times New Roman" w:hAnsi="Times New Roman" w:eastAsia="方正仿宋_GBK"/>
          <w:sz w:val="32"/>
          <w:szCs w:val="32"/>
        </w:rPr>
        <w:t xml:space="preserve">            </w:t>
      </w:r>
      <w:r>
        <w:rPr>
          <w:rFonts w:ascii="Times New Roman" w:hAnsi="Times New Roman" w:eastAsia="方正仿宋_GBK"/>
          <w:sz w:val="32"/>
          <w:szCs w:val="32"/>
        </w:rPr>
        <w:t>张玉华</w:t>
      </w:r>
    </w:p>
    <w:p>
      <w:pPr>
        <w:pStyle w:val="25"/>
        <w:spacing w:line="620" w:lineRule="exact"/>
        <w:ind w:firstLine="2240" w:firstLineChars="700"/>
        <w:rPr>
          <w:rFonts w:ascii="Times New Roman" w:hAnsi="Times New Roman" w:eastAsia="方正仿宋_GBK"/>
          <w:sz w:val="32"/>
          <w:szCs w:val="32"/>
        </w:rPr>
      </w:pPr>
      <w:r>
        <w:rPr>
          <w:rFonts w:ascii="Times New Roman" w:hAnsi="Times New Roman" w:eastAsia="方正仿宋_GBK"/>
          <w:sz w:val="32"/>
          <w:szCs w:val="32"/>
        </w:rPr>
        <w:t xml:space="preserve">解放碑街道       </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刘  锋</w:t>
      </w:r>
    </w:p>
    <w:p>
      <w:pPr>
        <w:pStyle w:val="25"/>
        <w:spacing w:line="620" w:lineRule="exact"/>
        <w:ind w:firstLine="2240" w:firstLineChars="700"/>
        <w:rPr>
          <w:rFonts w:ascii="Times New Roman" w:hAnsi="Times New Roman" w:eastAsia="方正仿宋_GBK"/>
          <w:sz w:val="32"/>
          <w:szCs w:val="32"/>
        </w:rPr>
      </w:pPr>
      <w:r>
        <w:rPr>
          <w:rFonts w:ascii="Times New Roman" w:hAnsi="Times New Roman" w:eastAsia="方正仿宋_GBK"/>
          <w:sz w:val="32"/>
          <w:szCs w:val="32"/>
        </w:rPr>
        <w:t xml:space="preserve">朝天门街道       </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段陈缅</w:t>
      </w:r>
    </w:p>
    <w:p>
      <w:pPr>
        <w:pStyle w:val="25"/>
        <w:spacing w:line="620" w:lineRule="exact"/>
        <w:ind w:firstLine="2240" w:firstLineChars="700"/>
        <w:rPr>
          <w:rFonts w:ascii="Times New Roman" w:hAnsi="Times New Roman" w:eastAsia="方正仿宋_GBK"/>
          <w:sz w:val="32"/>
          <w:szCs w:val="32"/>
        </w:rPr>
      </w:pPr>
      <w:r>
        <w:rPr>
          <w:rFonts w:ascii="Times New Roman" w:hAnsi="Times New Roman" w:eastAsia="方正仿宋_GBK"/>
          <w:sz w:val="32"/>
          <w:szCs w:val="32"/>
        </w:rPr>
        <w:t xml:space="preserve">七星岗街道       </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刘书燃</w:t>
      </w:r>
    </w:p>
    <w:p>
      <w:pPr>
        <w:pStyle w:val="25"/>
        <w:spacing w:line="620" w:lineRule="exact"/>
        <w:ind w:firstLine="2240" w:firstLineChars="700"/>
        <w:rPr>
          <w:rFonts w:ascii="Times New Roman" w:hAnsi="Times New Roman" w:eastAsia="方正仿宋_GBK"/>
          <w:sz w:val="32"/>
          <w:szCs w:val="32"/>
        </w:rPr>
      </w:pPr>
      <w:r>
        <w:rPr>
          <w:rFonts w:ascii="Times New Roman" w:hAnsi="Times New Roman" w:eastAsia="方正仿宋_GBK"/>
          <w:sz w:val="32"/>
          <w:szCs w:val="32"/>
        </w:rPr>
        <w:t xml:space="preserve">南纪门街道        </w:t>
      </w:r>
      <w:r>
        <w:rPr>
          <w:rFonts w:hint="eastAsia" w:ascii="Times New Roman" w:hAnsi="Times New Roman" w:eastAsia="方正仿宋_GBK"/>
          <w:sz w:val="32"/>
          <w:szCs w:val="32"/>
        </w:rPr>
        <w:t xml:space="preserve">            </w:t>
      </w:r>
      <w:r>
        <w:rPr>
          <w:rFonts w:ascii="Times New Roman" w:hAnsi="Times New Roman" w:eastAsia="方正仿宋_GBK"/>
          <w:sz w:val="32"/>
          <w:szCs w:val="32"/>
        </w:rPr>
        <w:t>姜  军</w:t>
      </w:r>
    </w:p>
    <w:p>
      <w:pPr>
        <w:pStyle w:val="25"/>
        <w:spacing w:line="620" w:lineRule="exact"/>
        <w:ind w:firstLine="2240" w:firstLineChars="700"/>
        <w:rPr>
          <w:rFonts w:ascii="Times New Roman" w:hAnsi="Times New Roman" w:eastAsia="方正仿宋_GBK"/>
          <w:sz w:val="32"/>
          <w:szCs w:val="32"/>
        </w:rPr>
      </w:pPr>
      <w:r>
        <w:rPr>
          <w:rFonts w:ascii="Times New Roman" w:hAnsi="Times New Roman" w:eastAsia="方正仿宋_GBK"/>
          <w:sz w:val="32"/>
          <w:szCs w:val="32"/>
        </w:rPr>
        <w:t xml:space="preserve">菜园坝街道        </w:t>
      </w:r>
      <w:r>
        <w:rPr>
          <w:rFonts w:hint="eastAsia" w:ascii="Times New Roman" w:hAnsi="Times New Roman" w:eastAsia="方正仿宋_GBK"/>
          <w:sz w:val="32"/>
          <w:szCs w:val="32"/>
        </w:rPr>
        <w:t xml:space="preserve">            </w:t>
      </w:r>
      <w:r>
        <w:rPr>
          <w:rFonts w:ascii="Times New Roman" w:hAnsi="Times New Roman" w:eastAsia="方正仿宋_GBK"/>
          <w:sz w:val="32"/>
          <w:szCs w:val="32"/>
        </w:rPr>
        <w:t>陈  刚</w:t>
      </w:r>
    </w:p>
    <w:p>
      <w:pPr>
        <w:pStyle w:val="25"/>
        <w:spacing w:line="620" w:lineRule="exact"/>
        <w:ind w:firstLine="2240" w:firstLineChars="700"/>
        <w:rPr>
          <w:rFonts w:ascii="Times New Roman" w:hAnsi="Times New Roman" w:eastAsia="方正仿宋_GBK"/>
          <w:sz w:val="32"/>
          <w:szCs w:val="32"/>
        </w:rPr>
      </w:pPr>
      <w:r>
        <w:rPr>
          <w:rFonts w:ascii="Times New Roman" w:hAnsi="Times New Roman" w:eastAsia="方正仿宋_GBK"/>
          <w:sz w:val="32"/>
          <w:szCs w:val="32"/>
        </w:rPr>
        <w:t xml:space="preserve">大溪沟街道        </w:t>
      </w:r>
      <w:r>
        <w:rPr>
          <w:rFonts w:hint="eastAsia" w:ascii="Times New Roman" w:hAnsi="Times New Roman" w:eastAsia="方正仿宋_GBK"/>
          <w:sz w:val="32"/>
          <w:szCs w:val="32"/>
        </w:rPr>
        <w:t xml:space="preserve">            </w:t>
      </w:r>
      <w:r>
        <w:rPr>
          <w:rFonts w:ascii="Times New Roman" w:hAnsi="Times New Roman" w:eastAsia="方正仿宋_GBK"/>
          <w:sz w:val="32"/>
          <w:szCs w:val="32"/>
        </w:rPr>
        <w:t>陈  婷</w:t>
      </w:r>
    </w:p>
    <w:p>
      <w:pPr>
        <w:pStyle w:val="25"/>
        <w:spacing w:line="620" w:lineRule="exact"/>
        <w:ind w:firstLine="2240" w:firstLineChars="700"/>
        <w:rPr>
          <w:rFonts w:ascii="Times New Roman" w:hAnsi="Times New Roman" w:eastAsia="方正仿宋_GBK"/>
          <w:sz w:val="32"/>
          <w:szCs w:val="32"/>
        </w:rPr>
      </w:pPr>
      <w:r>
        <w:rPr>
          <w:rFonts w:ascii="Times New Roman" w:hAnsi="Times New Roman" w:eastAsia="方正仿宋_GBK"/>
          <w:sz w:val="32"/>
          <w:szCs w:val="32"/>
        </w:rPr>
        <w:t xml:space="preserve">两路口街道        </w:t>
      </w:r>
      <w:r>
        <w:rPr>
          <w:rFonts w:hint="eastAsia" w:ascii="Times New Roman" w:hAnsi="Times New Roman" w:eastAsia="方正仿宋_GBK"/>
          <w:sz w:val="32"/>
          <w:szCs w:val="32"/>
        </w:rPr>
        <w:t xml:space="preserve">            </w:t>
      </w:r>
      <w:r>
        <w:rPr>
          <w:rFonts w:ascii="Times New Roman" w:hAnsi="Times New Roman" w:eastAsia="方正仿宋_GBK"/>
          <w:sz w:val="32"/>
          <w:szCs w:val="32"/>
        </w:rPr>
        <w:t>田  野</w:t>
      </w:r>
    </w:p>
    <w:p>
      <w:pPr>
        <w:pStyle w:val="25"/>
        <w:spacing w:line="620" w:lineRule="exact"/>
        <w:ind w:firstLine="2240" w:firstLineChars="700"/>
        <w:rPr>
          <w:rFonts w:ascii="Times New Roman" w:hAnsi="Times New Roman" w:eastAsia="方正仿宋_GBK"/>
          <w:sz w:val="32"/>
          <w:szCs w:val="32"/>
        </w:rPr>
      </w:pPr>
      <w:r>
        <w:rPr>
          <w:rFonts w:ascii="Times New Roman" w:hAnsi="Times New Roman" w:eastAsia="方正仿宋_GBK"/>
          <w:sz w:val="32"/>
          <w:szCs w:val="32"/>
        </w:rPr>
        <w:t xml:space="preserve">上清寺街道      </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阳坤华  </w:t>
      </w:r>
    </w:p>
    <w:p>
      <w:pPr>
        <w:pStyle w:val="25"/>
        <w:spacing w:line="620" w:lineRule="exact"/>
        <w:ind w:firstLine="2240" w:firstLineChars="700"/>
        <w:rPr>
          <w:rFonts w:ascii="Times New Roman" w:hAnsi="Times New Roman" w:eastAsia="方正仿宋_GBK"/>
          <w:sz w:val="32"/>
          <w:szCs w:val="32"/>
        </w:rPr>
      </w:pPr>
      <w:r>
        <w:rPr>
          <w:rFonts w:ascii="Times New Roman" w:hAnsi="Times New Roman" w:eastAsia="方正仿宋_GBK"/>
          <w:sz w:val="32"/>
          <w:szCs w:val="32"/>
        </w:rPr>
        <w:t xml:space="preserve">大坪街道          </w:t>
      </w:r>
      <w:r>
        <w:rPr>
          <w:rFonts w:hint="eastAsia" w:ascii="Times New Roman" w:hAnsi="Times New Roman" w:eastAsia="方正仿宋_GBK"/>
          <w:sz w:val="32"/>
          <w:szCs w:val="32"/>
        </w:rPr>
        <w:t xml:space="preserve">            </w:t>
      </w:r>
      <w:r>
        <w:rPr>
          <w:rFonts w:ascii="Times New Roman" w:hAnsi="Times New Roman" w:eastAsia="方正仿宋_GBK"/>
          <w:sz w:val="32"/>
          <w:szCs w:val="32"/>
        </w:rPr>
        <w:t>李昌隆</w:t>
      </w:r>
    </w:p>
    <w:p>
      <w:pPr>
        <w:pStyle w:val="25"/>
        <w:spacing w:line="620" w:lineRule="exact"/>
        <w:ind w:firstLine="2240" w:firstLineChars="700"/>
        <w:rPr>
          <w:rFonts w:ascii="Times New Roman" w:hAnsi="Times New Roman" w:eastAsia="方正仿宋_GBK"/>
          <w:sz w:val="32"/>
          <w:szCs w:val="32"/>
        </w:rPr>
      </w:pPr>
      <w:r>
        <w:rPr>
          <w:rFonts w:ascii="Times New Roman" w:hAnsi="Times New Roman" w:eastAsia="方正仿宋_GBK"/>
          <w:sz w:val="32"/>
          <w:szCs w:val="32"/>
        </w:rPr>
        <w:t xml:space="preserve">石油路街道      </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霍  江</w:t>
      </w:r>
    </w:p>
    <w:p>
      <w:pPr>
        <w:pStyle w:val="25"/>
        <w:spacing w:line="620" w:lineRule="exact"/>
        <w:ind w:firstLine="2240" w:firstLineChars="700"/>
        <w:rPr>
          <w:rFonts w:ascii="Times New Roman" w:hAnsi="Times New Roman" w:eastAsia="方正仿宋_GBK"/>
          <w:sz w:val="32"/>
          <w:szCs w:val="32"/>
        </w:rPr>
      </w:pPr>
      <w:r>
        <w:rPr>
          <w:rFonts w:ascii="Times New Roman" w:hAnsi="Times New Roman" w:eastAsia="方正仿宋_GBK"/>
          <w:sz w:val="32"/>
          <w:szCs w:val="32"/>
        </w:rPr>
        <w:t xml:space="preserve">化龙桥街道        </w:t>
      </w:r>
      <w:r>
        <w:rPr>
          <w:rFonts w:hint="eastAsia" w:ascii="Times New Roman" w:hAnsi="Times New Roman" w:eastAsia="方正仿宋_GBK"/>
          <w:sz w:val="32"/>
          <w:szCs w:val="32"/>
        </w:rPr>
        <w:t xml:space="preserve">            </w:t>
      </w:r>
      <w:r>
        <w:rPr>
          <w:rFonts w:ascii="Times New Roman" w:hAnsi="Times New Roman" w:eastAsia="方正仿宋_GBK"/>
          <w:sz w:val="32"/>
          <w:szCs w:val="32"/>
        </w:rPr>
        <w:t>付  云</w:t>
      </w:r>
    </w:p>
    <w:p>
      <w:pPr>
        <w:pStyle w:val="3"/>
        <w:spacing w:after="0" w:line="620" w:lineRule="exact"/>
        <w:ind w:firstLine="2240" w:firstLineChars="700"/>
        <w:rPr>
          <w:rFonts w:eastAsia="方正仿宋_GBK"/>
          <w:sz w:val="32"/>
          <w:szCs w:val="32"/>
        </w:rPr>
      </w:pPr>
      <w:r>
        <w:rPr>
          <w:rFonts w:eastAsia="方正仿宋_GBK"/>
          <w:sz w:val="32"/>
          <w:szCs w:val="32"/>
        </w:rPr>
        <w:t xml:space="preserve">渝中商业发展公司 </w:t>
      </w:r>
      <w:r>
        <w:rPr>
          <w:rFonts w:hint="eastAsia" w:eastAsia="方正仿宋_GBK"/>
          <w:sz w:val="32"/>
          <w:szCs w:val="32"/>
        </w:rPr>
        <w:t xml:space="preserve">            </w:t>
      </w:r>
      <w:r>
        <w:rPr>
          <w:rFonts w:eastAsia="方正仿宋_GBK"/>
          <w:sz w:val="32"/>
          <w:szCs w:val="32"/>
        </w:rPr>
        <w:t xml:space="preserve"> 邓统文</w:t>
      </w:r>
    </w:p>
    <w:p>
      <w:pPr>
        <w:bidi w:val="0"/>
        <w:sectPr>
          <w:headerReference r:id="rId5" w:type="default"/>
          <w:footerReference r:id="rId6" w:type="default"/>
          <w:pgSz w:w="11906" w:h="16838"/>
          <w:pgMar w:top="1962" w:right="1474" w:bottom="1848" w:left="1587" w:header="851" w:footer="992" w:gutter="0"/>
          <w:pgBorders>
            <w:top w:val="none" w:color="auto" w:sz="0" w:space="0"/>
            <w:left w:val="none" w:color="auto" w:sz="0" w:space="0"/>
            <w:bottom w:val="none" w:color="auto" w:sz="0" w:space="0"/>
            <w:right w:val="none" w:color="auto" w:sz="0" w:space="0"/>
          </w:pgBorders>
          <w:pgNumType w:fmt="numberInDash" w:chapStyle="1"/>
          <w:cols w:space="720" w:num="1"/>
          <w:docGrid w:type="lines" w:linePitch="412" w:charSpace="0"/>
        </w:sectPr>
      </w:pPr>
    </w:p>
    <w:p>
      <w:pPr>
        <w:pStyle w:val="25"/>
        <w:widowControl/>
        <w:spacing w:line="620" w:lineRule="exact"/>
        <w:jc w:val="left"/>
        <w:rPr>
          <w:rFonts w:ascii="Times New Roman" w:hAnsi="Times New Roman" w:eastAsia="方正黑体_GBK"/>
          <w:sz w:val="32"/>
          <w:szCs w:val="32"/>
          <w:lang w:val="zh-CN"/>
        </w:rPr>
      </w:pPr>
      <w:r>
        <w:rPr>
          <w:rFonts w:ascii="Times New Roman" w:hAnsi="Times New Roman" w:eastAsia="方正黑体_GBK"/>
          <w:sz w:val="32"/>
          <w:szCs w:val="32"/>
          <w:lang w:val="zh-CN"/>
        </w:rPr>
        <w:t>附件2</w:t>
      </w:r>
    </w:p>
    <w:p>
      <w:pPr>
        <w:pStyle w:val="25"/>
        <w:spacing w:line="620" w:lineRule="exact"/>
        <w:jc w:val="center"/>
        <w:rPr>
          <w:rFonts w:ascii="Times New Roman" w:hAnsi="Times New Roman" w:eastAsia="方正小标宋_GBK"/>
          <w:sz w:val="44"/>
          <w:szCs w:val="44"/>
        </w:rPr>
      </w:pPr>
      <w:r>
        <w:rPr>
          <w:rFonts w:ascii="Times New Roman" w:hAnsi="Times New Roman" w:eastAsia="方正小标宋_GBK"/>
          <w:sz w:val="44"/>
          <w:szCs w:val="44"/>
        </w:rPr>
        <w:t>渝中区菜市场信息表</w:t>
      </w:r>
    </w:p>
    <w:tbl>
      <w:tblPr>
        <w:tblStyle w:val="15"/>
        <w:tblW w:w="14820" w:type="dxa"/>
        <w:tblInd w:w="0" w:type="dxa"/>
        <w:tblLayout w:type="fixed"/>
        <w:tblCellMar>
          <w:top w:w="0" w:type="dxa"/>
          <w:left w:w="0" w:type="dxa"/>
          <w:bottom w:w="0" w:type="dxa"/>
          <w:right w:w="0" w:type="dxa"/>
        </w:tblCellMar>
      </w:tblPr>
      <w:tblGrid>
        <w:gridCol w:w="486"/>
        <w:gridCol w:w="1509"/>
        <w:gridCol w:w="1257"/>
        <w:gridCol w:w="1875"/>
        <w:gridCol w:w="693"/>
        <w:gridCol w:w="3132"/>
        <w:gridCol w:w="666"/>
        <w:gridCol w:w="777"/>
        <w:gridCol w:w="843"/>
        <w:gridCol w:w="751"/>
        <w:gridCol w:w="1064"/>
        <w:gridCol w:w="555"/>
        <w:gridCol w:w="600"/>
        <w:gridCol w:w="612"/>
      </w:tblGrid>
      <w:tr>
        <w:tblPrEx>
          <w:tblLayout w:type="fixed"/>
          <w:tblCellMar>
            <w:top w:w="0" w:type="dxa"/>
            <w:left w:w="0" w:type="dxa"/>
            <w:bottom w:w="0" w:type="dxa"/>
            <w:right w:w="0" w:type="dxa"/>
          </w:tblCellMar>
        </w:tblPrEx>
        <w:trPr>
          <w:trHeight w:val="485" w:hRule="atLeast"/>
        </w:trPr>
        <w:tc>
          <w:tcPr>
            <w:tcW w:w="4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黑体_GBK"/>
                <w:bCs/>
                <w:sz w:val="24"/>
              </w:rPr>
            </w:pPr>
            <w:r>
              <w:rPr>
                <w:rFonts w:ascii="Times New Roman" w:hAnsi="Times New Roman" w:eastAsia="方正黑体_GBK"/>
                <w:bCs/>
                <w:kern w:val="0"/>
                <w:sz w:val="24"/>
              </w:rPr>
              <w:t>序号</w:t>
            </w:r>
          </w:p>
        </w:tc>
        <w:tc>
          <w:tcPr>
            <w:tcW w:w="1509"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黑体_GBK"/>
                <w:bCs/>
                <w:sz w:val="24"/>
              </w:rPr>
            </w:pPr>
            <w:r>
              <w:rPr>
                <w:rFonts w:ascii="Times New Roman" w:hAnsi="Times New Roman" w:eastAsia="方正黑体_GBK"/>
                <w:bCs/>
                <w:kern w:val="0"/>
                <w:sz w:val="24"/>
              </w:rPr>
              <w:t>菜市场名称</w:t>
            </w:r>
          </w:p>
        </w:tc>
        <w:tc>
          <w:tcPr>
            <w:tcW w:w="1257"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黑体_GBK"/>
                <w:bCs/>
                <w:sz w:val="24"/>
              </w:rPr>
            </w:pPr>
            <w:r>
              <w:rPr>
                <w:rFonts w:ascii="Times New Roman" w:hAnsi="Times New Roman" w:eastAsia="方正黑体_GBK"/>
                <w:bCs/>
                <w:kern w:val="0"/>
                <w:sz w:val="24"/>
              </w:rPr>
              <w:t>所属街道</w:t>
            </w:r>
          </w:p>
        </w:tc>
        <w:tc>
          <w:tcPr>
            <w:tcW w:w="187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黑体_GBK"/>
                <w:bCs/>
                <w:sz w:val="24"/>
              </w:rPr>
            </w:pPr>
            <w:r>
              <w:rPr>
                <w:rFonts w:ascii="Times New Roman" w:hAnsi="Times New Roman" w:eastAsia="方正黑体_GBK"/>
                <w:bCs/>
                <w:kern w:val="0"/>
                <w:sz w:val="24"/>
              </w:rPr>
              <w:t>地址</w:t>
            </w:r>
          </w:p>
        </w:tc>
        <w:tc>
          <w:tcPr>
            <w:tcW w:w="693"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黑体_GBK"/>
                <w:bCs/>
                <w:sz w:val="24"/>
              </w:rPr>
            </w:pPr>
            <w:r>
              <w:rPr>
                <w:rFonts w:ascii="Times New Roman" w:hAnsi="Times New Roman" w:eastAsia="方正黑体_GBK"/>
                <w:bCs/>
                <w:kern w:val="0"/>
                <w:sz w:val="24"/>
              </w:rPr>
              <w:t>面积     （M</w:t>
            </w:r>
            <w:r>
              <w:rPr>
                <w:rStyle w:val="28"/>
                <w:rFonts w:ascii="Times New Roman" w:hAnsi="Times New Roman" w:eastAsia="方正黑体_GBK" w:cs="Times New Roman"/>
                <w:b w:val="0"/>
                <w:bCs/>
                <w:color w:val="auto"/>
              </w:rPr>
              <w:t>2</w:t>
            </w:r>
            <w:r>
              <w:rPr>
                <w:rStyle w:val="29"/>
                <w:rFonts w:ascii="Times New Roman" w:hAnsi="Times New Roman" w:eastAsia="方正黑体_GBK" w:cs="Times New Roman"/>
                <w:b w:val="0"/>
                <w:bCs/>
                <w:color w:val="auto"/>
              </w:rPr>
              <w:t>)</w:t>
            </w:r>
          </w:p>
        </w:tc>
        <w:tc>
          <w:tcPr>
            <w:tcW w:w="3132"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黑体_GBK"/>
                <w:bCs/>
                <w:sz w:val="24"/>
              </w:rPr>
            </w:pPr>
            <w:r>
              <w:rPr>
                <w:rFonts w:ascii="Times New Roman" w:hAnsi="Times New Roman" w:eastAsia="方正黑体_GBK"/>
                <w:bCs/>
                <w:kern w:val="0"/>
                <w:sz w:val="24"/>
              </w:rPr>
              <w:t>办场单位</w:t>
            </w:r>
          </w:p>
        </w:tc>
        <w:tc>
          <w:tcPr>
            <w:tcW w:w="666"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黑体_GBK"/>
                <w:bCs/>
                <w:sz w:val="24"/>
              </w:rPr>
            </w:pPr>
            <w:r>
              <w:rPr>
                <w:rFonts w:ascii="Times New Roman" w:hAnsi="Times New Roman" w:eastAsia="方正黑体_GBK"/>
                <w:bCs/>
                <w:kern w:val="0"/>
                <w:sz w:val="24"/>
              </w:rPr>
              <w:t>开办时间</w:t>
            </w:r>
          </w:p>
        </w:tc>
        <w:tc>
          <w:tcPr>
            <w:tcW w:w="777"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黑体_GBK"/>
                <w:bCs/>
                <w:kern w:val="0"/>
                <w:sz w:val="24"/>
              </w:rPr>
            </w:pPr>
            <w:r>
              <w:rPr>
                <w:rFonts w:ascii="Times New Roman" w:hAnsi="Times New Roman" w:eastAsia="方正黑体_GBK"/>
                <w:bCs/>
                <w:kern w:val="0"/>
                <w:sz w:val="24"/>
              </w:rPr>
              <w:t>产权</w:t>
            </w:r>
          </w:p>
          <w:p>
            <w:pPr>
              <w:pStyle w:val="25"/>
              <w:widowControl/>
              <w:spacing w:line="0" w:lineRule="atLeast"/>
              <w:jc w:val="center"/>
              <w:textAlignment w:val="center"/>
              <w:rPr>
                <w:rFonts w:ascii="Times New Roman" w:hAnsi="Times New Roman" w:eastAsia="方正黑体_GBK"/>
                <w:bCs/>
                <w:sz w:val="24"/>
              </w:rPr>
            </w:pPr>
            <w:r>
              <w:rPr>
                <w:rFonts w:ascii="Times New Roman" w:hAnsi="Times New Roman" w:eastAsia="方正黑体_GBK"/>
                <w:bCs/>
                <w:kern w:val="0"/>
                <w:sz w:val="24"/>
              </w:rPr>
              <w:t xml:space="preserve">情况  </w:t>
            </w:r>
          </w:p>
        </w:tc>
        <w:tc>
          <w:tcPr>
            <w:tcW w:w="843"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黑体_GBK"/>
                <w:bCs/>
                <w:sz w:val="24"/>
              </w:rPr>
            </w:pPr>
            <w:r>
              <w:rPr>
                <w:rFonts w:ascii="Times New Roman" w:hAnsi="Times New Roman" w:eastAsia="方正黑体_GBK"/>
                <w:bCs/>
                <w:kern w:val="0"/>
                <w:sz w:val="24"/>
              </w:rPr>
              <w:t>经营权情况</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黑体_GBK"/>
                <w:bCs/>
                <w:sz w:val="24"/>
              </w:rPr>
            </w:pPr>
            <w:r>
              <w:rPr>
                <w:rFonts w:ascii="Times New Roman" w:hAnsi="Times New Roman" w:eastAsia="方正黑体_GBK"/>
                <w:bCs/>
                <w:kern w:val="0"/>
                <w:sz w:val="24"/>
              </w:rPr>
              <w:t>摊位数</w:t>
            </w:r>
          </w:p>
        </w:tc>
        <w:tc>
          <w:tcPr>
            <w:tcW w:w="10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黑体_GBK"/>
                <w:bCs/>
                <w:sz w:val="24"/>
              </w:rPr>
            </w:pPr>
            <w:r>
              <w:rPr>
                <w:rFonts w:ascii="Times New Roman" w:hAnsi="Times New Roman" w:eastAsia="方正黑体_GBK"/>
                <w:bCs/>
                <w:kern w:val="0"/>
                <w:sz w:val="24"/>
              </w:rPr>
              <w:t>经营户</w:t>
            </w:r>
          </w:p>
        </w:tc>
        <w:tc>
          <w:tcPr>
            <w:tcW w:w="555" w:type="dxa"/>
            <w:vMerge w:val="restart"/>
            <w:tcBorders>
              <w:top w:val="single" w:color="000000" w:sz="4" w:space="0"/>
              <w:left w:val="nil"/>
              <w:bottom w:val="nil"/>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黑体_GBK"/>
                <w:bCs/>
                <w:sz w:val="24"/>
              </w:rPr>
            </w:pPr>
            <w:r>
              <w:rPr>
                <w:rFonts w:ascii="Times New Roman" w:hAnsi="Times New Roman" w:eastAsia="方正黑体_GBK"/>
                <w:bCs/>
                <w:kern w:val="0"/>
                <w:sz w:val="24"/>
              </w:rPr>
              <w:t>经营状况</w:t>
            </w:r>
          </w:p>
        </w:tc>
        <w:tc>
          <w:tcPr>
            <w:tcW w:w="600"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黑体_GBK"/>
                <w:bCs/>
                <w:sz w:val="24"/>
              </w:rPr>
            </w:pPr>
            <w:r>
              <w:rPr>
                <w:rFonts w:ascii="Times New Roman" w:hAnsi="Times New Roman" w:eastAsia="方正黑体_GBK"/>
                <w:bCs/>
                <w:kern w:val="0"/>
                <w:sz w:val="24"/>
              </w:rPr>
              <w:t>硬件设施</w:t>
            </w:r>
          </w:p>
        </w:tc>
        <w:tc>
          <w:tcPr>
            <w:tcW w:w="612"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黑体_GBK"/>
                <w:bCs/>
                <w:sz w:val="24"/>
              </w:rPr>
            </w:pPr>
            <w:r>
              <w:rPr>
                <w:rFonts w:ascii="Times New Roman" w:hAnsi="Times New Roman" w:eastAsia="方正黑体_GBK"/>
                <w:bCs/>
                <w:kern w:val="0"/>
                <w:sz w:val="24"/>
              </w:rPr>
              <w:t>软件设施</w:t>
            </w:r>
          </w:p>
        </w:tc>
      </w:tr>
      <w:tr>
        <w:tblPrEx>
          <w:tblLayout w:type="fixed"/>
          <w:tblCellMar>
            <w:top w:w="0" w:type="dxa"/>
            <w:left w:w="0" w:type="dxa"/>
            <w:bottom w:w="0" w:type="dxa"/>
            <w:right w:w="0" w:type="dxa"/>
          </w:tblCellMar>
        </w:tblPrEx>
        <w:trPr>
          <w:trHeight w:val="145" w:hRule="atLeast"/>
        </w:trPr>
        <w:tc>
          <w:tcPr>
            <w:tcW w:w="4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509"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tc>
        <w:tc>
          <w:tcPr>
            <w:tcW w:w="1257"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tc>
        <w:tc>
          <w:tcPr>
            <w:tcW w:w="187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tc>
        <w:tc>
          <w:tcPr>
            <w:tcW w:w="693"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tc>
        <w:tc>
          <w:tcPr>
            <w:tcW w:w="3132"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tc>
        <w:tc>
          <w:tcPr>
            <w:tcW w:w="666"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tc>
        <w:tc>
          <w:tcPr>
            <w:tcW w:w="777"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tc>
        <w:tc>
          <w:tcPr>
            <w:tcW w:w="843"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tc>
        <w:tc>
          <w:tcPr>
            <w:tcW w:w="751" w:type="dxa"/>
            <w:tcBorders>
              <w:top w:val="nil"/>
              <w:left w:val="single" w:color="000000" w:sz="4" w:space="0"/>
              <w:bottom w:val="nil"/>
              <w:right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黑体_GBK"/>
                <w:bCs/>
                <w:sz w:val="24"/>
              </w:rPr>
            </w:pPr>
            <w:r>
              <w:rPr>
                <w:rFonts w:ascii="Times New Roman" w:hAnsi="Times New Roman" w:eastAsia="方正黑体_GBK"/>
                <w:bCs/>
                <w:kern w:val="0"/>
                <w:sz w:val="24"/>
              </w:rPr>
              <w:t>（个）</w:t>
            </w:r>
          </w:p>
        </w:tc>
        <w:tc>
          <w:tcPr>
            <w:tcW w:w="1064" w:type="dxa"/>
            <w:tcBorders>
              <w:top w:val="nil"/>
              <w:left w:val="single" w:color="000000" w:sz="4" w:space="0"/>
              <w:bottom w:val="nil"/>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黑体_GBK"/>
                <w:bCs/>
                <w:sz w:val="24"/>
              </w:rPr>
            </w:pPr>
            <w:r>
              <w:rPr>
                <w:rFonts w:ascii="Times New Roman" w:hAnsi="Times New Roman" w:eastAsia="方正黑体_GBK"/>
                <w:bCs/>
                <w:kern w:val="0"/>
                <w:sz w:val="24"/>
              </w:rPr>
              <w:t>（户）</w:t>
            </w:r>
          </w:p>
        </w:tc>
        <w:tc>
          <w:tcPr>
            <w:tcW w:w="555" w:type="dxa"/>
            <w:vMerge w:val="continue"/>
            <w:tcBorders>
              <w:top w:val="single" w:color="000000" w:sz="4" w:space="0"/>
              <w:left w:val="nil"/>
              <w:bottom w:val="nil"/>
              <w:right w:val="single" w:color="000000" w:sz="4" w:space="0"/>
            </w:tcBorders>
            <w:tcMar>
              <w:top w:w="15" w:type="dxa"/>
              <w:left w:w="15" w:type="dxa"/>
              <w:right w:w="15" w:type="dxa"/>
            </w:tcMar>
            <w:vAlign w:val="center"/>
          </w:tcPr>
          <w:p/>
        </w:tc>
        <w:tc>
          <w:tcPr>
            <w:tcW w:w="600"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tc>
        <w:tc>
          <w:tcPr>
            <w:tcW w:w="612"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tc>
      </w:tr>
      <w:tr>
        <w:tblPrEx>
          <w:tblLayout w:type="fixed"/>
          <w:tblCellMar>
            <w:top w:w="0" w:type="dxa"/>
            <w:left w:w="0" w:type="dxa"/>
            <w:bottom w:w="0" w:type="dxa"/>
            <w:right w:w="0" w:type="dxa"/>
          </w:tblCellMar>
        </w:tblPrEx>
        <w:trPr>
          <w:trHeight w:val="600" w:hRule="atLeast"/>
        </w:trPr>
        <w:tc>
          <w:tcPr>
            <w:tcW w:w="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1</w:t>
            </w:r>
          </w:p>
        </w:tc>
        <w:tc>
          <w:tcPr>
            <w:tcW w:w="1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金虎农贸市场</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菜园坝街道</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重庆市渝中区长江一路一号负三楼</w:t>
            </w: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2600</w:t>
            </w:r>
          </w:p>
        </w:tc>
        <w:tc>
          <w:tcPr>
            <w:tcW w:w="3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重庆金虎农贸市场</w:t>
            </w: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2005</w:t>
            </w: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分散（88）</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统一</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98</w:t>
            </w:r>
          </w:p>
        </w:tc>
        <w:tc>
          <w:tcPr>
            <w:tcW w:w="10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51</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r>
      <w:tr>
        <w:tblPrEx>
          <w:tblLayout w:type="fixed"/>
          <w:tblCellMar>
            <w:top w:w="0" w:type="dxa"/>
            <w:left w:w="0" w:type="dxa"/>
            <w:bottom w:w="0" w:type="dxa"/>
            <w:right w:w="0" w:type="dxa"/>
          </w:tblCellMar>
        </w:tblPrEx>
        <w:trPr>
          <w:trHeight w:val="600" w:hRule="atLeast"/>
        </w:trPr>
        <w:tc>
          <w:tcPr>
            <w:tcW w:w="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2</w:t>
            </w:r>
          </w:p>
        </w:tc>
        <w:tc>
          <w:tcPr>
            <w:tcW w:w="1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石灰市菜市场</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解放碑街道</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渝中区石灰市80号</w:t>
            </w: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4000</w:t>
            </w:r>
          </w:p>
        </w:tc>
        <w:tc>
          <w:tcPr>
            <w:tcW w:w="3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重庆市梧桐子商业管理有限公司</w:t>
            </w: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2001</w:t>
            </w: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统一</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统一</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462</w:t>
            </w:r>
          </w:p>
        </w:tc>
        <w:tc>
          <w:tcPr>
            <w:tcW w:w="10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287</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好</w:t>
            </w: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r>
      <w:tr>
        <w:tblPrEx>
          <w:tblLayout w:type="fixed"/>
          <w:tblCellMar>
            <w:top w:w="0" w:type="dxa"/>
            <w:left w:w="0" w:type="dxa"/>
            <w:bottom w:w="0" w:type="dxa"/>
            <w:right w:w="0" w:type="dxa"/>
          </w:tblCellMar>
        </w:tblPrEx>
        <w:trPr>
          <w:trHeight w:val="600" w:hRule="atLeast"/>
        </w:trPr>
        <w:tc>
          <w:tcPr>
            <w:tcW w:w="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3</w:t>
            </w:r>
          </w:p>
        </w:tc>
        <w:tc>
          <w:tcPr>
            <w:tcW w:w="1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李子坝菜市场</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化龙桥街道</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李子坝正街166号</w:t>
            </w: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5000</w:t>
            </w:r>
          </w:p>
        </w:tc>
        <w:tc>
          <w:tcPr>
            <w:tcW w:w="3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康翔公司</w:t>
            </w: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2006</w:t>
            </w: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统一</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统一</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155</w:t>
            </w:r>
          </w:p>
        </w:tc>
        <w:tc>
          <w:tcPr>
            <w:tcW w:w="10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58</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r>
      <w:tr>
        <w:tblPrEx>
          <w:tblLayout w:type="fixed"/>
          <w:tblCellMar>
            <w:top w:w="0" w:type="dxa"/>
            <w:left w:w="0" w:type="dxa"/>
            <w:bottom w:w="0" w:type="dxa"/>
            <w:right w:w="0" w:type="dxa"/>
          </w:tblCellMar>
        </w:tblPrEx>
        <w:trPr>
          <w:trHeight w:val="1240" w:hRule="atLeast"/>
        </w:trPr>
        <w:tc>
          <w:tcPr>
            <w:tcW w:w="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4</w:t>
            </w:r>
          </w:p>
        </w:tc>
        <w:tc>
          <w:tcPr>
            <w:tcW w:w="1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绿优鲜西三街菜市场</w:t>
            </w:r>
          </w:p>
        </w:tc>
        <w:tc>
          <w:tcPr>
            <w:tcW w:w="125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朝天门街道</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渝中区西三街10号负一层</w:t>
            </w: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2175</w:t>
            </w:r>
          </w:p>
        </w:tc>
        <w:tc>
          <w:tcPr>
            <w:tcW w:w="3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重庆多宜农产品有限公司</w:t>
            </w: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2009</w:t>
            </w: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分散（180）</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统一</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200</w:t>
            </w:r>
          </w:p>
        </w:tc>
        <w:tc>
          <w:tcPr>
            <w:tcW w:w="10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117</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好</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差</w:t>
            </w: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差</w:t>
            </w:r>
          </w:p>
        </w:tc>
      </w:tr>
      <w:tr>
        <w:tblPrEx>
          <w:tblLayout w:type="fixed"/>
          <w:tblCellMar>
            <w:top w:w="0" w:type="dxa"/>
            <w:left w:w="0" w:type="dxa"/>
            <w:bottom w:w="0" w:type="dxa"/>
            <w:right w:w="0" w:type="dxa"/>
          </w:tblCellMar>
        </w:tblPrEx>
        <w:trPr>
          <w:trHeight w:val="660" w:hRule="atLeast"/>
        </w:trPr>
        <w:tc>
          <w:tcPr>
            <w:tcW w:w="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5</w:t>
            </w:r>
          </w:p>
        </w:tc>
        <w:tc>
          <w:tcPr>
            <w:tcW w:w="1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西三街菜市场</w:t>
            </w:r>
          </w:p>
        </w:tc>
        <w:tc>
          <w:tcPr>
            <w:tcW w:w="12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渝中区西三街</w:t>
            </w:r>
          </w:p>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1-2号</w:t>
            </w: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4400</w:t>
            </w:r>
          </w:p>
        </w:tc>
        <w:tc>
          <w:tcPr>
            <w:tcW w:w="3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龙门实业（集团）有限公司</w:t>
            </w: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1997</w:t>
            </w: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分散（70）</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统一</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500</w:t>
            </w:r>
          </w:p>
        </w:tc>
        <w:tc>
          <w:tcPr>
            <w:tcW w:w="10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180</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好</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好</w:t>
            </w:r>
          </w:p>
        </w:tc>
      </w:tr>
      <w:tr>
        <w:tblPrEx>
          <w:tblLayout w:type="fixed"/>
          <w:tblCellMar>
            <w:top w:w="0" w:type="dxa"/>
            <w:left w:w="0" w:type="dxa"/>
            <w:bottom w:w="0" w:type="dxa"/>
            <w:right w:w="0" w:type="dxa"/>
          </w:tblCellMar>
        </w:tblPrEx>
        <w:trPr>
          <w:trHeight w:val="600" w:hRule="atLeast"/>
        </w:trPr>
        <w:tc>
          <w:tcPr>
            <w:tcW w:w="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6</w:t>
            </w:r>
          </w:p>
        </w:tc>
        <w:tc>
          <w:tcPr>
            <w:tcW w:w="1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联合农鲜天地</w:t>
            </w:r>
          </w:p>
        </w:tc>
        <w:tc>
          <w:tcPr>
            <w:tcW w:w="12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重庆市渝中区</w:t>
            </w:r>
          </w:p>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棉花街18号</w:t>
            </w: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7000</w:t>
            </w:r>
          </w:p>
        </w:tc>
        <w:tc>
          <w:tcPr>
            <w:tcW w:w="3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重庆雄硕农业科技有限公司</w:t>
            </w: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2019</w:t>
            </w: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分散（108）</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统一</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w:t>
            </w:r>
          </w:p>
        </w:tc>
        <w:tc>
          <w:tcPr>
            <w:tcW w:w="10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筹备开业</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w:t>
            </w: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w:t>
            </w:r>
          </w:p>
        </w:tc>
      </w:tr>
      <w:tr>
        <w:tblPrEx>
          <w:tblLayout w:type="fixed"/>
          <w:tblCellMar>
            <w:top w:w="0" w:type="dxa"/>
            <w:left w:w="0" w:type="dxa"/>
            <w:bottom w:w="0" w:type="dxa"/>
            <w:right w:w="0" w:type="dxa"/>
          </w:tblCellMar>
        </w:tblPrEx>
        <w:trPr>
          <w:trHeight w:val="600" w:hRule="atLeast"/>
        </w:trPr>
        <w:tc>
          <w:tcPr>
            <w:tcW w:w="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7</w:t>
            </w:r>
          </w:p>
        </w:tc>
        <w:tc>
          <w:tcPr>
            <w:tcW w:w="1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学田湾菜市场</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上清寺街道</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渝中区学田湾正街37号</w:t>
            </w: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13000</w:t>
            </w:r>
          </w:p>
        </w:tc>
        <w:tc>
          <w:tcPr>
            <w:tcW w:w="3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渝中区市场管理服务有限公司</w:t>
            </w: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1991</w:t>
            </w: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统一</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统一</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800</w:t>
            </w:r>
          </w:p>
        </w:tc>
        <w:tc>
          <w:tcPr>
            <w:tcW w:w="10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320</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差</w:t>
            </w: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差</w:t>
            </w:r>
          </w:p>
        </w:tc>
      </w:tr>
      <w:tr>
        <w:tblPrEx>
          <w:tblLayout w:type="fixed"/>
          <w:tblCellMar>
            <w:top w:w="0" w:type="dxa"/>
            <w:left w:w="0" w:type="dxa"/>
            <w:bottom w:w="0" w:type="dxa"/>
            <w:right w:w="0" w:type="dxa"/>
          </w:tblCellMar>
        </w:tblPrEx>
        <w:trPr>
          <w:trHeight w:val="600" w:hRule="atLeast"/>
        </w:trPr>
        <w:tc>
          <w:tcPr>
            <w:tcW w:w="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8</w:t>
            </w:r>
          </w:p>
        </w:tc>
        <w:tc>
          <w:tcPr>
            <w:tcW w:w="1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spacing w:val="-6"/>
                <w:kern w:val="0"/>
                <w:sz w:val="22"/>
              </w:rPr>
              <w:t>康德帝怡菜市场</w:t>
            </w:r>
          </w:p>
        </w:tc>
        <w:tc>
          <w:tcPr>
            <w:tcW w:w="125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大坪街道</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重庆市渝中区</w:t>
            </w:r>
          </w:p>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单巷子</w:t>
            </w:r>
            <w:r>
              <w:rPr>
                <w:rStyle w:val="30"/>
                <w:rFonts w:ascii="Times New Roman" w:hAnsi="Times New Roman" w:cs="Times New Roman"/>
                <w:color w:val="auto"/>
              </w:rPr>
              <w:t>87号</w:t>
            </w: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2200</w:t>
            </w:r>
          </w:p>
        </w:tc>
        <w:tc>
          <w:tcPr>
            <w:tcW w:w="3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spacing w:val="-11"/>
                <w:kern w:val="0"/>
                <w:sz w:val="22"/>
              </w:rPr>
              <w:t>重庆绿水河生态农业开发有限公司</w:t>
            </w: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2013</w:t>
            </w: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统一</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统一</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204</w:t>
            </w:r>
          </w:p>
        </w:tc>
        <w:tc>
          <w:tcPr>
            <w:tcW w:w="10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85</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好</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r>
      <w:tr>
        <w:tblPrEx>
          <w:tblLayout w:type="fixed"/>
          <w:tblCellMar>
            <w:top w:w="0" w:type="dxa"/>
            <w:left w:w="0" w:type="dxa"/>
            <w:bottom w:w="0" w:type="dxa"/>
            <w:right w:w="0" w:type="dxa"/>
          </w:tblCellMar>
        </w:tblPrEx>
        <w:trPr>
          <w:trHeight w:val="600" w:hRule="atLeast"/>
        </w:trPr>
        <w:tc>
          <w:tcPr>
            <w:tcW w:w="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9</w:t>
            </w:r>
          </w:p>
        </w:tc>
        <w:tc>
          <w:tcPr>
            <w:tcW w:w="1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pacing w:val="-6"/>
                <w:kern w:val="0"/>
                <w:sz w:val="22"/>
              </w:rPr>
            </w:pPr>
            <w:r>
              <w:rPr>
                <w:rFonts w:ascii="Times New Roman" w:hAnsi="Times New Roman" w:eastAsia="方正仿宋_GBK"/>
                <w:spacing w:val="-6"/>
                <w:kern w:val="0"/>
                <w:sz w:val="22"/>
              </w:rPr>
              <w:t>大坪帝怡菜市场</w:t>
            </w:r>
          </w:p>
        </w:tc>
        <w:tc>
          <w:tcPr>
            <w:tcW w:w="12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大坪支路</w:t>
            </w:r>
            <w:r>
              <w:rPr>
                <w:rStyle w:val="30"/>
                <w:rFonts w:ascii="Times New Roman" w:hAnsi="Times New Roman" w:cs="Times New Roman"/>
                <w:color w:val="auto"/>
              </w:rPr>
              <w:t>15号</w:t>
            </w: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4000</w:t>
            </w:r>
          </w:p>
        </w:tc>
        <w:tc>
          <w:tcPr>
            <w:tcW w:w="3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spacing w:val="-11"/>
                <w:kern w:val="0"/>
                <w:sz w:val="22"/>
              </w:rPr>
              <w:t>重庆绿水河生态农业开发有限公司</w:t>
            </w: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2011</w:t>
            </w: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统一</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统一</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328</w:t>
            </w:r>
          </w:p>
        </w:tc>
        <w:tc>
          <w:tcPr>
            <w:tcW w:w="10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136</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好</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r>
      <w:tr>
        <w:tblPrEx>
          <w:tblLayout w:type="fixed"/>
          <w:tblCellMar>
            <w:top w:w="0" w:type="dxa"/>
            <w:left w:w="0" w:type="dxa"/>
            <w:bottom w:w="0" w:type="dxa"/>
            <w:right w:w="0" w:type="dxa"/>
          </w:tblCellMar>
        </w:tblPrEx>
        <w:trPr>
          <w:trHeight w:val="430" w:hRule="atLeast"/>
        </w:trPr>
        <w:tc>
          <w:tcPr>
            <w:tcW w:w="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10</w:t>
            </w:r>
          </w:p>
        </w:tc>
        <w:tc>
          <w:tcPr>
            <w:tcW w:w="1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pacing w:val="-6"/>
                <w:kern w:val="0"/>
                <w:sz w:val="22"/>
              </w:rPr>
            </w:pPr>
            <w:r>
              <w:rPr>
                <w:rFonts w:ascii="Times New Roman" w:hAnsi="Times New Roman" w:eastAsia="方正仿宋_GBK"/>
                <w:spacing w:val="-6"/>
                <w:kern w:val="0"/>
                <w:sz w:val="22"/>
              </w:rPr>
              <w:t>大坪百信菜市场</w:t>
            </w:r>
          </w:p>
        </w:tc>
        <w:tc>
          <w:tcPr>
            <w:tcW w:w="12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电视塔村8号</w:t>
            </w:r>
          </w:p>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负一层</w:t>
            </w: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1200</w:t>
            </w:r>
          </w:p>
        </w:tc>
        <w:tc>
          <w:tcPr>
            <w:tcW w:w="3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重庆百信农贸市场管理有限公司</w:t>
            </w: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2005</w:t>
            </w: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分散（65）</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统一</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190</w:t>
            </w:r>
          </w:p>
        </w:tc>
        <w:tc>
          <w:tcPr>
            <w:tcW w:w="10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27</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差</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差</w:t>
            </w: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差</w:t>
            </w:r>
          </w:p>
        </w:tc>
      </w:tr>
      <w:tr>
        <w:tblPrEx>
          <w:tblLayout w:type="fixed"/>
          <w:tblCellMar>
            <w:top w:w="0" w:type="dxa"/>
            <w:left w:w="0" w:type="dxa"/>
            <w:bottom w:w="0" w:type="dxa"/>
            <w:right w:w="0" w:type="dxa"/>
          </w:tblCellMar>
        </w:tblPrEx>
        <w:trPr>
          <w:trHeight w:val="600" w:hRule="atLeast"/>
        </w:trPr>
        <w:tc>
          <w:tcPr>
            <w:tcW w:w="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11</w:t>
            </w:r>
          </w:p>
        </w:tc>
        <w:tc>
          <w:tcPr>
            <w:tcW w:w="1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欢乐佳</w:t>
            </w:r>
          </w:p>
        </w:tc>
        <w:tc>
          <w:tcPr>
            <w:tcW w:w="12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大黄路</w:t>
            </w:r>
            <w:r>
              <w:rPr>
                <w:rStyle w:val="31"/>
                <w:rFonts w:eastAsia="方正仿宋_GBK"/>
                <w:color w:val="auto"/>
              </w:rPr>
              <w:t>30</w:t>
            </w:r>
            <w:r>
              <w:rPr>
                <w:rFonts w:ascii="Times New Roman" w:hAnsi="Times New Roman" w:eastAsia="方正仿宋_GBK"/>
                <w:kern w:val="0"/>
                <w:sz w:val="22"/>
              </w:rPr>
              <w:t>号</w:t>
            </w: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880</w:t>
            </w:r>
          </w:p>
        </w:tc>
        <w:tc>
          <w:tcPr>
            <w:tcW w:w="3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个体（黄林）</w:t>
            </w: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2020</w:t>
            </w: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统一</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统一</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17</w:t>
            </w:r>
          </w:p>
        </w:tc>
        <w:tc>
          <w:tcPr>
            <w:tcW w:w="10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13</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好</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差</w:t>
            </w: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差</w:t>
            </w:r>
          </w:p>
        </w:tc>
      </w:tr>
      <w:tr>
        <w:tblPrEx>
          <w:tblLayout w:type="fixed"/>
          <w:tblCellMar>
            <w:top w:w="0" w:type="dxa"/>
            <w:left w:w="0" w:type="dxa"/>
            <w:bottom w:w="0" w:type="dxa"/>
            <w:right w:w="0" w:type="dxa"/>
          </w:tblCellMar>
        </w:tblPrEx>
        <w:trPr>
          <w:trHeight w:val="600" w:hRule="atLeast"/>
        </w:trPr>
        <w:tc>
          <w:tcPr>
            <w:tcW w:w="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12</w:t>
            </w:r>
          </w:p>
        </w:tc>
        <w:tc>
          <w:tcPr>
            <w:tcW w:w="1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十八梯菜市场</w:t>
            </w:r>
          </w:p>
        </w:tc>
        <w:tc>
          <w:tcPr>
            <w:tcW w:w="125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南纪门街道</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花街子22号</w:t>
            </w: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2700</w:t>
            </w:r>
          </w:p>
        </w:tc>
        <w:tc>
          <w:tcPr>
            <w:tcW w:w="3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spacing w:val="-11"/>
                <w:kern w:val="0"/>
                <w:sz w:val="22"/>
              </w:rPr>
              <w:t>重庆市初香物业管理有限责任公司</w:t>
            </w: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2004</w:t>
            </w: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分散（53）</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统一</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206</w:t>
            </w:r>
          </w:p>
        </w:tc>
        <w:tc>
          <w:tcPr>
            <w:tcW w:w="10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42</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差</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r>
      <w:tr>
        <w:tblPrEx>
          <w:tblLayout w:type="fixed"/>
          <w:tblCellMar>
            <w:top w:w="0" w:type="dxa"/>
            <w:left w:w="0" w:type="dxa"/>
            <w:bottom w:w="0" w:type="dxa"/>
            <w:right w:w="0" w:type="dxa"/>
          </w:tblCellMar>
        </w:tblPrEx>
        <w:trPr>
          <w:trHeight w:val="600" w:hRule="atLeast"/>
        </w:trPr>
        <w:tc>
          <w:tcPr>
            <w:tcW w:w="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13</w:t>
            </w:r>
          </w:p>
        </w:tc>
        <w:tc>
          <w:tcPr>
            <w:tcW w:w="1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储奇门菜市场</w:t>
            </w:r>
          </w:p>
        </w:tc>
        <w:tc>
          <w:tcPr>
            <w:tcW w:w="12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文化街33号2层</w:t>
            </w: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1906</w:t>
            </w:r>
          </w:p>
        </w:tc>
        <w:tc>
          <w:tcPr>
            <w:tcW w:w="3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重庆云集投资管理有限公司</w:t>
            </w: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2004</w:t>
            </w: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分散（43）</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统一</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211</w:t>
            </w:r>
          </w:p>
        </w:tc>
        <w:tc>
          <w:tcPr>
            <w:tcW w:w="10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24</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差</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r>
      <w:tr>
        <w:tblPrEx>
          <w:tblLayout w:type="fixed"/>
          <w:tblCellMar>
            <w:top w:w="0" w:type="dxa"/>
            <w:left w:w="0" w:type="dxa"/>
            <w:bottom w:w="0" w:type="dxa"/>
            <w:right w:w="0" w:type="dxa"/>
          </w:tblCellMar>
        </w:tblPrEx>
        <w:trPr>
          <w:trHeight w:val="600" w:hRule="atLeast"/>
        </w:trPr>
        <w:tc>
          <w:tcPr>
            <w:tcW w:w="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14</w:t>
            </w:r>
          </w:p>
        </w:tc>
        <w:tc>
          <w:tcPr>
            <w:tcW w:w="1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大溪沟菜市场</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大溪沟街道</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人民路61号</w:t>
            </w: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3777</w:t>
            </w:r>
          </w:p>
        </w:tc>
        <w:tc>
          <w:tcPr>
            <w:tcW w:w="3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重庆长顺市场管理有限公司</w:t>
            </w: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2003</w:t>
            </w: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分散（276）</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统一</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365</w:t>
            </w:r>
          </w:p>
        </w:tc>
        <w:tc>
          <w:tcPr>
            <w:tcW w:w="10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48</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r>
      <w:tr>
        <w:tblPrEx>
          <w:tblLayout w:type="fixed"/>
          <w:tblCellMar>
            <w:top w:w="0" w:type="dxa"/>
            <w:left w:w="0" w:type="dxa"/>
            <w:bottom w:w="0" w:type="dxa"/>
            <w:right w:w="0" w:type="dxa"/>
          </w:tblCellMar>
        </w:tblPrEx>
        <w:trPr>
          <w:trHeight w:val="600" w:hRule="atLeast"/>
        </w:trPr>
        <w:tc>
          <w:tcPr>
            <w:tcW w:w="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15</w:t>
            </w:r>
          </w:p>
        </w:tc>
        <w:tc>
          <w:tcPr>
            <w:tcW w:w="1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桂花园菜市场</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两路口街道</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桂花园新村27号</w:t>
            </w: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1200</w:t>
            </w:r>
          </w:p>
        </w:tc>
        <w:tc>
          <w:tcPr>
            <w:tcW w:w="3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重庆华兴物业管理有限公司</w:t>
            </w: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1994</w:t>
            </w: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统一</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统一</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30</w:t>
            </w:r>
          </w:p>
        </w:tc>
        <w:tc>
          <w:tcPr>
            <w:tcW w:w="10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30</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差</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r>
      <w:tr>
        <w:tblPrEx>
          <w:tblLayout w:type="fixed"/>
          <w:tblCellMar>
            <w:top w:w="0" w:type="dxa"/>
            <w:left w:w="0" w:type="dxa"/>
            <w:bottom w:w="0" w:type="dxa"/>
            <w:right w:w="0" w:type="dxa"/>
          </w:tblCellMar>
        </w:tblPrEx>
        <w:trPr>
          <w:trHeight w:val="600" w:hRule="atLeast"/>
        </w:trPr>
        <w:tc>
          <w:tcPr>
            <w:tcW w:w="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16</w:t>
            </w:r>
          </w:p>
        </w:tc>
        <w:tc>
          <w:tcPr>
            <w:tcW w:w="1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观音岩菜市场</w:t>
            </w:r>
          </w:p>
        </w:tc>
        <w:tc>
          <w:tcPr>
            <w:tcW w:w="125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七星岗街道</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渝中区中山一路152附2号</w:t>
            </w: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1200</w:t>
            </w:r>
          </w:p>
        </w:tc>
        <w:tc>
          <w:tcPr>
            <w:tcW w:w="3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西普物业管理有限公司</w:t>
            </w: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2000</w:t>
            </w: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分散（105）</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分散（45）</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144</w:t>
            </w:r>
          </w:p>
        </w:tc>
        <w:tc>
          <w:tcPr>
            <w:tcW w:w="10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45</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r>
      <w:tr>
        <w:tblPrEx>
          <w:tblLayout w:type="fixed"/>
          <w:tblCellMar>
            <w:top w:w="0" w:type="dxa"/>
            <w:left w:w="0" w:type="dxa"/>
            <w:bottom w:w="0" w:type="dxa"/>
            <w:right w:w="0" w:type="dxa"/>
          </w:tblCellMar>
        </w:tblPrEx>
        <w:trPr>
          <w:trHeight w:val="600" w:hRule="atLeast"/>
        </w:trPr>
        <w:tc>
          <w:tcPr>
            <w:tcW w:w="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17</w:t>
            </w:r>
          </w:p>
        </w:tc>
        <w:tc>
          <w:tcPr>
            <w:tcW w:w="1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spacing w:val="-6"/>
                <w:kern w:val="0"/>
                <w:sz w:val="22"/>
              </w:rPr>
              <w:t>圣堡花园菜市场</w:t>
            </w:r>
          </w:p>
        </w:tc>
        <w:tc>
          <w:tcPr>
            <w:tcW w:w="12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渝中区枇杷山后街5号</w:t>
            </w: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1700</w:t>
            </w:r>
          </w:p>
        </w:tc>
        <w:tc>
          <w:tcPr>
            <w:tcW w:w="3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力盛房地产开发公司</w:t>
            </w:r>
            <w:r>
              <w:rPr>
                <w:rFonts w:ascii="Times New Roman" w:hAnsi="Times New Roman" w:eastAsia="方正仿宋_GBK"/>
                <w:kern w:val="0"/>
                <w:sz w:val="22"/>
              </w:rPr>
              <w:br w:type="textWrapping"/>
            </w:r>
            <w:r>
              <w:rPr>
                <w:rFonts w:ascii="Times New Roman" w:hAnsi="Times New Roman" w:eastAsia="方正仿宋_GBK"/>
                <w:kern w:val="0"/>
                <w:sz w:val="22"/>
              </w:rPr>
              <w:t>圣堡花园综合交易市场</w:t>
            </w: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1998</w:t>
            </w: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统一</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统一</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130</w:t>
            </w:r>
          </w:p>
        </w:tc>
        <w:tc>
          <w:tcPr>
            <w:tcW w:w="10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52</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r>
      <w:tr>
        <w:tblPrEx>
          <w:tblLayout w:type="fixed"/>
          <w:tblCellMar>
            <w:top w:w="0" w:type="dxa"/>
            <w:left w:w="0" w:type="dxa"/>
            <w:bottom w:w="0" w:type="dxa"/>
            <w:right w:w="0" w:type="dxa"/>
          </w:tblCellMar>
        </w:tblPrEx>
        <w:trPr>
          <w:trHeight w:val="600" w:hRule="atLeast"/>
        </w:trPr>
        <w:tc>
          <w:tcPr>
            <w:tcW w:w="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18</w:t>
            </w:r>
          </w:p>
        </w:tc>
        <w:tc>
          <w:tcPr>
            <w:tcW w:w="1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石油路菜市场</w:t>
            </w:r>
          </w:p>
        </w:tc>
        <w:tc>
          <w:tcPr>
            <w:tcW w:w="125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石油路街道</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渝中区大坪正街118号3栋</w:t>
            </w: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2900</w:t>
            </w:r>
          </w:p>
        </w:tc>
        <w:tc>
          <w:tcPr>
            <w:tcW w:w="3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焱鑫农副产品经营部</w:t>
            </w: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2017</w:t>
            </w: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分散 （3）</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统一</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180</w:t>
            </w:r>
          </w:p>
        </w:tc>
        <w:tc>
          <w:tcPr>
            <w:tcW w:w="10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50</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r>
      <w:tr>
        <w:tblPrEx>
          <w:tblLayout w:type="fixed"/>
          <w:tblCellMar>
            <w:top w:w="0" w:type="dxa"/>
            <w:left w:w="0" w:type="dxa"/>
            <w:bottom w:w="0" w:type="dxa"/>
            <w:right w:w="0" w:type="dxa"/>
          </w:tblCellMar>
        </w:tblPrEx>
        <w:trPr>
          <w:trHeight w:val="1000" w:hRule="atLeast"/>
        </w:trPr>
        <w:tc>
          <w:tcPr>
            <w:tcW w:w="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19</w:t>
            </w:r>
          </w:p>
        </w:tc>
        <w:tc>
          <w:tcPr>
            <w:tcW w:w="1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虎头岩菜市场</w:t>
            </w:r>
          </w:p>
        </w:tc>
        <w:tc>
          <w:tcPr>
            <w:tcW w:w="12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渝中区新影村18号附10号</w:t>
            </w: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1330</w:t>
            </w:r>
          </w:p>
        </w:tc>
        <w:tc>
          <w:tcPr>
            <w:tcW w:w="3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重庆接凡物业有限公司</w:t>
            </w: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2016</w:t>
            </w: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分散 （4）</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统一</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78</w:t>
            </w:r>
          </w:p>
        </w:tc>
        <w:tc>
          <w:tcPr>
            <w:tcW w:w="10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19</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2"/>
              </w:rPr>
            </w:pPr>
            <w:r>
              <w:rPr>
                <w:rFonts w:ascii="Times New Roman" w:hAnsi="Times New Roman" w:eastAsia="方正仿宋_GBK"/>
                <w:kern w:val="0"/>
                <w:sz w:val="22"/>
              </w:rPr>
              <w:t>一般</w:t>
            </w:r>
          </w:p>
        </w:tc>
      </w:tr>
      <w:tr>
        <w:tblPrEx>
          <w:tblLayout w:type="fixed"/>
          <w:tblCellMar>
            <w:top w:w="0" w:type="dxa"/>
            <w:left w:w="0" w:type="dxa"/>
            <w:bottom w:w="0" w:type="dxa"/>
            <w:right w:w="0" w:type="dxa"/>
          </w:tblCellMar>
        </w:tblPrEx>
        <w:trPr>
          <w:trHeight w:val="540" w:hRule="atLeast"/>
        </w:trPr>
        <w:tc>
          <w:tcPr>
            <w:tcW w:w="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spacing w:line="0" w:lineRule="atLeast"/>
              <w:jc w:val="center"/>
              <w:rPr>
                <w:rFonts w:ascii="Times New Roman" w:hAnsi="Times New Roman"/>
                <w:sz w:val="22"/>
              </w:rPr>
            </w:pPr>
          </w:p>
        </w:tc>
        <w:tc>
          <w:tcPr>
            <w:tcW w:w="1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总计</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spacing w:line="0" w:lineRule="atLeast"/>
              <w:jc w:val="center"/>
              <w:rPr>
                <w:rFonts w:ascii="Times New Roman" w:hAnsi="Times New Roman" w:eastAsia="方正仿宋_GBK"/>
                <w:sz w:val="22"/>
              </w:rPr>
            </w:pP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w:t>
            </w: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63169</w:t>
            </w:r>
          </w:p>
        </w:tc>
        <w:tc>
          <w:tcPr>
            <w:tcW w:w="3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2"/>
              </w:rPr>
            </w:pPr>
            <w:r>
              <w:rPr>
                <w:rFonts w:ascii="Times New Roman" w:hAnsi="Times New Roman" w:eastAsia="方正仿宋_GBK"/>
                <w:kern w:val="0"/>
                <w:sz w:val="22"/>
              </w:rPr>
              <w:t>/</w:t>
            </w: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w:t>
            </w: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w:t>
            </w:r>
          </w:p>
        </w:tc>
        <w:tc>
          <w:tcPr>
            <w:tcW w:w="10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w:t>
            </w: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sz w:val="22"/>
              </w:rPr>
            </w:pPr>
            <w:r>
              <w:rPr>
                <w:rFonts w:ascii="Times New Roman" w:hAnsi="Times New Roman"/>
                <w:kern w:val="0"/>
                <w:sz w:val="22"/>
              </w:rPr>
              <w:t>/</w:t>
            </w:r>
          </w:p>
        </w:tc>
      </w:tr>
    </w:tbl>
    <w:p>
      <w:pPr>
        <w:pStyle w:val="25"/>
        <w:widowControl/>
        <w:spacing w:line="620" w:lineRule="exact"/>
        <w:jc w:val="left"/>
        <w:rPr>
          <w:rFonts w:ascii="Times New Roman" w:hAnsi="Times New Roman" w:eastAsia="方正黑体_GBK"/>
          <w:sz w:val="32"/>
          <w:szCs w:val="32"/>
          <w:lang w:val="zh-CN"/>
        </w:rPr>
      </w:pPr>
      <w:r>
        <w:rPr>
          <w:rFonts w:ascii="Times New Roman" w:hAnsi="Times New Roman" w:eastAsia="方正仿宋_GBK"/>
          <w:sz w:val="32"/>
          <w:szCs w:val="32"/>
        </w:rPr>
        <w:br w:type="page"/>
      </w:r>
      <w:r>
        <w:rPr>
          <w:rFonts w:ascii="Times New Roman" w:hAnsi="Times New Roman" w:eastAsia="方正黑体_GBK"/>
          <w:sz w:val="32"/>
          <w:szCs w:val="32"/>
          <w:lang w:val="zh-CN"/>
        </w:rPr>
        <w:t>附件3</w:t>
      </w:r>
    </w:p>
    <w:p>
      <w:pPr>
        <w:pStyle w:val="25"/>
        <w:keepNext/>
        <w:widowControl/>
        <w:spacing w:line="620" w:lineRule="exact"/>
        <w:ind w:right="105" w:rightChars="50"/>
        <w:jc w:val="center"/>
        <w:rPr>
          <w:rFonts w:ascii="Times New Roman" w:hAnsi="Times New Roman" w:eastAsia="方正小标宋_GBK"/>
          <w:sz w:val="44"/>
          <w:szCs w:val="44"/>
        </w:rPr>
      </w:pPr>
      <w:r>
        <w:rPr>
          <w:rFonts w:ascii="Times New Roman" w:hAnsi="Times New Roman" w:eastAsia="方正小标宋_GBK"/>
          <w:sz w:val="44"/>
          <w:szCs w:val="44"/>
        </w:rPr>
        <w:t>渝中区全国文明城区建设三个月整改提升工作实地测评量化标准</w:t>
      </w:r>
    </w:p>
    <w:tbl>
      <w:tblPr>
        <w:tblStyle w:val="15"/>
        <w:tblpPr w:leftFromText="180" w:rightFromText="180" w:vertAnchor="text" w:horzAnchor="page" w:tblpX="1403" w:tblpY="400"/>
        <w:tblOverlap w:val="never"/>
        <w:tblW w:w="145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5"/>
        <w:gridCol w:w="7980"/>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5" w:hRule="atLeast"/>
          <w:tblHeader/>
        </w:trPr>
        <w:tc>
          <w:tcPr>
            <w:tcW w:w="5565" w:type="dxa"/>
            <w:vAlign w:val="center"/>
          </w:tcPr>
          <w:p>
            <w:pPr>
              <w:pStyle w:val="25"/>
              <w:keepNext/>
              <w:widowControl/>
              <w:spacing w:line="360" w:lineRule="exact"/>
              <w:ind w:right="105" w:rightChars="50"/>
              <w:jc w:val="center"/>
              <w:rPr>
                <w:rFonts w:ascii="Times New Roman" w:hAnsi="Times New Roman" w:eastAsia="方正仿宋_GBK"/>
                <w:bCs/>
                <w:sz w:val="28"/>
                <w:szCs w:val="28"/>
              </w:rPr>
            </w:pPr>
            <w:r>
              <w:rPr>
                <w:rFonts w:ascii="Times New Roman" w:hAnsi="Times New Roman" w:eastAsia="方正黑体_GBK"/>
                <w:bCs/>
                <w:sz w:val="28"/>
                <w:szCs w:val="28"/>
              </w:rPr>
              <w:t>测评标准</w:t>
            </w:r>
          </w:p>
        </w:tc>
        <w:tc>
          <w:tcPr>
            <w:tcW w:w="7980" w:type="dxa"/>
            <w:vAlign w:val="center"/>
          </w:tcPr>
          <w:p>
            <w:pPr>
              <w:pStyle w:val="25"/>
              <w:keepNext/>
              <w:widowControl/>
              <w:spacing w:line="360" w:lineRule="exact"/>
              <w:ind w:right="105" w:rightChars="50"/>
              <w:jc w:val="center"/>
              <w:rPr>
                <w:rFonts w:ascii="Times New Roman" w:hAnsi="Times New Roman" w:eastAsia="方正黑体_GBK"/>
                <w:bCs/>
                <w:sz w:val="28"/>
                <w:szCs w:val="28"/>
              </w:rPr>
            </w:pPr>
            <w:r>
              <w:rPr>
                <w:rFonts w:ascii="Times New Roman" w:hAnsi="Times New Roman" w:eastAsia="方正黑体_GBK"/>
                <w:bCs/>
                <w:sz w:val="28"/>
                <w:szCs w:val="28"/>
              </w:rPr>
              <w:t>测评方式</w:t>
            </w:r>
          </w:p>
        </w:tc>
        <w:tc>
          <w:tcPr>
            <w:tcW w:w="1028" w:type="dxa"/>
            <w:vAlign w:val="center"/>
          </w:tcPr>
          <w:p>
            <w:pPr>
              <w:pStyle w:val="25"/>
              <w:keepNext/>
              <w:widowControl/>
              <w:spacing w:line="360" w:lineRule="exact"/>
              <w:jc w:val="center"/>
              <w:rPr>
                <w:rFonts w:ascii="Times New Roman" w:hAnsi="Times New Roman" w:eastAsia="方正黑体_GBK"/>
                <w:bCs/>
                <w:sz w:val="28"/>
                <w:szCs w:val="28"/>
              </w:rPr>
            </w:pPr>
            <w:r>
              <w:rPr>
                <w:rFonts w:ascii="Times New Roman" w:hAnsi="Times New Roman" w:eastAsia="方正黑体_GBK"/>
                <w:bCs/>
                <w:sz w:val="28"/>
                <w:szCs w:val="28"/>
              </w:rPr>
              <w:t>责任</w:t>
            </w:r>
          </w:p>
          <w:p>
            <w:pPr>
              <w:pStyle w:val="25"/>
              <w:keepNext/>
              <w:widowControl/>
              <w:spacing w:line="360" w:lineRule="exact"/>
              <w:jc w:val="center"/>
              <w:rPr>
                <w:rFonts w:ascii="Times New Roman" w:hAnsi="Times New Roman" w:eastAsia="方正仿宋_GBK"/>
                <w:bCs/>
                <w:sz w:val="28"/>
                <w:szCs w:val="28"/>
              </w:rPr>
            </w:pPr>
            <w:r>
              <w:rPr>
                <w:rFonts w:ascii="Times New Roman" w:hAnsi="Times New Roman" w:eastAsia="方正黑体_GBK"/>
                <w:bCs/>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5" w:hRule="atLeast"/>
          <w:tblHeader/>
        </w:trPr>
        <w:tc>
          <w:tcPr>
            <w:tcW w:w="5565" w:type="dxa"/>
            <w:vAlign w:val="center"/>
          </w:tcPr>
          <w:p>
            <w:pPr>
              <w:pStyle w:val="25"/>
              <w:keepNext/>
              <w:widowControl/>
              <w:spacing w:line="280" w:lineRule="exact"/>
              <w:jc w:val="left"/>
              <w:rPr>
                <w:rFonts w:ascii="Times New Roman" w:hAnsi="Times New Roman" w:eastAsia="方正仿宋_GBK"/>
                <w:bCs/>
                <w:sz w:val="24"/>
              </w:rPr>
            </w:pPr>
            <w:r>
              <w:rPr>
                <w:rFonts w:ascii="Times New Roman" w:hAnsi="Times New Roman" w:eastAsia="方正仿宋_GBK"/>
                <w:bCs/>
                <w:sz w:val="24"/>
              </w:rPr>
              <w:t>1.公益广告。</w:t>
            </w:r>
          </w:p>
          <w:p>
            <w:pPr>
              <w:pStyle w:val="25"/>
              <w:keepNext/>
              <w:widowControl/>
              <w:spacing w:line="280" w:lineRule="exact"/>
              <w:jc w:val="left"/>
              <w:rPr>
                <w:rFonts w:ascii="Times New Roman" w:hAnsi="Times New Roman" w:eastAsia="方正仿宋_GBK"/>
                <w:bCs/>
                <w:sz w:val="24"/>
              </w:rPr>
            </w:pPr>
            <w:r>
              <w:rPr>
                <w:rFonts w:ascii="Times New Roman" w:hAnsi="Times New Roman" w:eastAsia="方正仿宋_GBK"/>
                <w:bCs/>
                <w:sz w:val="24"/>
              </w:rPr>
              <w:t>①在显著位置展示不少于1处</w:t>
            </w:r>
            <w:r>
              <w:rPr>
                <w:rFonts w:ascii="Times New Roman" w:hAnsi="Times New Roman" w:eastAsia="方正仿宋_GBK"/>
                <w:b/>
                <w:bCs/>
                <w:sz w:val="24"/>
              </w:rPr>
              <w:t>诚信建设及“文明健康 有你有我”公益广告及精神文明创建内容;</w:t>
            </w:r>
          </w:p>
          <w:p>
            <w:pPr>
              <w:pStyle w:val="25"/>
              <w:keepNext/>
              <w:widowControl/>
              <w:spacing w:line="280" w:lineRule="exact"/>
              <w:jc w:val="left"/>
              <w:rPr>
                <w:rFonts w:ascii="Times New Roman" w:hAnsi="Times New Roman" w:eastAsia="方正仿宋_GBK"/>
                <w:bCs/>
                <w:sz w:val="24"/>
              </w:rPr>
            </w:pPr>
            <w:r>
              <w:rPr>
                <w:rFonts w:ascii="Times New Roman" w:hAnsi="Times New Roman" w:eastAsia="方正仿宋_GBK"/>
                <w:bCs/>
                <w:sz w:val="24"/>
              </w:rPr>
              <w:t>②公益广告有统一规划设计，内容、色调与周围的城市景观风貌相融合；</w:t>
            </w:r>
          </w:p>
          <w:p>
            <w:pPr>
              <w:pStyle w:val="25"/>
              <w:keepNext/>
              <w:widowControl/>
              <w:spacing w:line="280" w:lineRule="exact"/>
              <w:jc w:val="left"/>
              <w:rPr>
                <w:rFonts w:ascii="Times New Roman" w:hAnsi="Times New Roman" w:eastAsia="方正仿宋_GBK"/>
                <w:bCs/>
                <w:sz w:val="24"/>
              </w:rPr>
            </w:pPr>
            <w:r>
              <w:rPr>
                <w:rFonts w:ascii="Times New Roman" w:hAnsi="Times New Roman" w:eastAsia="方正仿宋_GBK"/>
                <w:bCs/>
                <w:sz w:val="24"/>
              </w:rPr>
              <w:t>③有与城市历史文化相承接、与市民接受方式和欣赏习惯相契合的自创公益广告作品。</w:t>
            </w:r>
          </w:p>
        </w:tc>
        <w:tc>
          <w:tcPr>
            <w:tcW w:w="7980" w:type="dxa"/>
            <w:vAlign w:val="center"/>
          </w:tcPr>
          <w:p>
            <w:pPr>
              <w:pStyle w:val="25"/>
              <w:keepNext/>
              <w:widowControl/>
              <w:spacing w:line="300" w:lineRule="exact"/>
              <w:ind w:right="105" w:rightChars="50"/>
              <w:jc w:val="left"/>
              <w:rPr>
                <w:rFonts w:ascii="Times New Roman" w:hAnsi="Times New Roman" w:eastAsia="方正黑体_GBK"/>
                <w:bCs/>
                <w:sz w:val="24"/>
              </w:rPr>
            </w:pPr>
            <w:r>
              <w:rPr>
                <w:rFonts w:ascii="Times New Roman" w:hAnsi="Times New Roman" w:eastAsia="方正黑体_GBK"/>
                <w:bCs/>
                <w:sz w:val="24"/>
              </w:rPr>
              <w:t>整体观察。</w:t>
            </w:r>
          </w:p>
          <w:p>
            <w:pPr>
              <w:pStyle w:val="25"/>
              <w:keepNext/>
              <w:widowControl/>
              <w:spacing w:line="300" w:lineRule="exact"/>
              <w:ind w:right="105" w:rightChars="50"/>
              <w:rPr>
                <w:rFonts w:ascii="Times New Roman" w:hAnsi="Times New Roman" w:eastAsia="方正黑体_GBK"/>
                <w:bCs/>
                <w:sz w:val="24"/>
              </w:rPr>
            </w:pPr>
          </w:p>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bCs/>
                <w:sz w:val="24"/>
              </w:rPr>
              <w:t>①市场正门（厅）显著位置和各楼层目之所及10米范围内都能看到至少1处公益广告；</w:t>
            </w:r>
            <w:r>
              <w:rPr>
                <w:rFonts w:ascii="Times New Roman" w:hAnsi="Times New Roman" w:eastAsia="方正仿宋_GBK"/>
                <w:b/>
                <w:sz w:val="32"/>
                <w:szCs w:val="32"/>
              </w:rPr>
              <w:t>○</w:t>
            </w:r>
            <w:r>
              <w:rPr>
                <w:rFonts w:ascii="Times New Roman" w:hAnsi="Times New Roman" w:eastAsia="方正仿宋_GBK"/>
                <w:bCs/>
                <w:sz w:val="32"/>
                <w:szCs w:val="32"/>
              </w:rPr>
              <w:t xml:space="preserve"> </w:t>
            </w:r>
          </w:p>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bCs/>
                <w:sz w:val="24"/>
              </w:rPr>
              <w:t>②干净美观无破损；</w:t>
            </w:r>
            <w:r>
              <w:rPr>
                <w:rFonts w:ascii="Times New Roman" w:hAnsi="Times New Roman" w:eastAsia="方正仿宋_GBK"/>
                <w:b/>
                <w:sz w:val="32"/>
                <w:szCs w:val="32"/>
              </w:rPr>
              <w:t>○</w:t>
            </w:r>
            <w:r>
              <w:rPr>
                <w:rFonts w:ascii="Times New Roman" w:hAnsi="Times New Roman" w:eastAsia="方正仿宋_GBK"/>
                <w:bCs/>
                <w:sz w:val="32"/>
                <w:szCs w:val="32"/>
              </w:rPr>
              <w:t xml:space="preserve"> </w:t>
            </w:r>
          </w:p>
          <w:p>
            <w:pPr>
              <w:pStyle w:val="25"/>
              <w:keepNext/>
              <w:widowControl/>
              <w:spacing w:line="300" w:lineRule="exact"/>
              <w:ind w:right="105" w:rightChars="50"/>
              <w:jc w:val="left"/>
              <w:rPr>
                <w:rFonts w:ascii="Times New Roman" w:hAnsi="Times New Roman" w:eastAsia="方正仿宋_GBK"/>
                <w:b/>
                <w:sz w:val="32"/>
                <w:szCs w:val="32"/>
              </w:rPr>
            </w:pPr>
            <w:r>
              <w:rPr>
                <w:rFonts w:ascii="Times New Roman" w:hAnsi="Times New Roman" w:eastAsia="方正仿宋_GBK"/>
                <w:bCs/>
                <w:sz w:val="24"/>
              </w:rPr>
              <w:t>③至少须有</w:t>
            </w:r>
            <w:r>
              <w:rPr>
                <w:rFonts w:ascii="Times New Roman" w:hAnsi="Times New Roman" w:eastAsia="方正仿宋_GBK"/>
                <w:b/>
                <w:sz w:val="24"/>
              </w:rPr>
              <w:t>社会主义核心价值观24字、文明城区创建</w:t>
            </w:r>
            <w:r>
              <w:rPr>
                <w:rFonts w:ascii="Times New Roman" w:hAnsi="Times New Roman" w:eastAsia="方正仿宋_GBK"/>
                <w:bCs/>
                <w:sz w:val="24"/>
              </w:rPr>
              <w:t>、</w:t>
            </w:r>
            <w:r>
              <w:rPr>
                <w:rFonts w:ascii="Times New Roman" w:hAnsi="Times New Roman" w:eastAsia="方正仿宋_GBK"/>
                <w:b/>
                <w:bCs/>
                <w:sz w:val="24"/>
              </w:rPr>
              <w:t>“文明健康 有你有我”、诚信建设公益广告</w:t>
            </w:r>
            <w:r>
              <w:rPr>
                <w:rFonts w:ascii="Times New Roman" w:hAnsi="Times New Roman" w:eastAsia="方正仿宋_GBK"/>
                <w:bCs/>
                <w:sz w:val="24"/>
              </w:rPr>
              <w:t>各1处。</w:t>
            </w:r>
            <w:r>
              <w:rPr>
                <w:rFonts w:ascii="Times New Roman" w:hAnsi="Times New Roman" w:eastAsia="方正仿宋_GBK"/>
                <w:b/>
                <w:sz w:val="32"/>
                <w:szCs w:val="32"/>
              </w:rPr>
              <w:t>○</w:t>
            </w:r>
          </w:p>
        </w:tc>
        <w:tc>
          <w:tcPr>
            <w:tcW w:w="1028" w:type="dxa"/>
            <w:vAlign w:val="center"/>
          </w:tcPr>
          <w:p>
            <w:pPr>
              <w:pStyle w:val="25"/>
              <w:keepNext/>
              <w:widowControl/>
              <w:spacing w:line="300" w:lineRule="exact"/>
              <w:jc w:val="center"/>
              <w:rPr>
                <w:rFonts w:ascii="Times New Roman" w:hAnsi="Times New Roman" w:eastAsia="方正仿宋_GBK"/>
                <w:bCs/>
                <w:sz w:val="24"/>
              </w:rPr>
            </w:pPr>
            <w:r>
              <w:rPr>
                <w:rFonts w:ascii="Times New Roman" w:hAnsi="Times New Roman" w:eastAsia="方正仿宋_GBK"/>
                <w:bCs/>
                <w:sz w:val="24"/>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0" w:hRule="atLeast"/>
          <w:tblHeader/>
        </w:trPr>
        <w:tc>
          <w:tcPr>
            <w:tcW w:w="5565" w:type="dxa"/>
            <w:vAlign w:val="center"/>
          </w:tcPr>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bCs/>
                <w:sz w:val="24"/>
              </w:rPr>
              <w:t>2.文明行为。</w:t>
            </w:r>
          </w:p>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bCs/>
                <w:sz w:val="24"/>
              </w:rPr>
              <w:t>①无争吵谩骂、使用低俗语言现象；</w:t>
            </w:r>
          </w:p>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bCs/>
                <w:sz w:val="24"/>
              </w:rPr>
              <w:t>②无随地吐痰、无乱扔垃圾、打喷嚏咳嗽不掩口鼻现象；</w:t>
            </w:r>
          </w:p>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bCs/>
                <w:sz w:val="24"/>
              </w:rPr>
              <w:t>③无损坏公共设施现象；</w:t>
            </w:r>
          </w:p>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bCs/>
                <w:sz w:val="24"/>
              </w:rPr>
              <w:t>④无不文明养宠现象（遛狗牵绳，大型犬戴嘴套，宠物粪便及时清理）；</w:t>
            </w:r>
          </w:p>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bCs/>
                <w:sz w:val="24"/>
              </w:rPr>
              <w:t>⑤无躺卧公共座椅现象；</w:t>
            </w:r>
          </w:p>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bCs/>
                <w:sz w:val="24"/>
              </w:rPr>
              <w:t>⑥无聚众打牌现象。</w:t>
            </w:r>
          </w:p>
        </w:tc>
        <w:tc>
          <w:tcPr>
            <w:tcW w:w="7980" w:type="dxa"/>
            <w:vAlign w:val="center"/>
          </w:tcPr>
          <w:p>
            <w:pPr>
              <w:pStyle w:val="25"/>
              <w:keepNext/>
              <w:widowControl/>
              <w:spacing w:line="300" w:lineRule="exact"/>
              <w:ind w:right="105" w:rightChars="50"/>
              <w:jc w:val="left"/>
              <w:rPr>
                <w:rFonts w:ascii="Times New Roman" w:hAnsi="Times New Roman" w:eastAsia="方正黑体_GBK"/>
                <w:bCs/>
                <w:sz w:val="24"/>
              </w:rPr>
            </w:pPr>
            <w:r>
              <w:rPr>
                <w:rFonts w:ascii="Times New Roman" w:hAnsi="Times New Roman" w:eastAsia="方正黑体_GBK"/>
                <w:bCs/>
                <w:sz w:val="24"/>
              </w:rPr>
              <w:t>整体观察10分钟。</w:t>
            </w:r>
          </w:p>
          <w:p>
            <w:pPr>
              <w:pStyle w:val="25"/>
              <w:keepNext/>
              <w:widowControl/>
              <w:spacing w:line="160" w:lineRule="exact"/>
              <w:ind w:right="105" w:rightChars="50"/>
              <w:rPr>
                <w:rFonts w:ascii="Times New Roman" w:hAnsi="Times New Roman" w:eastAsia="方正黑体_GBK"/>
                <w:bCs/>
                <w:sz w:val="24"/>
              </w:rPr>
            </w:pPr>
          </w:p>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bCs/>
                <w:sz w:val="24"/>
              </w:rPr>
              <w:t>①无争吵谩骂、使用低俗语言现象；</w:t>
            </w:r>
            <w:r>
              <w:rPr>
                <w:rFonts w:ascii="Times New Roman" w:hAnsi="Times New Roman" w:eastAsia="方正仿宋_GBK"/>
                <w:b/>
                <w:sz w:val="32"/>
                <w:szCs w:val="32"/>
              </w:rPr>
              <w:t>○</w:t>
            </w:r>
          </w:p>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bCs/>
                <w:sz w:val="24"/>
              </w:rPr>
              <w:t>②无随地吐痰、无乱扔垃圾、打喷嚏咳嗽不掩口鼻现象；</w:t>
            </w:r>
            <w:r>
              <w:rPr>
                <w:rFonts w:ascii="Times New Roman" w:hAnsi="Times New Roman" w:eastAsia="方正仿宋_GBK"/>
                <w:b/>
                <w:sz w:val="32"/>
                <w:szCs w:val="32"/>
              </w:rPr>
              <w:t>○</w:t>
            </w:r>
          </w:p>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bCs/>
                <w:sz w:val="24"/>
              </w:rPr>
              <w:t>③无损坏公共设施现象；</w:t>
            </w:r>
            <w:r>
              <w:rPr>
                <w:rFonts w:ascii="Times New Roman" w:hAnsi="Times New Roman" w:eastAsia="方正仿宋_GBK"/>
                <w:b/>
                <w:sz w:val="32"/>
                <w:szCs w:val="32"/>
              </w:rPr>
              <w:t>○</w:t>
            </w:r>
          </w:p>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bCs/>
                <w:sz w:val="24"/>
              </w:rPr>
              <w:t>④</w:t>
            </w:r>
            <w:r>
              <w:rPr>
                <w:rFonts w:ascii="Times New Roman" w:hAnsi="Times New Roman" w:eastAsia="方正仿宋_GBK"/>
                <w:bCs/>
                <w:w w:val="90"/>
                <w:sz w:val="24"/>
              </w:rPr>
              <w:t>无不文明养宠现象（遛狗牵绳，大型犬戴嘴套，宠物粪便及时清理）；</w:t>
            </w:r>
            <w:r>
              <w:rPr>
                <w:rFonts w:ascii="Times New Roman" w:hAnsi="Times New Roman" w:eastAsia="方正仿宋_GBK"/>
                <w:b/>
                <w:sz w:val="32"/>
                <w:szCs w:val="32"/>
              </w:rPr>
              <w:t>○</w:t>
            </w:r>
          </w:p>
          <w:p>
            <w:pPr>
              <w:pStyle w:val="25"/>
              <w:keepNext/>
              <w:widowControl/>
              <w:spacing w:line="300" w:lineRule="exact"/>
              <w:ind w:right="105" w:rightChars="50"/>
              <w:jc w:val="left"/>
              <w:rPr>
                <w:rFonts w:ascii="Times New Roman" w:hAnsi="Times New Roman" w:eastAsia="方正仿宋_GBK"/>
                <w:b/>
                <w:sz w:val="32"/>
                <w:szCs w:val="32"/>
              </w:rPr>
            </w:pPr>
            <w:r>
              <w:rPr>
                <w:rFonts w:ascii="Times New Roman" w:hAnsi="Times New Roman" w:eastAsia="方正仿宋_GBK"/>
                <w:bCs/>
                <w:sz w:val="24"/>
              </w:rPr>
              <w:t>⑤无躺卧公共座椅现象；</w:t>
            </w:r>
            <w:r>
              <w:rPr>
                <w:rFonts w:ascii="Times New Roman" w:hAnsi="Times New Roman" w:eastAsia="方正仿宋_GBK"/>
                <w:b/>
                <w:sz w:val="32"/>
                <w:szCs w:val="32"/>
              </w:rPr>
              <w:t>○</w:t>
            </w:r>
          </w:p>
          <w:p>
            <w:pPr>
              <w:pStyle w:val="25"/>
              <w:keepNext/>
              <w:widowControl/>
              <w:spacing w:line="300" w:lineRule="exact"/>
              <w:ind w:right="105" w:rightChars="50"/>
              <w:jc w:val="left"/>
              <w:rPr>
                <w:rFonts w:ascii="Times New Roman" w:hAnsi="Times New Roman" w:eastAsia="方正仿宋_GBK"/>
                <w:b/>
                <w:sz w:val="32"/>
                <w:szCs w:val="32"/>
              </w:rPr>
            </w:pPr>
            <w:r>
              <w:rPr>
                <w:rFonts w:ascii="Times New Roman" w:hAnsi="Times New Roman" w:eastAsia="方正仿宋_GBK"/>
                <w:bCs/>
                <w:sz w:val="24"/>
              </w:rPr>
              <w:t>⑥无聚众打牌现象。</w:t>
            </w:r>
            <w:r>
              <w:rPr>
                <w:rFonts w:ascii="Times New Roman" w:hAnsi="Times New Roman" w:eastAsia="方正仿宋_GBK"/>
                <w:b/>
                <w:sz w:val="32"/>
                <w:szCs w:val="32"/>
              </w:rPr>
              <w:t>○</w:t>
            </w:r>
          </w:p>
        </w:tc>
        <w:tc>
          <w:tcPr>
            <w:tcW w:w="1028" w:type="dxa"/>
            <w:vAlign w:val="center"/>
          </w:tcPr>
          <w:p>
            <w:pPr>
              <w:pStyle w:val="25"/>
              <w:keepNext/>
              <w:widowControl/>
              <w:spacing w:line="300" w:lineRule="exact"/>
              <w:jc w:val="center"/>
              <w:rPr>
                <w:rFonts w:ascii="Times New Roman" w:hAnsi="Times New Roman" w:eastAsia="方正仿宋_GBK"/>
                <w:bCs/>
                <w:sz w:val="24"/>
              </w:rPr>
            </w:pPr>
            <w:r>
              <w:rPr>
                <w:rFonts w:ascii="Times New Roman" w:hAnsi="Times New Roman" w:eastAsia="方正仿宋_GBK"/>
                <w:bCs/>
                <w:sz w:val="24"/>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5" w:hRule="atLeast"/>
          <w:tblHeader/>
        </w:trPr>
        <w:tc>
          <w:tcPr>
            <w:tcW w:w="5565" w:type="dxa"/>
            <w:vAlign w:val="center"/>
          </w:tcPr>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kern w:val="0"/>
                <w:sz w:val="24"/>
              </w:rPr>
              <w:t>3.禁烟。</w:t>
            </w:r>
            <w:r>
              <w:rPr>
                <w:rFonts w:ascii="Times New Roman" w:hAnsi="Times New Roman" w:eastAsia="方正仿宋_GBK"/>
                <w:kern w:val="0"/>
                <w:sz w:val="24"/>
              </w:rPr>
              <w:br w:type="textWrapping"/>
            </w:r>
            <w:r>
              <w:rPr>
                <w:rFonts w:ascii="Times New Roman" w:hAnsi="Times New Roman" w:eastAsia="方正仿宋_GBK"/>
                <w:kern w:val="0"/>
                <w:sz w:val="24"/>
              </w:rPr>
              <w:t>①有明显禁烟标识；</w:t>
            </w:r>
            <w:r>
              <w:rPr>
                <w:rFonts w:ascii="Times New Roman" w:hAnsi="Times New Roman" w:eastAsia="方正仿宋_GBK"/>
                <w:kern w:val="0"/>
                <w:sz w:val="24"/>
              </w:rPr>
              <w:br w:type="textWrapping"/>
            </w:r>
            <w:r>
              <w:rPr>
                <w:rFonts w:ascii="Times New Roman" w:hAnsi="Times New Roman" w:eastAsia="方正仿宋_GBK"/>
                <w:kern w:val="0"/>
                <w:sz w:val="24"/>
              </w:rPr>
              <w:t>②非吸烟区没有吸烟现象。</w:t>
            </w:r>
          </w:p>
        </w:tc>
        <w:tc>
          <w:tcPr>
            <w:tcW w:w="7980" w:type="dxa"/>
            <w:vAlign w:val="center"/>
          </w:tcPr>
          <w:p>
            <w:pPr>
              <w:pStyle w:val="25"/>
              <w:keepNext/>
              <w:widowControl/>
              <w:spacing w:line="300" w:lineRule="exact"/>
              <w:rPr>
                <w:rFonts w:ascii="Times New Roman" w:hAnsi="Times New Roman" w:eastAsia="方正黑体_GBK"/>
                <w:kern w:val="0"/>
                <w:sz w:val="24"/>
              </w:rPr>
            </w:pPr>
            <w:r>
              <w:rPr>
                <w:rFonts w:ascii="Times New Roman" w:hAnsi="Times New Roman" w:eastAsia="方正黑体_GBK"/>
                <w:bCs/>
                <w:sz w:val="24"/>
              </w:rPr>
              <w:t>整体观察。</w:t>
            </w:r>
          </w:p>
          <w:p>
            <w:pPr>
              <w:pStyle w:val="25"/>
              <w:keepNext/>
              <w:widowControl/>
              <w:spacing w:line="300" w:lineRule="exact"/>
              <w:ind w:right="105" w:rightChars="50"/>
              <w:rPr>
                <w:rFonts w:ascii="Times New Roman" w:hAnsi="Times New Roman" w:eastAsia="方正黑体_GBK"/>
                <w:bCs/>
                <w:sz w:val="24"/>
              </w:rPr>
            </w:pPr>
          </w:p>
          <w:p>
            <w:pPr>
              <w:pStyle w:val="25"/>
              <w:keepNext/>
              <w:widowControl/>
              <w:spacing w:line="300" w:lineRule="exact"/>
              <w:rPr>
                <w:rFonts w:ascii="Times New Roman" w:hAnsi="Times New Roman" w:eastAsia="方正仿宋_GBK"/>
                <w:bCs/>
                <w:sz w:val="30"/>
                <w:szCs w:val="30"/>
              </w:rPr>
            </w:pPr>
            <w:r>
              <w:rPr>
                <w:rFonts w:ascii="Times New Roman" w:hAnsi="Times New Roman" w:eastAsia="方正仿宋_GBK"/>
                <w:kern w:val="0"/>
                <w:sz w:val="24"/>
              </w:rPr>
              <w:t>①进入市场，视线范围内任何方向10米内至少能看到1处禁烟标识；</w:t>
            </w:r>
            <w:r>
              <w:rPr>
                <w:rFonts w:ascii="Times New Roman" w:hAnsi="Times New Roman" w:eastAsia="方正仿宋_GBK"/>
                <w:b/>
                <w:sz w:val="32"/>
                <w:szCs w:val="32"/>
              </w:rPr>
              <w:t>○</w:t>
            </w:r>
          </w:p>
          <w:p>
            <w:pPr>
              <w:pStyle w:val="25"/>
              <w:keepNext/>
              <w:widowControl/>
              <w:spacing w:line="300" w:lineRule="exact"/>
              <w:rPr>
                <w:rFonts w:ascii="Times New Roman" w:hAnsi="Times New Roman" w:eastAsia="方正仿宋_GBK"/>
                <w:bCs/>
                <w:sz w:val="24"/>
              </w:rPr>
            </w:pPr>
            <w:r>
              <w:rPr>
                <w:rFonts w:ascii="Times New Roman" w:hAnsi="Times New Roman" w:eastAsia="方正仿宋_GBK"/>
                <w:bCs/>
                <w:sz w:val="24"/>
              </w:rPr>
              <w:t>②</w:t>
            </w:r>
            <w:r>
              <w:rPr>
                <w:rFonts w:ascii="Times New Roman" w:hAnsi="Times New Roman" w:eastAsia="方正仿宋_GBK"/>
                <w:kern w:val="0"/>
                <w:sz w:val="24"/>
              </w:rPr>
              <w:t>非吸烟区无吸烟现象或烟头。</w:t>
            </w:r>
            <w:r>
              <w:rPr>
                <w:rFonts w:ascii="Times New Roman" w:hAnsi="Times New Roman" w:eastAsia="方正仿宋_GBK"/>
                <w:b/>
                <w:sz w:val="32"/>
                <w:szCs w:val="32"/>
              </w:rPr>
              <w:t>○</w:t>
            </w:r>
          </w:p>
        </w:tc>
        <w:tc>
          <w:tcPr>
            <w:tcW w:w="1028" w:type="dxa"/>
            <w:vAlign w:val="center"/>
          </w:tcPr>
          <w:p>
            <w:pPr>
              <w:pStyle w:val="25"/>
              <w:keepNext/>
              <w:widowControl/>
              <w:spacing w:line="300" w:lineRule="exact"/>
              <w:jc w:val="center"/>
              <w:rPr>
                <w:rFonts w:ascii="Times New Roman" w:hAnsi="Times New Roman" w:eastAsia="方正仿宋_GBK"/>
                <w:bCs/>
                <w:sz w:val="24"/>
              </w:rPr>
            </w:pPr>
            <w:r>
              <w:rPr>
                <w:rFonts w:ascii="Times New Roman" w:hAnsi="Times New Roman" w:eastAsia="方正仿宋_GBK"/>
                <w:bCs/>
                <w:sz w:val="24"/>
              </w:rPr>
              <w:t>区卫健委、各街道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1" w:hRule="atLeast"/>
          <w:tblHeader/>
        </w:trPr>
        <w:tc>
          <w:tcPr>
            <w:tcW w:w="5565" w:type="dxa"/>
            <w:vAlign w:val="center"/>
          </w:tcPr>
          <w:p>
            <w:pPr>
              <w:pStyle w:val="25"/>
              <w:keepNext/>
              <w:widowControl/>
              <w:spacing w:line="300" w:lineRule="exact"/>
              <w:jc w:val="left"/>
              <w:rPr>
                <w:rFonts w:ascii="Times New Roman" w:hAnsi="Times New Roman" w:eastAsia="方正仿宋_GBK"/>
                <w:bCs/>
                <w:sz w:val="24"/>
              </w:rPr>
            </w:pPr>
            <w:r>
              <w:rPr>
                <w:rFonts w:ascii="Times New Roman" w:hAnsi="Times New Roman" w:eastAsia="方正仿宋_GBK"/>
                <w:bCs/>
                <w:sz w:val="24"/>
              </w:rPr>
              <w:t>4.文明服务。</w:t>
            </w:r>
          </w:p>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bCs/>
                <w:sz w:val="24"/>
              </w:rPr>
              <w:t>①文明创建应知应会（致渝中区全区居民朋友的一封信）；</w:t>
            </w:r>
          </w:p>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bCs/>
                <w:sz w:val="24"/>
              </w:rPr>
              <w:t>②从业人员文明用语，礼貌待人，规范服务；</w:t>
            </w:r>
          </w:p>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bCs/>
                <w:sz w:val="24"/>
              </w:rPr>
              <w:t>③无门难进、脸难看、事难办等突出问题，无慵懒散拖现象；</w:t>
            </w:r>
          </w:p>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bCs/>
                <w:sz w:val="24"/>
              </w:rPr>
              <w:t>④以适当方式公开本单位（服务场所）服务对象投诉机制。</w:t>
            </w:r>
          </w:p>
        </w:tc>
        <w:tc>
          <w:tcPr>
            <w:tcW w:w="7980" w:type="dxa"/>
            <w:vAlign w:val="center"/>
          </w:tcPr>
          <w:p>
            <w:pPr>
              <w:pStyle w:val="25"/>
              <w:keepNext/>
              <w:widowControl/>
              <w:spacing w:line="300" w:lineRule="exact"/>
              <w:jc w:val="left"/>
              <w:rPr>
                <w:rFonts w:ascii="Times New Roman" w:hAnsi="Times New Roman" w:eastAsia="方正黑体_GBK"/>
                <w:bCs/>
                <w:sz w:val="24"/>
              </w:rPr>
            </w:pPr>
            <w:r>
              <w:rPr>
                <w:rFonts w:ascii="Times New Roman" w:hAnsi="Times New Roman" w:eastAsia="方正黑体_GBK"/>
                <w:bCs/>
                <w:sz w:val="24"/>
              </w:rPr>
              <w:t>整体观察。</w:t>
            </w:r>
          </w:p>
          <w:p>
            <w:pPr>
              <w:pStyle w:val="25"/>
              <w:keepNext/>
              <w:widowControl/>
              <w:spacing w:line="160" w:lineRule="exact"/>
              <w:ind w:right="105" w:rightChars="50"/>
              <w:rPr>
                <w:rFonts w:ascii="Times New Roman" w:hAnsi="Times New Roman" w:eastAsia="方正黑体_GBK"/>
                <w:bCs/>
                <w:sz w:val="24"/>
              </w:rPr>
            </w:pPr>
          </w:p>
          <w:p>
            <w:pPr>
              <w:pStyle w:val="25"/>
              <w:keepNext/>
              <w:widowControl/>
              <w:spacing w:line="300" w:lineRule="exact"/>
              <w:jc w:val="left"/>
              <w:rPr>
                <w:rFonts w:ascii="Times New Roman" w:hAnsi="Times New Roman" w:eastAsia="方正仿宋_GBK"/>
                <w:bCs/>
                <w:sz w:val="24"/>
              </w:rPr>
            </w:pPr>
            <w:r>
              <w:rPr>
                <w:rFonts w:ascii="Times New Roman" w:hAnsi="Times New Roman" w:eastAsia="方正仿宋_GBK"/>
                <w:bCs/>
                <w:sz w:val="24"/>
              </w:rPr>
              <w:t>①知晓渝中区在创建全国文明城区；</w:t>
            </w:r>
            <w:r>
              <w:rPr>
                <w:rFonts w:ascii="Times New Roman" w:hAnsi="Times New Roman" w:eastAsia="方正仿宋_GBK"/>
                <w:b/>
                <w:sz w:val="32"/>
                <w:szCs w:val="32"/>
              </w:rPr>
              <w:t>○</w:t>
            </w:r>
          </w:p>
          <w:p>
            <w:pPr>
              <w:pStyle w:val="25"/>
              <w:keepNext/>
              <w:widowControl/>
              <w:spacing w:line="300" w:lineRule="exact"/>
              <w:jc w:val="left"/>
              <w:rPr>
                <w:rFonts w:ascii="Times New Roman" w:hAnsi="Times New Roman" w:eastAsia="方正仿宋_GBK"/>
                <w:bCs/>
                <w:sz w:val="24"/>
              </w:rPr>
            </w:pPr>
            <w:r>
              <w:rPr>
                <w:rFonts w:ascii="Times New Roman" w:hAnsi="Times New Roman" w:eastAsia="方正仿宋_GBK"/>
                <w:bCs/>
                <w:sz w:val="24"/>
              </w:rPr>
              <w:t>②从业人员文明用语，礼貌待人，规范服务（使用“你好”“谢谢”）；</w:t>
            </w:r>
            <w:r>
              <w:rPr>
                <w:rFonts w:ascii="Times New Roman" w:hAnsi="Times New Roman" w:eastAsia="方正仿宋_GBK"/>
                <w:b/>
                <w:sz w:val="32"/>
                <w:szCs w:val="32"/>
              </w:rPr>
              <w:t>○</w:t>
            </w:r>
          </w:p>
          <w:p>
            <w:pPr>
              <w:pStyle w:val="25"/>
              <w:keepNext/>
              <w:widowControl/>
              <w:spacing w:line="300" w:lineRule="exact"/>
              <w:rPr>
                <w:rFonts w:ascii="Times New Roman" w:hAnsi="Times New Roman" w:eastAsia="方正仿宋_GBK"/>
                <w:b/>
                <w:sz w:val="32"/>
                <w:szCs w:val="32"/>
              </w:rPr>
            </w:pPr>
            <w:r>
              <w:rPr>
                <w:rFonts w:ascii="Times New Roman" w:hAnsi="Times New Roman" w:eastAsia="方正仿宋_GBK"/>
                <w:bCs/>
                <w:sz w:val="24"/>
              </w:rPr>
              <w:t>③公示栏公示投诉电话，且保持畅通；</w:t>
            </w:r>
            <w:r>
              <w:rPr>
                <w:rFonts w:ascii="Times New Roman" w:hAnsi="Times New Roman" w:eastAsia="方正仿宋_GBK"/>
                <w:b/>
                <w:sz w:val="32"/>
                <w:szCs w:val="32"/>
              </w:rPr>
              <w:t>○</w:t>
            </w:r>
          </w:p>
          <w:p>
            <w:pPr>
              <w:pStyle w:val="25"/>
              <w:keepNext/>
              <w:widowControl/>
              <w:spacing w:line="300" w:lineRule="exact"/>
              <w:rPr>
                <w:rFonts w:ascii="Times New Roman" w:hAnsi="Times New Roman" w:eastAsia="方正仿宋_GBK"/>
                <w:bCs/>
                <w:sz w:val="24"/>
              </w:rPr>
            </w:pPr>
            <w:r>
              <w:rPr>
                <w:rFonts w:ascii="Times New Roman" w:hAnsi="Times New Roman" w:eastAsia="方正仿宋_GBK"/>
                <w:bCs/>
                <w:sz w:val="24"/>
              </w:rPr>
              <w:t>④管理单位有投诉记录本，且对投诉事项有处理记录。</w:t>
            </w:r>
            <w:r>
              <w:rPr>
                <w:rFonts w:ascii="Times New Roman" w:hAnsi="Times New Roman" w:eastAsia="方正仿宋_GBK"/>
                <w:b/>
                <w:sz w:val="32"/>
                <w:szCs w:val="32"/>
              </w:rPr>
              <w:t>○</w:t>
            </w:r>
          </w:p>
        </w:tc>
        <w:tc>
          <w:tcPr>
            <w:tcW w:w="1028" w:type="dxa"/>
            <w:vAlign w:val="center"/>
          </w:tcPr>
          <w:p>
            <w:pPr>
              <w:pStyle w:val="25"/>
              <w:keepNext/>
              <w:widowControl/>
              <w:spacing w:line="300" w:lineRule="exact"/>
              <w:jc w:val="center"/>
              <w:rPr>
                <w:rFonts w:ascii="Times New Roman" w:hAnsi="Times New Roman" w:eastAsia="方正仿宋_GBK"/>
                <w:bCs/>
                <w:sz w:val="24"/>
              </w:rPr>
            </w:pPr>
            <w:r>
              <w:rPr>
                <w:rFonts w:ascii="Times New Roman" w:hAnsi="Times New Roman" w:eastAsia="方正仿宋_GBK"/>
                <w:bCs/>
                <w:sz w:val="24"/>
              </w:rPr>
              <w:t>区商务委、各街道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trPr>
        <w:tc>
          <w:tcPr>
            <w:tcW w:w="5565" w:type="dxa"/>
            <w:vAlign w:val="center"/>
          </w:tcPr>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bCs/>
                <w:sz w:val="24"/>
              </w:rPr>
              <w:t>5.城市精细化管理。</w:t>
            </w:r>
          </w:p>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bCs/>
                <w:sz w:val="24"/>
              </w:rPr>
              <w:t>①环境卫生干净整洁，无随地吐痰现象，地面及绿化带无纸屑、果皮、烟头、塑料袋、粪便等；垃圾容器干净整洁，垃圾清运及时、分类收集；地面无破损、坑洼等；</w:t>
            </w:r>
          </w:p>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bCs/>
                <w:sz w:val="24"/>
              </w:rPr>
              <w:t>②无违章停车(机动车、非机动车)现象(城市管理部门在人行道、非机动车道、机动车道旁统一划线，机动车、非机动车在线内停放，且不影响正常交通，这种情况不算作违章停车)；</w:t>
            </w:r>
          </w:p>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bCs/>
                <w:sz w:val="24"/>
              </w:rPr>
              <w:t>③无停车乱收费现象；</w:t>
            </w:r>
          </w:p>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bCs/>
                <w:sz w:val="24"/>
              </w:rPr>
              <w:t>④无占道经营现象(城市管理部门在商铺门前统一划线，商铺在线内出店摆摊经营，且不影响居民日常生活和正常交通，这种情况不算作占道经营)；</w:t>
            </w:r>
          </w:p>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bCs/>
                <w:sz w:val="24"/>
              </w:rPr>
              <w:t>⑤无小广告乱张贴现象、无小卡片散发现象；</w:t>
            </w:r>
          </w:p>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bCs/>
                <w:sz w:val="24"/>
              </w:rPr>
              <w:t>⑥无流浪乞讨人员滋扰他人、扰乱社会秩序现象；</w:t>
            </w:r>
          </w:p>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bCs/>
                <w:sz w:val="24"/>
              </w:rPr>
              <w:t>⑦公共卫生间保洁及时，无明显异味。</w:t>
            </w:r>
          </w:p>
        </w:tc>
        <w:tc>
          <w:tcPr>
            <w:tcW w:w="7980" w:type="dxa"/>
            <w:vAlign w:val="center"/>
          </w:tcPr>
          <w:p>
            <w:pPr>
              <w:pStyle w:val="25"/>
              <w:keepNext/>
              <w:widowControl/>
              <w:spacing w:line="300" w:lineRule="exact"/>
              <w:ind w:right="105" w:rightChars="50"/>
              <w:jc w:val="left"/>
              <w:rPr>
                <w:rFonts w:ascii="Times New Roman" w:hAnsi="Times New Roman" w:eastAsia="方正黑体_GBK"/>
                <w:bCs/>
                <w:sz w:val="24"/>
              </w:rPr>
            </w:pPr>
            <w:r>
              <w:rPr>
                <w:rFonts w:ascii="Times New Roman" w:hAnsi="Times New Roman" w:eastAsia="方正黑体_GBK"/>
                <w:bCs/>
                <w:sz w:val="24"/>
              </w:rPr>
              <w:t>整体观察10分钟。</w:t>
            </w:r>
          </w:p>
          <w:p>
            <w:pPr>
              <w:pStyle w:val="25"/>
              <w:keepNext/>
              <w:widowControl/>
              <w:spacing w:line="160" w:lineRule="exact"/>
              <w:ind w:right="105" w:rightChars="50"/>
              <w:jc w:val="left"/>
              <w:rPr>
                <w:rFonts w:ascii="Times New Roman" w:hAnsi="Times New Roman" w:eastAsia="方正仿宋_GBK"/>
                <w:bCs/>
                <w:sz w:val="24"/>
              </w:rPr>
            </w:pPr>
          </w:p>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bCs/>
                <w:sz w:val="24"/>
              </w:rPr>
              <w:t xml:space="preserve">①地面干净，无乱吐乱扔现象； </w:t>
            </w:r>
            <w:r>
              <w:rPr>
                <w:rFonts w:ascii="Times New Roman" w:hAnsi="Times New Roman" w:eastAsia="方正仿宋_GBK"/>
                <w:b/>
                <w:sz w:val="32"/>
                <w:szCs w:val="32"/>
              </w:rPr>
              <w:t>○</w:t>
            </w:r>
          </w:p>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bCs/>
                <w:sz w:val="24"/>
              </w:rPr>
              <w:t>②墙面干净整洁，布线整齐，无小广告乱张贴现象；</w:t>
            </w:r>
            <w:r>
              <w:rPr>
                <w:rFonts w:ascii="Times New Roman" w:hAnsi="Times New Roman" w:eastAsia="方正仿宋_GBK"/>
                <w:b/>
                <w:sz w:val="32"/>
                <w:szCs w:val="32"/>
              </w:rPr>
              <w:t>○</w:t>
            </w:r>
          </w:p>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bCs/>
                <w:sz w:val="24"/>
              </w:rPr>
              <w:t>③垃圾分类收集，有分类标志；</w:t>
            </w:r>
            <w:r>
              <w:rPr>
                <w:rFonts w:ascii="Times New Roman" w:hAnsi="Times New Roman" w:eastAsia="方正仿宋_GBK"/>
                <w:b/>
                <w:sz w:val="32"/>
                <w:szCs w:val="32"/>
              </w:rPr>
              <w:t>○</w:t>
            </w:r>
          </w:p>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bCs/>
                <w:sz w:val="24"/>
              </w:rPr>
              <w:t>④垃圾容器干净整洁，垃圾清运及时；</w:t>
            </w:r>
            <w:r>
              <w:rPr>
                <w:rFonts w:ascii="Times New Roman" w:hAnsi="Times New Roman" w:eastAsia="方正仿宋_GBK"/>
                <w:b/>
                <w:sz w:val="32"/>
                <w:szCs w:val="32"/>
              </w:rPr>
              <w:t>○</w:t>
            </w:r>
          </w:p>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bCs/>
                <w:sz w:val="24"/>
              </w:rPr>
              <w:t>⑤市场外无违章停车(机动车、非机动车)现象；</w:t>
            </w:r>
            <w:r>
              <w:rPr>
                <w:rFonts w:ascii="Times New Roman" w:hAnsi="Times New Roman" w:eastAsia="方正仿宋_GBK"/>
                <w:b/>
                <w:sz w:val="32"/>
                <w:szCs w:val="32"/>
              </w:rPr>
              <w:t>○</w:t>
            </w:r>
          </w:p>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bCs/>
                <w:sz w:val="24"/>
              </w:rPr>
              <w:t>⑥摊位规范经营，堆码整齐，无占道现场；</w:t>
            </w:r>
            <w:r>
              <w:rPr>
                <w:rFonts w:ascii="Times New Roman" w:hAnsi="Times New Roman" w:eastAsia="方正仿宋_GBK"/>
                <w:b/>
                <w:sz w:val="32"/>
                <w:szCs w:val="32"/>
              </w:rPr>
              <w:t>○</w:t>
            </w:r>
          </w:p>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bCs/>
                <w:sz w:val="24"/>
              </w:rPr>
              <w:t>⑦无流浪乞讨人员滋扰他人、扰乱社会秩序现象；</w:t>
            </w:r>
            <w:r>
              <w:rPr>
                <w:rFonts w:ascii="Times New Roman" w:hAnsi="Times New Roman" w:eastAsia="方正仿宋_GBK"/>
                <w:b/>
                <w:sz w:val="32"/>
                <w:szCs w:val="32"/>
              </w:rPr>
              <w:t>○</w:t>
            </w:r>
          </w:p>
          <w:p>
            <w:pPr>
              <w:pStyle w:val="25"/>
              <w:keepNext/>
              <w:widowControl/>
              <w:spacing w:line="300" w:lineRule="exact"/>
              <w:jc w:val="left"/>
              <w:rPr>
                <w:rFonts w:ascii="Times New Roman" w:hAnsi="Times New Roman" w:eastAsia="方正仿宋_GBK"/>
                <w:bCs/>
                <w:sz w:val="24"/>
              </w:rPr>
            </w:pPr>
            <w:r>
              <w:rPr>
                <w:rFonts w:ascii="Times New Roman" w:hAnsi="Times New Roman" w:eastAsia="方正仿宋_GBK"/>
                <w:bCs/>
                <w:sz w:val="24"/>
              </w:rPr>
              <w:t>⑧有公共卫生间及明显指示牌；</w:t>
            </w:r>
            <w:r>
              <w:rPr>
                <w:rFonts w:ascii="Times New Roman" w:hAnsi="Times New Roman" w:eastAsia="方正仿宋_GBK"/>
                <w:b/>
                <w:sz w:val="32"/>
                <w:szCs w:val="32"/>
              </w:rPr>
              <w:t>○</w:t>
            </w:r>
          </w:p>
          <w:p>
            <w:pPr>
              <w:pStyle w:val="25"/>
              <w:keepNext/>
              <w:widowControl/>
              <w:spacing w:line="300" w:lineRule="exact"/>
              <w:jc w:val="left"/>
              <w:rPr>
                <w:rFonts w:ascii="Times New Roman" w:hAnsi="Times New Roman" w:eastAsia="方正仿宋_GBK"/>
                <w:bCs/>
                <w:sz w:val="24"/>
              </w:rPr>
            </w:pPr>
            <w:r>
              <w:rPr>
                <w:rFonts w:ascii="Times New Roman" w:hAnsi="Times New Roman" w:eastAsia="方正仿宋_GBK"/>
                <w:bCs/>
                <w:sz w:val="24"/>
              </w:rPr>
              <w:t>⑨公共卫生间保洁及时，无明显异味。</w:t>
            </w:r>
            <w:r>
              <w:rPr>
                <w:rFonts w:ascii="Times New Roman" w:hAnsi="Times New Roman" w:eastAsia="方正仿宋_GBK"/>
                <w:b/>
                <w:sz w:val="32"/>
                <w:szCs w:val="32"/>
              </w:rPr>
              <w:t>○</w:t>
            </w:r>
          </w:p>
        </w:tc>
        <w:tc>
          <w:tcPr>
            <w:tcW w:w="1028" w:type="dxa"/>
            <w:vAlign w:val="center"/>
          </w:tcPr>
          <w:p>
            <w:pPr>
              <w:pStyle w:val="25"/>
              <w:keepNext/>
              <w:widowControl/>
              <w:spacing w:line="300" w:lineRule="exact"/>
              <w:jc w:val="center"/>
              <w:rPr>
                <w:rFonts w:ascii="Times New Roman" w:hAnsi="Times New Roman" w:eastAsia="方正仿宋_GBK"/>
                <w:bCs/>
                <w:sz w:val="24"/>
              </w:rPr>
            </w:pPr>
            <w:r>
              <w:rPr>
                <w:rFonts w:ascii="Times New Roman" w:hAnsi="Times New Roman" w:eastAsia="方正仿宋_GBK"/>
                <w:bCs/>
                <w:sz w:val="24"/>
              </w:rPr>
              <w:t>区城管局、区公安分局、各街道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tblHeader/>
        </w:trPr>
        <w:tc>
          <w:tcPr>
            <w:tcW w:w="5565" w:type="dxa"/>
            <w:vAlign w:val="center"/>
          </w:tcPr>
          <w:p>
            <w:pPr>
              <w:pStyle w:val="25"/>
              <w:keepNext/>
              <w:widowControl/>
              <w:spacing w:line="300" w:lineRule="exact"/>
              <w:ind w:right="105" w:rightChars="50"/>
              <w:rPr>
                <w:rFonts w:ascii="Times New Roman" w:hAnsi="Times New Roman" w:eastAsia="方正仿宋_GBK"/>
                <w:bCs/>
                <w:sz w:val="24"/>
              </w:rPr>
            </w:pPr>
            <w:r>
              <w:rPr>
                <w:rFonts w:ascii="Times New Roman" w:hAnsi="Times New Roman" w:eastAsia="方正仿宋_GBK"/>
                <w:bCs/>
                <w:sz w:val="24"/>
              </w:rPr>
              <w:t>6.消防安全。</w:t>
            </w:r>
          </w:p>
          <w:p>
            <w:pPr>
              <w:pStyle w:val="25"/>
              <w:keepNext/>
              <w:widowControl/>
              <w:spacing w:line="300" w:lineRule="exact"/>
              <w:ind w:right="105" w:rightChars="50"/>
              <w:rPr>
                <w:rFonts w:ascii="Times New Roman" w:hAnsi="Times New Roman" w:eastAsia="方正仿宋_GBK"/>
                <w:bCs/>
                <w:sz w:val="24"/>
              </w:rPr>
            </w:pPr>
            <w:r>
              <w:rPr>
                <w:rFonts w:ascii="Times New Roman" w:hAnsi="Times New Roman" w:eastAsia="方正仿宋_GBK"/>
                <w:bCs/>
                <w:sz w:val="24"/>
              </w:rPr>
              <w:t>①有符合标准的消防设施；</w:t>
            </w:r>
          </w:p>
          <w:p>
            <w:pPr>
              <w:pStyle w:val="25"/>
              <w:keepNext/>
              <w:widowControl/>
              <w:spacing w:line="300" w:lineRule="exact"/>
              <w:ind w:right="105" w:rightChars="50"/>
              <w:rPr>
                <w:rFonts w:ascii="Times New Roman" w:hAnsi="Times New Roman" w:eastAsia="方正仿宋_GBK"/>
                <w:bCs/>
                <w:sz w:val="24"/>
              </w:rPr>
            </w:pPr>
            <w:r>
              <w:rPr>
                <w:rFonts w:ascii="Times New Roman" w:hAnsi="Times New Roman" w:eastAsia="方正仿宋_GBK"/>
                <w:bCs/>
                <w:sz w:val="24"/>
              </w:rPr>
              <w:t>②无占用和堵塞消防通道现象。</w:t>
            </w:r>
          </w:p>
        </w:tc>
        <w:tc>
          <w:tcPr>
            <w:tcW w:w="7980" w:type="dxa"/>
            <w:vAlign w:val="center"/>
          </w:tcPr>
          <w:p>
            <w:pPr>
              <w:pStyle w:val="25"/>
              <w:keepNext/>
              <w:widowControl/>
              <w:spacing w:line="300" w:lineRule="exact"/>
              <w:ind w:right="105" w:rightChars="50"/>
              <w:jc w:val="left"/>
              <w:rPr>
                <w:rFonts w:ascii="Times New Roman" w:hAnsi="Times New Roman" w:eastAsia="方正黑体_GBK"/>
                <w:bCs/>
                <w:sz w:val="24"/>
              </w:rPr>
            </w:pPr>
            <w:r>
              <w:rPr>
                <w:rFonts w:ascii="Times New Roman" w:hAnsi="Times New Roman" w:eastAsia="方正黑体_GBK"/>
                <w:bCs/>
                <w:sz w:val="24"/>
              </w:rPr>
              <w:t>整体观察。</w:t>
            </w:r>
          </w:p>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bCs/>
                <w:sz w:val="24"/>
              </w:rPr>
              <w:t>①消防设施符合安全要求；（有灭火器、应急灯，应急疏散箱内物品齐全，管理到位）</w:t>
            </w:r>
            <w:r>
              <w:rPr>
                <w:rFonts w:ascii="Times New Roman" w:hAnsi="Times New Roman" w:eastAsia="方正仿宋_GBK"/>
                <w:b/>
                <w:sz w:val="32"/>
                <w:szCs w:val="32"/>
              </w:rPr>
              <w:t>○</w:t>
            </w:r>
          </w:p>
          <w:p>
            <w:pPr>
              <w:pStyle w:val="25"/>
              <w:keepNext/>
              <w:widowControl/>
              <w:spacing w:line="300" w:lineRule="exact"/>
              <w:ind w:right="105" w:rightChars="50"/>
              <w:jc w:val="left"/>
              <w:rPr>
                <w:rFonts w:ascii="Times New Roman" w:hAnsi="Times New Roman" w:eastAsia="方正仿宋_GBK"/>
                <w:bCs/>
                <w:sz w:val="24"/>
              </w:rPr>
            </w:pPr>
            <w:r>
              <w:rPr>
                <w:rFonts w:ascii="Times New Roman" w:hAnsi="Times New Roman" w:eastAsia="方正仿宋_GBK"/>
                <w:bCs/>
                <w:sz w:val="24"/>
              </w:rPr>
              <w:t>②有消防通道且无占用现象。</w:t>
            </w:r>
            <w:r>
              <w:rPr>
                <w:rFonts w:ascii="Times New Roman" w:hAnsi="Times New Roman" w:eastAsia="方正仿宋_GBK"/>
                <w:b/>
                <w:sz w:val="32"/>
                <w:szCs w:val="32"/>
              </w:rPr>
              <w:t>○</w:t>
            </w:r>
          </w:p>
        </w:tc>
        <w:tc>
          <w:tcPr>
            <w:tcW w:w="1028" w:type="dxa"/>
            <w:vAlign w:val="center"/>
          </w:tcPr>
          <w:p>
            <w:pPr>
              <w:pStyle w:val="25"/>
              <w:keepNext/>
              <w:widowControl/>
              <w:spacing w:line="300" w:lineRule="exact"/>
              <w:jc w:val="center"/>
              <w:rPr>
                <w:rFonts w:ascii="Times New Roman" w:hAnsi="Times New Roman" w:eastAsia="方正仿宋_GBK"/>
                <w:bCs/>
                <w:sz w:val="24"/>
              </w:rPr>
            </w:pPr>
            <w:r>
              <w:rPr>
                <w:rFonts w:ascii="Times New Roman" w:hAnsi="Times New Roman" w:eastAsia="方正仿宋_GBK"/>
                <w:bCs/>
                <w:sz w:val="24"/>
              </w:rPr>
              <w:t>区消防救援支队、各街道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tblHeader/>
        </w:trPr>
        <w:tc>
          <w:tcPr>
            <w:tcW w:w="5565" w:type="dxa"/>
            <w:vAlign w:val="center"/>
          </w:tcPr>
          <w:p>
            <w:pPr>
              <w:pStyle w:val="25"/>
              <w:widowControl/>
              <w:spacing w:line="300" w:lineRule="exact"/>
              <w:jc w:val="left"/>
              <w:textAlignment w:val="center"/>
              <w:rPr>
                <w:rFonts w:ascii="Times New Roman" w:hAnsi="Times New Roman" w:eastAsia="方正仿宋_GBK"/>
                <w:bCs/>
                <w:sz w:val="24"/>
              </w:rPr>
            </w:pPr>
            <w:r>
              <w:rPr>
                <w:rFonts w:ascii="Times New Roman" w:hAnsi="Times New Roman" w:eastAsia="方正仿宋_GBK"/>
                <w:kern w:val="0"/>
                <w:sz w:val="24"/>
              </w:rPr>
              <w:t>7.食品安全。</w:t>
            </w:r>
            <w:r>
              <w:rPr>
                <w:rFonts w:ascii="Times New Roman" w:hAnsi="Times New Roman" w:eastAsia="方正仿宋_GBK"/>
                <w:kern w:val="0"/>
                <w:sz w:val="24"/>
              </w:rPr>
              <w:br w:type="textWrapping"/>
            </w:r>
            <w:r>
              <w:rPr>
                <w:rFonts w:ascii="Times New Roman" w:hAnsi="Times New Roman" w:eastAsia="方正仿宋_GBK"/>
                <w:kern w:val="0"/>
                <w:sz w:val="24"/>
              </w:rPr>
              <w:t>①无过期、变质、伪劣食品；</w:t>
            </w:r>
            <w:r>
              <w:rPr>
                <w:rFonts w:ascii="Times New Roman" w:hAnsi="Times New Roman" w:eastAsia="方正仿宋_GBK"/>
                <w:kern w:val="0"/>
                <w:sz w:val="24"/>
              </w:rPr>
              <w:br w:type="textWrapping"/>
            </w:r>
            <w:r>
              <w:rPr>
                <w:rFonts w:ascii="Times New Roman" w:hAnsi="Times New Roman" w:eastAsia="方正仿宋_GBK"/>
                <w:kern w:val="0"/>
                <w:sz w:val="24"/>
              </w:rPr>
              <w:t>②农贸(集贸、批发)市场独立设置活禽售卖宰杀区域或无活禽宰杀；</w:t>
            </w:r>
            <w:r>
              <w:rPr>
                <w:rFonts w:ascii="Times New Roman" w:hAnsi="Times New Roman" w:eastAsia="方正仿宋_GBK"/>
                <w:kern w:val="0"/>
                <w:sz w:val="24"/>
              </w:rPr>
              <w:br w:type="textWrapping"/>
            </w:r>
            <w:r>
              <w:rPr>
                <w:rFonts w:ascii="Times New Roman" w:hAnsi="Times New Roman" w:eastAsia="方正仿宋_GBK"/>
                <w:kern w:val="0"/>
                <w:sz w:val="24"/>
              </w:rPr>
              <w:t>③农贸(集贸、批发)市场无违规售卖野生动物。</w:t>
            </w:r>
          </w:p>
        </w:tc>
        <w:tc>
          <w:tcPr>
            <w:tcW w:w="7980" w:type="dxa"/>
            <w:vAlign w:val="center"/>
          </w:tcPr>
          <w:p>
            <w:pPr>
              <w:pStyle w:val="25"/>
              <w:keepNext/>
              <w:widowControl/>
              <w:spacing w:line="300" w:lineRule="exact"/>
              <w:jc w:val="left"/>
              <w:rPr>
                <w:rFonts w:ascii="Times New Roman" w:hAnsi="Times New Roman" w:eastAsia="方正仿宋_GBK"/>
                <w:kern w:val="0"/>
                <w:sz w:val="24"/>
              </w:rPr>
            </w:pPr>
            <w:r>
              <w:rPr>
                <w:rFonts w:ascii="Times New Roman" w:hAnsi="Times New Roman" w:eastAsia="方正黑体_GBK"/>
                <w:kern w:val="0"/>
                <w:sz w:val="24"/>
              </w:rPr>
              <w:t>实地查看。</w:t>
            </w:r>
          </w:p>
          <w:p>
            <w:pPr>
              <w:pStyle w:val="25"/>
              <w:keepNext/>
              <w:widowControl/>
              <w:spacing w:line="300" w:lineRule="exact"/>
              <w:jc w:val="left"/>
              <w:rPr>
                <w:rFonts w:ascii="Times New Roman" w:hAnsi="Times New Roman" w:eastAsia="方正仿宋_GBK"/>
                <w:kern w:val="0"/>
                <w:sz w:val="24"/>
              </w:rPr>
            </w:pPr>
            <w:r>
              <w:rPr>
                <w:rFonts w:ascii="Times New Roman" w:hAnsi="Times New Roman" w:eastAsia="方正仿宋_GBK"/>
                <w:kern w:val="0"/>
                <w:sz w:val="24"/>
              </w:rPr>
              <w:t>①查看商品生产日期，无过期、变质、伪劣食品；</w:t>
            </w:r>
            <w:r>
              <w:rPr>
                <w:rFonts w:ascii="Times New Roman" w:hAnsi="Times New Roman" w:eastAsia="方正仿宋_GBK"/>
                <w:b/>
                <w:sz w:val="32"/>
                <w:szCs w:val="32"/>
              </w:rPr>
              <w:t>○</w:t>
            </w:r>
          </w:p>
          <w:p>
            <w:pPr>
              <w:pStyle w:val="25"/>
              <w:keepNext/>
              <w:widowControl/>
              <w:spacing w:line="300" w:lineRule="exact"/>
              <w:jc w:val="left"/>
              <w:rPr>
                <w:rFonts w:ascii="Times New Roman" w:hAnsi="Times New Roman" w:eastAsia="方正仿宋_GBK"/>
                <w:b/>
                <w:sz w:val="32"/>
                <w:szCs w:val="32"/>
              </w:rPr>
            </w:pPr>
            <w:r>
              <w:rPr>
                <w:rFonts w:ascii="Times New Roman" w:hAnsi="Times New Roman" w:eastAsia="方正仿宋_GBK"/>
                <w:kern w:val="0"/>
                <w:sz w:val="24"/>
              </w:rPr>
              <w:t>②熟食摊位人员穿戴口罩、手套；</w:t>
            </w:r>
            <w:r>
              <w:rPr>
                <w:rFonts w:ascii="Times New Roman" w:hAnsi="Times New Roman" w:eastAsia="方正仿宋_GBK"/>
                <w:b/>
                <w:sz w:val="32"/>
                <w:szCs w:val="32"/>
              </w:rPr>
              <w:t>○</w:t>
            </w:r>
            <w:r>
              <w:rPr>
                <w:rFonts w:ascii="Times New Roman" w:hAnsi="Times New Roman" w:eastAsia="方正仿宋_GBK"/>
                <w:kern w:val="0"/>
                <w:sz w:val="24"/>
              </w:rPr>
              <w:br w:type="textWrapping"/>
            </w:r>
            <w:r>
              <w:rPr>
                <w:rFonts w:ascii="Times New Roman" w:hAnsi="Times New Roman" w:eastAsia="方正仿宋_GBK"/>
                <w:kern w:val="0"/>
                <w:sz w:val="24"/>
              </w:rPr>
              <w:t>③农贸(集贸、批发)市场独立设置活禽售卖宰杀区域或无活禽宰杀；</w:t>
            </w:r>
            <w:r>
              <w:rPr>
                <w:rFonts w:ascii="Times New Roman" w:hAnsi="Times New Roman" w:eastAsia="方正仿宋_GBK"/>
                <w:b/>
                <w:sz w:val="32"/>
                <w:szCs w:val="32"/>
              </w:rPr>
              <w:t>○</w:t>
            </w:r>
          </w:p>
          <w:p>
            <w:pPr>
              <w:pStyle w:val="25"/>
              <w:keepNext/>
              <w:widowControl/>
              <w:spacing w:line="300" w:lineRule="exact"/>
              <w:jc w:val="left"/>
              <w:rPr>
                <w:rFonts w:ascii="Times New Roman" w:hAnsi="Times New Roman" w:eastAsia="方正仿宋_GBK"/>
                <w:b/>
                <w:sz w:val="32"/>
                <w:szCs w:val="32"/>
              </w:rPr>
            </w:pPr>
            <w:r>
              <w:rPr>
                <w:rFonts w:ascii="Times New Roman" w:hAnsi="Times New Roman" w:eastAsia="方正仿宋_GBK"/>
                <w:bCs/>
                <w:sz w:val="24"/>
              </w:rPr>
              <w:t>④肉类和蔬菜分开，熟食和生鲜分开。</w:t>
            </w:r>
            <w:r>
              <w:rPr>
                <w:rFonts w:ascii="Times New Roman" w:hAnsi="Times New Roman" w:eastAsia="方正仿宋_GBK"/>
                <w:b/>
                <w:sz w:val="32"/>
                <w:szCs w:val="32"/>
              </w:rPr>
              <w:t>○</w:t>
            </w:r>
          </w:p>
        </w:tc>
        <w:tc>
          <w:tcPr>
            <w:tcW w:w="1028" w:type="dxa"/>
            <w:vAlign w:val="center"/>
          </w:tcPr>
          <w:p>
            <w:pPr>
              <w:pStyle w:val="25"/>
              <w:keepNext/>
              <w:widowControl/>
              <w:spacing w:line="300" w:lineRule="exact"/>
              <w:jc w:val="center"/>
              <w:rPr>
                <w:rFonts w:ascii="Times New Roman" w:hAnsi="Times New Roman" w:eastAsia="方正仿宋_GBK"/>
                <w:bCs/>
                <w:sz w:val="24"/>
              </w:rPr>
            </w:pPr>
            <w:r>
              <w:rPr>
                <w:rFonts w:ascii="Times New Roman" w:hAnsi="Times New Roman" w:eastAsia="方正仿宋_GBK"/>
                <w:bCs/>
                <w:sz w:val="24"/>
              </w:rPr>
              <w:t>市场监管局、各街道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tblHeader/>
        </w:trPr>
        <w:tc>
          <w:tcPr>
            <w:tcW w:w="5565" w:type="dxa"/>
            <w:vAlign w:val="center"/>
          </w:tcPr>
          <w:p>
            <w:pPr>
              <w:pStyle w:val="25"/>
              <w:keepNext/>
              <w:widowControl/>
              <w:spacing w:line="300" w:lineRule="exact"/>
              <w:ind w:right="105" w:rightChars="50"/>
              <w:rPr>
                <w:rFonts w:ascii="Times New Roman" w:hAnsi="Times New Roman" w:eastAsia="方正仿宋_GBK"/>
                <w:kern w:val="0"/>
                <w:sz w:val="24"/>
              </w:rPr>
            </w:pPr>
            <w:r>
              <w:rPr>
                <w:rFonts w:ascii="Times New Roman" w:hAnsi="Times New Roman" w:eastAsia="方正仿宋_GBK"/>
                <w:bCs/>
                <w:sz w:val="24"/>
              </w:rPr>
              <w:t>8.窗口单位在显著位置展示行业规范。</w:t>
            </w:r>
          </w:p>
        </w:tc>
        <w:tc>
          <w:tcPr>
            <w:tcW w:w="7980" w:type="dxa"/>
            <w:vAlign w:val="center"/>
          </w:tcPr>
          <w:p>
            <w:pPr>
              <w:pStyle w:val="25"/>
              <w:keepNext/>
              <w:widowControl/>
              <w:spacing w:line="300" w:lineRule="exact"/>
              <w:jc w:val="left"/>
              <w:rPr>
                <w:rFonts w:ascii="Times New Roman" w:hAnsi="Times New Roman" w:eastAsia="方正黑体_GBK"/>
                <w:bCs/>
                <w:sz w:val="24"/>
              </w:rPr>
            </w:pPr>
            <w:r>
              <w:rPr>
                <w:rFonts w:ascii="Times New Roman" w:hAnsi="Times New Roman" w:eastAsia="方正黑体_GBK"/>
                <w:bCs/>
                <w:sz w:val="24"/>
              </w:rPr>
              <w:t>整体观察。</w:t>
            </w:r>
          </w:p>
          <w:p>
            <w:pPr>
              <w:pStyle w:val="25"/>
              <w:keepNext/>
              <w:widowControl/>
              <w:spacing w:line="300" w:lineRule="exact"/>
              <w:jc w:val="left"/>
              <w:rPr>
                <w:rFonts w:ascii="Times New Roman" w:hAnsi="Times New Roman" w:eastAsia="方正仿宋_GBK"/>
                <w:bCs/>
                <w:sz w:val="24"/>
              </w:rPr>
            </w:pPr>
          </w:p>
          <w:p>
            <w:pPr>
              <w:pStyle w:val="25"/>
              <w:keepNext/>
              <w:widowControl/>
              <w:spacing w:line="300" w:lineRule="exact"/>
              <w:jc w:val="left"/>
              <w:rPr>
                <w:rFonts w:ascii="Times New Roman" w:hAnsi="Times New Roman" w:eastAsia="方正仿宋_GBK"/>
                <w:bCs/>
                <w:sz w:val="24"/>
              </w:rPr>
            </w:pPr>
            <w:r>
              <w:rPr>
                <w:rFonts w:ascii="Times New Roman" w:hAnsi="Times New Roman" w:eastAsia="方正仿宋_GBK"/>
                <w:kern w:val="0"/>
                <w:sz w:val="24"/>
              </w:rPr>
              <w:t>①</w:t>
            </w:r>
            <w:r>
              <w:rPr>
                <w:rFonts w:ascii="Times New Roman" w:hAnsi="Times New Roman" w:eastAsia="方正仿宋_GBK"/>
                <w:bCs/>
                <w:sz w:val="24"/>
              </w:rPr>
              <w:t>制作有农贸市场行业规范；</w:t>
            </w:r>
            <w:r>
              <w:rPr>
                <w:rFonts w:ascii="Times New Roman" w:hAnsi="Times New Roman" w:eastAsia="方正仿宋_GBK"/>
                <w:b/>
                <w:sz w:val="32"/>
                <w:szCs w:val="32"/>
              </w:rPr>
              <w:t>○</w:t>
            </w:r>
          </w:p>
          <w:p>
            <w:pPr>
              <w:pStyle w:val="25"/>
              <w:keepNext/>
              <w:widowControl/>
              <w:spacing w:line="300" w:lineRule="exact"/>
              <w:jc w:val="left"/>
              <w:rPr>
                <w:rFonts w:ascii="Times New Roman" w:hAnsi="Times New Roman" w:eastAsia="方正仿宋_GBK"/>
                <w:bCs/>
                <w:sz w:val="24"/>
              </w:rPr>
            </w:pPr>
            <w:r>
              <w:rPr>
                <w:rFonts w:ascii="Times New Roman" w:hAnsi="Times New Roman" w:eastAsia="方正仿宋_GBK"/>
                <w:kern w:val="0"/>
                <w:sz w:val="24"/>
              </w:rPr>
              <w:t>②</w:t>
            </w:r>
            <w:r>
              <w:rPr>
                <w:rFonts w:ascii="Times New Roman" w:hAnsi="Times New Roman" w:eastAsia="方正仿宋_GBK"/>
                <w:bCs/>
                <w:sz w:val="24"/>
              </w:rPr>
              <w:t>进入市场5米内张贴有行业规范；</w:t>
            </w:r>
            <w:r>
              <w:rPr>
                <w:rFonts w:ascii="Times New Roman" w:hAnsi="Times New Roman" w:eastAsia="方正仿宋_GBK"/>
                <w:b/>
                <w:sz w:val="32"/>
                <w:szCs w:val="32"/>
              </w:rPr>
              <w:t>○</w:t>
            </w:r>
          </w:p>
          <w:p>
            <w:pPr>
              <w:pStyle w:val="25"/>
              <w:keepNext/>
              <w:widowControl/>
              <w:spacing w:line="300" w:lineRule="exact"/>
              <w:jc w:val="left"/>
              <w:rPr>
                <w:rFonts w:ascii="Times New Roman" w:hAnsi="Times New Roman" w:eastAsia="方正仿宋_GBK"/>
                <w:bCs/>
                <w:sz w:val="24"/>
              </w:rPr>
            </w:pPr>
            <w:r>
              <w:rPr>
                <w:rFonts w:ascii="Times New Roman" w:hAnsi="Times New Roman" w:eastAsia="方正仿宋_GBK"/>
                <w:kern w:val="0"/>
                <w:sz w:val="24"/>
              </w:rPr>
              <w:t>③</w:t>
            </w:r>
            <w:r>
              <w:rPr>
                <w:rFonts w:ascii="Times New Roman" w:hAnsi="Times New Roman" w:eastAsia="方正仿宋_GBK"/>
                <w:bCs/>
                <w:sz w:val="24"/>
              </w:rPr>
              <w:t>张贴醒目，尺寸不小于A3纸张大小。</w:t>
            </w:r>
            <w:r>
              <w:rPr>
                <w:rFonts w:ascii="Times New Roman" w:hAnsi="Times New Roman" w:eastAsia="方正仿宋_GBK"/>
                <w:b/>
                <w:sz w:val="32"/>
                <w:szCs w:val="32"/>
              </w:rPr>
              <w:t>○</w:t>
            </w:r>
          </w:p>
          <w:p>
            <w:pPr>
              <w:pStyle w:val="25"/>
              <w:keepNext/>
              <w:widowControl/>
              <w:spacing w:line="300" w:lineRule="exact"/>
              <w:jc w:val="left"/>
              <w:rPr>
                <w:rFonts w:ascii="Times New Roman" w:hAnsi="Times New Roman" w:eastAsia="方正仿宋_GBK"/>
                <w:bCs/>
                <w:sz w:val="24"/>
              </w:rPr>
            </w:pPr>
          </w:p>
        </w:tc>
        <w:tc>
          <w:tcPr>
            <w:tcW w:w="1028" w:type="dxa"/>
            <w:vAlign w:val="center"/>
          </w:tcPr>
          <w:p>
            <w:pPr>
              <w:pStyle w:val="25"/>
              <w:keepNext/>
              <w:widowControl/>
              <w:spacing w:line="300" w:lineRule="exact"/>
              <w:jc w:val="center"/>
              <w:rPr>
                <w:rFonts w:ascii="Times New Roman" w:hAnsi="Times New Roman" w:eastAsia="方正仿宋_GBK"/>
                <w:bCs/>
                <w:sz w:val="24"/>
              </w:rPr>
            </w:pPr>
            <w:r>
              <w:rPr>
                <w:rFonts w:ascii="Times New Roman" w:hAnsi="Times New Roman" w:eastAsia="方正仿宋_GBK"/>
                <w:bCs/>
                <w:sz w:val="24"/>
              </w:rPr>
              <w:t>区商务委、各街道</w:t>
            </w:r>
          </w:p>
        </w:tc>
      </w:tr>
    </w:tbl>
    <w:p>
      <w:pPr>
        <w:pStyle w:val="3"/>
        <w:spacing w:after="0" w:line="640" w:lineRule="exact"/>
        <w:rPr>
          <w:rFonts w:eastAsia="方正仿宋_GBK"/>
          <w:sz w:val="32"/>
          <w:szCs w:val="32"/>
        </w:rPr>
        <w:sectPr>
          <w:headerReference r:id="rId7" w:type="default"/>
          <w:footerReference r:id="rId8" w:type="default"/>
          <w:pgSz w:w="16838" w:h="11906" w:orient="landscape"/>
          <w:pgMar w:top="1417" w:right="1417" w:bottom="1417" w:left="1417" w:header="851" w:footer="992" w:gutter="0"/>
          <w:pgBorders>
            <w:top w:val="none" w:color="auto" w:sz="0" w:space="0"/>
            <w:left w:val="none" w:color="auto" w:sz="0" w:space="0"/>
            <w:bottom w:val="none" w:color="auto" w:sz="0" w:space="0"/>
            <w:right w:val="none" w:color="auto" w:sz="0" w:space="0"/>
          </w:pgBorders>
          <w:pgNumType w:fmt="numberInDash" w:chapStyle="1"/>
          <w:cols w:space="720" w:num="1"/>
          <w:docGrid w:type="lines" w:linePitch="412" w:charSpace="0"/>
        </w:sectPr>
      </w:pPr>
    </w:p>
    <w:p>
      <w:pPr>
        <w:pStyle w:val="25"/>
        <w:widowControl/>
        <w:spacing w:line="620" w:lineRule="exact"/>
        <w:jc w:val="left"/>
        <w:rPr>
          <w:rFonts w:ascii="Times New Roman" w:hAnsi="Times New Roman" w:eastAsia="方正黑体_GBK"/>
          <w:sz w:val="32"/>
          <w:szCs w:val="32"/>
          <w:lang w:val="zh-CN"/>
        </w:rPr>
      </w:pPr>
      <w:r>
        <w:rPr>
          <w:rFonts w:ascii="Times New Roman" w:hAnsi="Times New Roman" w:eastAsia="方正黑体_GBK"/>
          <w:sz w:val="32"/>
          <w:szCs w:val="32"/>
          <w:lang w:val="zh-CN"/>
        </w:rPr>
        <w:t>附件4</w:t>
      </w:r>
    </w:p>
    <w:p>
      <w:pPr>
        <w:pStyle w:val="25"/>
        <w:widowControl/>
        <w:spacing w:line="620" w:lineRule="exact"/>
        <w:jc w:val="left"/>
        <w:rPr>
          <w:rFonts w:ascii="Times New Roman" w:hAnsi="Times New Roman" w:eastAsia="方正仿宋_GBK"/>
          <w:sz w:val="32"/>
          <w:szCs w:val="32"/>
          <w:lang w:val="zh-CN"/>
        </w:rPr>
      </w:pPr>
    </w:p>
    <w:p>
      <w:pPr>
        <w:pStyle w:val="25"/>
        <w:spacing w:line="620" w:lineRule="exact"/>
        <w:jc w:val="center"/>
        <w:rPr>
          <w:rFonts w:ascii="Times New Roman" w:hAnsi="Times New Roman" w:eastAsia="方正小标宋_GBK"/>
          <w:sz w:val="44"/>
          <w:szCs w:val="44"/>
        </w:rPr>
      </w:pPr>
      <w:r>
        <w:rPr>
          <w:rFonts w:ascii="Times New Roman" w:hAnsi="Times New Roman" w:eastAsia="方正小标宋_GBK"/>
          <w:sz w:val="44"/>
          <w:szCs w:val="44"/>
        </w:rPr>
        <w:t>渝中区菜市场改造升级标准</w:t>
      </w:r>
    </w:p>
    <w:p>
      <w:pPr>
        <w:pStyle w:val="27"/>
        <w:spacing w:line="620" w:lineRule="exact"/>
        <w:rPr>
          <w:rFonts w:ascii="Times New Roman" w:hAnsi="Times New Roman"/>
          <w:color w:val="auto"/>
        </w:rPr>
      </w:pPr>
    </w:p>
    <w:p>
      <w:pPr>
        <w:pStyle w:val="25"/>
        <w:spacing w:line="6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为推进菜市场改造升级，依据</w:t>
      </w:r>
      <w:r>
        <w:rPr>
          <w:rFonts w:ascii="Times New Roman" w:hAnsi="Times New Roman" w:eastAsia="方正仿宋_GBK"/>
          <w:sz w:val="32"/>
          <w:szCs w:val="32"/>
          <w:lang w:val="zh-CN"/>
        </w:rPr>
        <w:t>商务部《标准化菜市场设置与管理规范》（商商贸发〔2009〕290号）</w:t>
      </w:r>
      <w:r>
        <w:rPr>
          <w:rFonts w:ascii="Times New Roman" w:hAnsi="Times New Roman" w:eastAsia="方正仿宋_GBK"/>
          <w:sz w:val="32"/>
          <w:szCs w:val="32"/>
        </w:rPr>
        <w:t>，结合区情实际，特制定本标准。</w:t>
      </w:r>
    </w:p>
    <w:p>
      <w:pPr>
        <w:pStyle w:val="25"/>
        <w:widowControl/>
        <w:shd w:val="clear" w:color="auto" w:fill="FFFFFF"/>
        <w:spacing w:line="620" w:lineRule="exact"/>
        <w:ind w:firstLine="640" w:firstLineChars="200"/>
        <w:rPr>
          <w:rFonts w:ascii="Times New Roman" w:hAnsi="Times New Roman" w:eastAsia="方正楷体_GBK"/>
          <w:kern w:val="0"/>
          <w:sz w:val="32"/>
          <w:szCs w:val="32"/>
        </w:rPr>
      </w:pPr>
      <w:r>
        <w:rPr>
          <w:rFonts w:ascii="Times New Roman" w:hAnsi="Times New Roman" w:eastAsia="方正楷体_GBK"/>
          <w:kern w:val="0"/>
          <w:sz w:val="32"/>
          <w:szCs w:val="32"/>
        </w:rPr>
        <w:t>1.场内通道</w:t>
      </w:r>
    </w:p>
    <w:p>
      <w:pPr>
        <w:pStyle w:val="25"/>
        <w:widowControl/>
        <w:shd w:val="clear" w:color="auto" w:fill="FFFFFF"/>
        <w:spacing w:line="62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（1）主通道宽度不小于3米；（2）次通道不小于2.5米。</w:t>
      </w:r>
    </w:p>
    <w:p>
      <w:pPr>
        <w:pStyle w:val="25"/>
        <w:widowControl/>
        <w:shd w:val="clear" w:color="auto" w:fill="FFFFFF"/>
        <w:spacing w:line="620" w:lineRule="exact"/>
        <w:ind w:firstLine="640" w:firstLineChars="200"/>
        <w:rPr>
          <w:rFonts w:ascii="Times New Roman" w:hAnsi="Times New Roman" w:eastAsia="方正楷体_GBK"/>
          <w:kern w:val="0"/>
          <w:sz w:val="32"/>
          <w:szCs w:val="32"/>
        </w:rPr>
      </w:pPr>
      <w:r>
        <w:rPr>
          <w:rFonts w:ascii="Times New Roman" w:hAnsi="Times New Roman" w:eastAsia="方正楷体_GBK"/>
          <w:kern w:val="0"/>
          <w:sz w:val="32"/>
          <w:szCs w:val="32"/>
        </w:rPr>
        <w:t>2.市场出入口</w:t>
      </w:r>
    </w:p>
    <w:p>
      <w:pPr>
        <w:pStyle w:val="25"/>
        <w:widowControl/>
        <w:shd w:val="clear" w:color="auto" w:fill="FFFFFF"/>
        <w:spacing w:line="620" w:lineRule="exact"/>
        <w:ind w:firstLine="640" w:firstLineChars="200"/>
        <w:rPr>
          <w:rFonts w:ascii="Times New Roman" w:hAnsi="Times New Roman" w:eastAsia="方正楷体_GBK"/>
          <w:kern w:val="0"/>
          <w:sz w:val="32"/>
          <w:szCs w:val="32"/>
        </w:rPr>
      </w:pPr>
      <w:r>
        <w:rPr>
          <w:rFonts w:ascii="Times New Roman" w:hAnsi="Times New Roman" w:eastAsia="方正仿宋_GBK"/>
          <w:kern w:val="0"/>
          <w:sz w:val="32"/>
          <w:szCs w:val="32"/>
        </w:rPr>
        <w:t>（1）菜市场出入口不少于2个；（2）主要出入口门的宽度不小于3米。</w:t>
      </w:r>
    </w:p>
    <w:p>
      <w:pPr>
        <w:pStyle w:val="25"/>
        <w:widowControl/>
        <w:shd w:val="clear" w:color="auto" w:fill="FFFFFF"/>
        <w:spacing w:line="620" w:lineRule="exact"/>
        <w:ind w:firstLine="640" w:firstLineChars="200"/>
        <w:rPr>
          <w:rFonts w:ascii="Times New Roman" w:hAnsi="Times New Roman" w:eastAsia="方正楷体_GBK"/>
          <w:kern w:val="0"/>
          <w:sz w:val="32"/>
          <w:szCs w:val="32"/>
        </w:rPr>
      </w:pPr>
      <w:r>
        <w:rPr>
          <w:rFonts w:ascii="Times New Roman" w:hAnsi="Times New Roman" w:eastAsia="方正楷体_GBK"/>
          <w:kern w:val="0"/>
          <w:sz w:val="32"/>
          <w:szCs w:val="32"/>
        </w:rPr>
        <w:t>3.地面</w:t>
      </w:r>
    </w:p>
    <w:p>
      <w:pPr>
        <w:pStyle w:val="27"/>
        <w:spacing w:line="620" w:lineRule="exact"/>
        <w:ind w:firstLine="640"/>
        <w:rPr>
          <w:rFonts w:ascii="Times New Roman" w:hAnsi="Times New Roman" w:eastAsia="方正仿宋_GBK"/>
          <w:color w:val="auto"/>
          <w:sz w:val="32"/>
          <w:szCs w:val="32"/>
        </w:rPr>
      </w:pPr>
      <w:r>
        <w:rPr>
          <w:rFonts w:ascii="Times New Roman" w:hAnsi="Times New Roman" w:eastAsia="方正仿宋_GBK"/>
          <w:color w:val="auto"/>
          <w:sz w:val="32"/>
          <w:szCs w:val="32"/>
        </w:rPr>
        <w:t>（1）菜市场地面应铺设防滑地砖；（2）地砖应符合吸水、防滑、易清扫的要求。</w:t>
      </w:r>
    </w:p>
    <w:p>
      <w:pPr>
        <w:pStyle w:val="25"/>
        <w:widowControl/>
        <w:shd w:val="clear" w:color="auto" w:fill="FFFFFF"/>
        <w:spacing w:line="620" w:lineRule="exact"/>
        <w:ind w:firstLine="640" w:firstLineChars="200"/>
        <w:rPr>
          <w:rFonts w:ascii="Times New Roman" w:hAnsi="Times New Roman" w:eastAsia="方正楷体_GBK"/>
          <w:kern w:val="0"/>
          <w:sz w:val="32"/>
          <w:szCs w:val="32"/>
        </w:rPr>
      </w:pPr>
      <w:r>
        <w:rPr>
          <w:rFonts w:ascii="Times New Roman" w:hAnsi="Times New Roman" w:eastAsia="方正楷体_GBK"/>
          <w:kern w:val="0"/>
          <w:sz w:val="32"/>
          <w:szCs w:val="32"/>
        </w:rPr>
        <w:t>4.墙面</w:t>
      </w:r>
    </w:p>
    <w:p>
      <w:pPr>
        <w:pStyle w:val="27"/>
        <w:spacing w:line="62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（1）内墙（含立柱四周）应贴墙面砖至顶部；（2）无明管道、拦板以及其他线路等。</w:t>
      </w:r>
    </w:p>
    <w:p>
      <w:pPr>
        <w:pStyle w:val="25"/>
        <w:widowControl/>
        <w:shd w:val="clear" w:color="auto" w:fill="FFFFFF"/>
        <w:spacing w:line="620" w:lineRule="exact"/>
        <w:ind w:firstLine="640" w:firstLineChars="200"/>
        <w:rPr>
          <w:rFonts w:ascii="Times New Roman" w:hAnsi="Times New Roman" w:eastAsia="方正楷体_GBK"/>
          <w:kern w:val="0"/>
          <w:sz w:val="32"/>
          <w:szCs w:val="32"/>
        </w:rPr>
      </w:pPr>
      <w:r>
        <w:rPr>
          <w:rFonts w:ascii="Times New Roman" w:hAnsi="Times New Roman" w:eastAsia="方正楷体_GBK"/>
          <w:kern w:val="0"/>
          <w:sz w:val="32"/>
          <w:szCs w:val="32"/>
        </w:rPr>
        <w:t>5.顶面</w:t>
      </w:r>
    </w:p>
    <w:p>
      <w:pPr>
        <w:pStyle w:val="27"/>
        <w:spacing w:line="62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（1）采用防霉涂料；（2）吊顶应采用燃烧性能为A级的装修材料。</w:t>
      </w:r>
    </w:p>
    <w:p>
      <w:pPr>
        <w:pStyle w:val="25"/>
        <w:widowControl/>
        <w:shd w:val="clear" w:color="auto" w:fill="FFFFFF"/>
        <w:spacing w:line="620" w:lineRule="exact"/>
        <w:ind w:firstLine="640" w:firstLineChars="200"/>
        <w:rPr>
          <w:rFonts w:ascii="Times New Roman" w:hAnsi="Times New Roman" w:eastAsia="方正楷体_GBK"/>
          <w:kern w:val="0"/>
          <w:sz w:val="32"/>
          <w:szCs w:val="32"/>
        </w:rPr>
      </w:pPr>
      <w:r>
        <w:rPr>
          <w:rFonts w:ascii="Times New Roman" w:hAnsi="Times New Roman" w:eastAsia="方正楷体_GBK"/>
          <w:kern w:val="0"/>
          <w:sz w:val="32"/>
          <w:szCs w:val="32"/>
        </w:rPr>
        <w:t>6.标牌</w:t>
      </w:r>
    </w:p>
    <w:p>
      <w:pPr>
        <w:pStyle w:val="27"/>
        <w:spacing w:line="62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（1）经营摊位标牌应统一规范、整洁美观；（2）市场分区标志应醒目清晰。</w:t>
      </w:r>
    </w:p>
    <w:p>
      <w:pPr>
        <w:pStyle w:val="25"/>
        <w:widowControl/>
        <w:shd w:val="clear" w:color="auto" w:fill="FFFFFF"/>
        <w:spacing w:line="620" w:lineRule="exact"/>
        <w:ind w:firstLine="640" w:firstLineChars="200"/>
        <w:rPr>
          <w:rFonts w:ascii="Times New Roman" w:hAnsi="Times New Roman" w:eastAsia="方正楷体_GBK"/>
          <w:kern w:val="0"/>
          <w:sz w:val="32"/>
          <w:szCs w:val="32"/>
        </w:rPr>
      </w:pPr>
      <w:r>
        <w:rPr>
          <w:rFonts w:ascii="Times New Roman" w:hAnsi="Times New Roman" w:eastAsia="方正楷体_GBK"/>
          <w:kern w:val="0"/>
          <w:sz w:val="32"/>
          <w:szCs w:val="32"/>
        </w:rPr>
        <w:t>7.柜台</w:t>
      </w:r>
    </w:p>
    <w:p>
      <w:pPr>
        <w:pStyle w:val="25"/>
        <w:widowControl/>
        <w:shd w:val="clear" w:color="auto" w:fill="FFFFFF"/>
        <w:spacing w:line="62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（1）柜台面积按长1.5m-2m、宽0.75m-0.9m设置，柜台高度宜以0.7m-0.8m；（2）柜台边缘应使用不锈钢材料，柜台立面应贴墙面砖；（3）柜台外侧应设挡水凸边，高度不低于5cm；（4）蔬菜柜台宜采用阶梯摆放式设计。</w:t>
      </w:r>
    </w:p>
    <w:p>
      <w:pPr>
        <w:pStyle w:val="25"/>
        <w:widowControl/>
        <w:shd w:val="clear" w:color="auto" w:fill="FFFFFF"/>
        <w:spacing w:line="620" w:lineRule="exact"/>
        <w:ind w:firstLine="640" w:firstLineChars="200"/>
        <w:rPr>
          <w:rFonts w:ascii="Times New Roman" w:hAnsi="Times New Roman" w:eastAsia="方正楷体_GBK"/>
          <w:kern w:val="0"/>
          <w:sz w:val="32"/>
          <w:szCs w:val="32"/>
        </w:rPr>
      </w:pPr>
      <w:r>
        <w:rPr>
          <w:rFonts w:ascii="Times New Roman" w:hAnsi="Times New Roman" w:eastAsia="方正楷体_GBK"/>
          <w:kern w:val="0"/>
          <w:sz w:val="32"/>
          <w:szCs w:val="32"/>
        </w:rPr>
        <w:t>8.卫生间</w:t>
      </w:r>
    </w:p>
    <w:p>
      <w:pPr>
        <w:pStyle w:val="27"/>
        <w:spacing w:line="62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1）菜市场应设免费公厕，整体装修风格简洁美观；（2）地面满铺防滑地砖、墙面满铺瓷砖；（3）出入口设置中文、英文或图像的统一标示；（4）安装换气扇，保证通风无异味；（5）独立有门；（6）有洗手台；（7）设置无障碍设施或求助电话。</w:t>
      </w:r>
    </w:p>
    <w:p>
      <w:pPr>
        <w:pStyle w:val="25"/>
        <w:widowControl/>
        <w:shd w:val="clear" w:color="auto" w:fill="FFFFFF"/>
        <w:spacing w:line="620" w:lineRule="exact"/>
        <w:ind w:firstLine="640" w:firstLineChars="200"/>
        <w:rPr>
          <w:rFonts w:ascii="Times New Roman" w:hAnsi="Times New Roman" w:eastAsia="方正楷体_GBK"/>
          <w:kern w:val="0"/>
          <w:sz w:val="32"/>
          <w:szCs w:val="32"/>
        </w:rPr>
      </w:pPr>
      <w:r>
        <w:rPr>
          <w:rFonts w:ascii="Times New Roman" w:hAnsi="Times New Roman" w:eastAsia="方正楷体_GBK"/>
          <w:kern w:val="0"/>
          <w:sz w:val="32"/>
          <w:szCs w:val="32"/>
        </w:rPr>
        <w:t>9.供水设施</w:t>
      </w:r>
    </w:p>
    <w:p>
      <w:pPr>
        <w:pStyle w:val="25"/>
        <w:widowControl/>
        <w:shd w:val="clear" w:color="auto" w:fill="FFFFFF"/>
        <w:spacing w:line="62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1）场内经营用水应保证足够的水量、水压，卫生应符合国家相关的要求，设施配置符合国家节约用水的规定。（2）水产区供水到摊位，肉类区供水到经营区，熟食经营区专间供水到加工间；（3）场内设置供水点供消费者使用；（4）场内要配置高压水冲洗装置，便于冲洗地面墙体和设备设施。</w:t>
      </w:r>
    </w:p>
    <w:p>
      <w:pPr>
        <w:pStyle w:val="25"/>
        <w:widowControl/>
        <w:shd w:val="clear" w:color="auto" w:fill="FFFFFF"/>
        <w:spacing w:line="620" w:lineRule="exact"/>
        <w:ind w:firstLine="640" w:firstLineChars="200"/>
        <w:rPr>
          <w:rFonts w:ascii="Times New Roman" w:hAnsi="Times New Roman" w:eastAsia="方正楷体_GBK"/>
          <w:kern w:val="0"/>
          <w:sz w:val="32"/>
          <w:szCs w:val="32"/>
        </w:rPr>
      </w:pPr>
      <w:r>
        <w:rPr>
          <w:rFonts w:ascii="Times New Roman" w:hAnsi="Times New Roman" w:eastAsia="方正楷体_GBK"/>
          <w:kern w:val="0"/>
          <w:sz w:val="32"/>
          <w:szCs w:val="32"/>
        </w:rPr>
        <w:t>10.排水设施</w:t>
      </w:r>
    </w:p>
    <w:p>
      <w:pPr>
        <w:pStyle w:val="25"/>
        <w:widowControl/>
        <w:shd w:val="clear" w:color="auto" w:fill="FFFFFF"/>
        <w:spacing w:line="62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1）采用沉井式暗渠排水系统，设防鼠隔离网；（2）柜台内侧设地漏；（3）柜台外侧地面设排水槽，宽度0.08米-0.l米，弧度深度0.03米-0.05米，使用耐腐蚀、易清洗消毒的材料制作并设地漏；（4）污水排放系统应按环保要求设置过滤处理设施，经隔渣过滤处理后接入城市污水管网；（5）水产、冰鲜禽类经营区污水排放应增设初级隔渣过滤设施。</w:t>
      </w:r>
    </w:p>
    <w:p>
      <w:pPr>
        <w:pStyle w:val="25"/>
        <w:widowControl/>
        <w:shd w:val="clear" w:color="auto" w:fill="FFFFFF"/>
        <w:spacing w:line="620" w:lineRule="exact"/>
        <w:ind w:firstLine="640" w:firstLineChars="200"/>
        <w:rPr>
          <w:rFonts w:ascii="Times New Roman" w:hAnsi="Times New Roman" w:eastAsia="方正楷体_GBK"/>
          <w:kern w:val="0"/>
          <w:sz w:val="32"/>
          <w:szCs w:val="32"/>
        </w:rPr>
      </w:pPr>
      <w:r>
        <w:rPr>
          <w:rFonts w:ascii="Times New Roman" w:hAnsi="Times New Roman" w:eastAsia="方正楷体_GBK"/>
          <w:kern w:val="0"/>
          <w:sz w:val="32"/>
          <w:szCs w:val="32"/>
        </w:rPr>
        <w:t>11.供电设施</w:t>
      </w:r>
    </w:p>
    <w:p>
      <w:pPr>
        <w:pStyle w:val="25"/>
        <w:widowControl/>
        <w:shd w:val="clear" w:color="auto" w:fill="FFFFFF"/>
        <w:spacing w:line="62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1）电线铺设以暗线为主，并配备漏电防护装置；（2）配备带接地线的电源插座，水产区域使用防水插座；（3）柜台（操作台）上方灯照度应达到100lx，肉类分割剔骨操作台灯光照度不小于2001x；（4）场内通道应配备照明灯，各出入口应设置应急灯。</w:t>
      </w:r>
    </w:p>
    <w:p>
      <w:pPr>
        <w:pStyle w:val="25"/>
        <w:widowControl/>
        <w:shd w:val="clear" w:color="auto" w:fill="FFFFFF"/>
        <w:spacing w:line="620" w:lineRule="exact"/>
        <w:ind w:firstLine="640" w:firstLineChars="200"/>
        <w:rPr>
          <w:rFonts w:ascii="Times New Roman" w:hAnsi="Times New Roman" w:eastAsia="方正楷体_GBK"/>
          <w:kern w:val="0"/>
          <w:sz w:val="32"/>
          <w:szCs w:val="32"/>
        </w:rPr>
      </w:pPr>
      <w:r>
        <w:rPr>
          <w:rFonts w:ascii="Times New Roman" w:hAnsi="Times New Roman" w:eastAsia="方正楷体_GBK"/>
          <w:kern w:val="0"/>
          <w:sz w:val="32"/>
          <w:szCs w:val="32"/>
        </w:rPr>
        <w:t>12.通风设施</w:t>
      </w:r>
    </w:p>
    <w:p>
      <w:pPr>
        <w:pStyle w:val="25"/>
        <w:widowControl/>
        <w:shd w:val="clear" w:color="auto" w:fill="FFFFFF"/>
        <w:spacing w:line="62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（1）菜市场应保持室内通风良好，场内窗户设施应保证空气顺畅对流；（2）空间密闭的菜市场须安装新风系统，其他市场鼓励安装中央空调或新风系统；（3）熟食品专间应配置相应的通风机、温控设施。</w:t>
      </w:r>
    </w:p>
    <w:p>
      <w:pPr>
        <w:pStyle w:val="25"/>
        <w:widowControl/>
        <w:shd w:val="clear" w:color="auto" w:fill="FFFFFF"/>
        <w:spacing w:line="620" w:lineRule="exact"/>
        <w:ind w:firstLine="640" w:firstLineChars="200"/>
        <w:rPr>
          <w:rFonts w:ascii="Times New Roman" w:hAnsi="Times New Roman" w:eastAsia="方正楷体_GBK"/>
          <w:kern w:val="0"/>
          <w:sz w:val="32"/>
          <w:szCs w:val="32"/>
        </w:rPr>
      </w:pPr>
      <w:r>
        <w:rPr>
          <w:rFonts w:ascii="Times New Roman" w:hAnsi="Times New Roman" w:eastAsia="方正楷体_GBK"/>
          <w:kern w:val="0"/>
          <w:sz w:val="32"/>
          <w:szCs w:val="32"/>
        </w:rPr>
        <w:t>13.垃圾处理设施</w:t>
      </w:r>
    </w:p>
    <w:p>
      <w:pPr>
        <w:pStyle w:val="25"/>
        <w:widowControl/>
        <w:shd w:val="clear" w:color="auto" w:fill="FFFFFF"/>
        <w:spacing w:line="62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1）设置集中、规范的垃圾房（转运间）；（2）垃圾房（转运间）应密闭；（3）有上下水设施，不污染周边环境；（4）每个经营户配置统一的废弃物容器、垃圾桶（箱）；（5）鼓励菜市场安装果蔬垃圾处理设施，就地对果蔬垃圾资源化利用处理，废气、废水、噪声达标排放。</w:t>
      </w:r>
    </w:p>
    <w:p>
      <w:pPr>
        <w:pStyle w:val="25"/>
        <w:spacing w:line="620" w:lineRule="exact"/>
        <w:ind w:firstLine="627" w:firstLineChars="196"/>
        <w:rPr>
          <w:rFonts w:ascii="Times New Roman" w:hAnsi="Times New Roman" w:eastAsia="方正仿宋_GBK"/>
          <w:sz w:val="32"/>
          <w:szCs w:val="32"/>
        </w:rPr>
      </w:pPr>
      <w:r>
        <w:rPr>
          <w:rFonts w:ascii="Times New Roman" w:hAnsi="Times New Roman" w:eastAsia="方正楷体_GBK"/>
          <w:sz w:val="32"/>
          <w:szCs w:val="32"/>
        </w:rPr>
        <w:t>14.蔬菜整理间</w:t>
      </w:r>
      <w:r>
        <w:rPr>
          <w:rFonts w:ascii="Times New Roman" w:hAnsi="Times New Roman" w:eastAsia="方正仿宋_GBK"/>
          <w:sz w:val="32"/>
          <w:szCs w:val="32"/>
        </w:rPr>
        <w:t xml:space="preserve"> </w:t>
      </w:r>
    </w:p>
    <w:p>
      <w:pPr>
        <w:pStyle w:val="25"/>
        <w:spacing w:line="620" w:lineRule="exact"/>
        <w:ind w:firstLine="640" w:firstLineChars="200"/>
        <w:rPr>
          <w:rFonts w:ascii="Times New Roman" w:hAnsi="Times New Roman"/>
        </w:rPr>
      </w:pPr>
      <w:r>
        <w:rPr>
          <w:rFonts w:ascii="Times New Roman" w:hAnsi="Times New Roman" w:eastAsia="方正仿宋_GBK"/>
          <w:sz w:val="32"/>
          <w:szCs w:val="32"/>
        </w:rPr>
        <w:t>（1）配备蔬菜整理间；（2）有上下水</w:t>
      </w:r>
      <w:r>
        <w:rPr>
          <w:rFonts w:hint="eastAsia" w:ascii="Times New Roman" w:hAnsi="Times New Roman" w:eastAsia="方正仿宋_GBK"/>
          <w:sz w:val="32"/>
          <w:szCs w:val="32"/>
        </w:rPr>
        <w:t>设施</w:t>
      </w:r>
      <w:r>
        <w:rPr>
          <w:rFonts w:ascii="Times New Roman" w:hAnsi="Times New Roman" w:eastAsia="方正仿宋_GBK"/>
          <w:sz w:val="32"/>
          <w:szCs w:val="32"/>
        </w:rPr>
        <w:t>。</w:t>
      </w:r>
    </w:p>
    <w:p>
      <w:pPr>
        <w:pStyle w:val="25"/>
        <w:widowControl/>
        <w:shd w:val="clear" w:color="auto" w:fill="FFFFFF"/>
        <w:spacing w:line="620" w:lineRule="exact"/>
        <w:ind w:firstLine="640" w:firstLineChars="200"/>
        <w:rPr>
          <w:rFonts w:ascii="Times New Roman" w:hAnsi="Times New Roman" w:eastAsia="方正楷体_GBK"/>
          <w:kern w:val="0"/>
          <w:sz w:val="32"/>
          <w:szCs w:val="32"/>
        </w:rPr>
      </w:pPr>
      <w:r>
        <w:rPr>
          <w:rFonts w:ascii="Times New Roman" w:hAnsi="Times New Roman" w:eastAsia="方正楷体_GBK"/>
          <w:kern w:val="0"/>
          <w:sz w:val="32"/>
          <w:szCs w:val="32"/>
        </w:rPr>
        <w:t>15.消防安全设施</w:t>
      </w:r>
    </w:p>
    <w:p>
      <w:pPr>
        <w:pStyle w:val="25"/>
        <w:widowControl/>
        <w:shd w:val="clear" w:color="auto" w:fill="FFFFFF"/>
        <w:spacing w:line="62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（1）建筑消防设施应符合</w:t>
      </w:r>
      <w:r>
        <w:rPr>
          <w:rFonts w:ascii="Times New Roman" w:hAnsi="Times New Roman" w:eastAsia="方正仿宋_GBK"/>
          <w:sz w:val="32"/>
          <w:szCs w:val="32"/>
        </w:rPr>
        <w:t>国家相关规范</w:t>
      </w:r>
      <w:r>
        <w:rPr>
          <w:rFonts w:ascii="Times New Roman" w:hAnsi="Times New Roman" w:eastAsia="方正仿宋_GBK"/>
          <w:kern w:val="0"/>
          <w:sz w:val="32"/>
          <w:szCs w:val="32"/>
        </w:rPr>
        <w:t>；（2）按相关部门要求配置灭火器材。（3）交易区内不得设置生活用电和液化气设施。</w:t>
      </w:r>
    </w:p>
    <w:p>
      <w:pPr>
        <w:pStyle w:val="25"/>
        <w:widowControl/>
        <w:shd w:val="clear" w:color="auto" w:fill="FFFFFF"/>
        <w:spacing w:line="620" w:lineRule="exact"/>
        <w:ind w:firstLine="640" w:firstLineChars="200"/>
        <w:rPr>
          <w:rFonts w:ascii="Times New Roman" w:hAnsi="Times New Roman" w:eastAsia="方正楷体_GBK"/>
          <w:kern w:val="0"/>
          <w:sz w:val="32"/>
          <w:szCs w:val="32"/>
        </w:rPr>
      </w:pPr>
      <w:r>
        <w:rPr>
          <w:rFonts w:ascii="Times New Roman" w:hAnsi="Times New Roman" w:eastAsia="方正楷体_GBK"/>
          <w:kern w:val="0"/>
          <w:sz w:val="32"/>
          <w:szCs w:val="32"/>
        </w:rPr>
        <w:t>16.冷藏设施</w:t>
      </w:r>
    </w:p>
    <w:p>
      <w:pPr>
        <w:pStyle w:val="25"/>
        <w:widowControl/>
        <w:shd w:val="clear" w:color="auto" w:fill="FFFFFF"/>
        <w:spacing w:line="62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（1）商品保质保鲜有温度要求的，应采用温控设备或采取相应的措施，做到货到即时存入冷藏、冷冻设施；（2）白条禽肉及冷冻水产品应配备低温冷柜，冰鲜水产品应配备冰台。</w:t>
      </w:r>
    </w:p>
    <w:p>
      <w:pPr>
        <w:pStyle w:val="25"/>
        <w:spacing w:line="620" w:lineRule="exact"/>
        <w:ind w:firstLine="627" w:firstLineChars="196"/>
        <w:rPr>
          <w:rFonts w:ascii="Times New Roman" w:hAnsi="Times New Roman" w:eastAsia="方正仿宋_GBK"/>
          <w:sz w:val="32"/>
          <w:szCs w:val="32"/>
        </w:rPr>
      </w:pPr>
      <w:r>
        <w:rPr>
          <w:rFonts w:ascii="Times New Roman" w:hAnsi="Times New Roman" w:eastAsia="方正楷体_GBK"/>
          <w:sz w:val="32"/>
          <w:szCs w:val="32"/>
        </w:rPr>
        <w:t xml:space="preserve">17.检验监测设备 </w:t>
      </w:r>
      <w:r>
        <w:rPr>
          <w:rFonts w:ascii="Times New Roman" w:hAnsi="Times New Roman" w:eastAsia="方正仿宋_GBK"/>
          <w:sz w:val="32"/>
          <w:szCs w:val="32"/>
        </w:rPr>
        <w:t xml:space="preserve"> </w:t>
      </w:r>
    </w:p>
    <w:p>
      <w:pPr>
        <w:pStyle w:val="25"/>
        <w:widowControl/>
        <w:shd w:val="clear" w:color="auto" w:fill="FFFFFF"/>
        <w:spacing w:line="62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（1）市场内应配备快检室或快检区域；（2）配备专业蔬菜残留农药监测仪器。</w:t>
      </w:r>
    </w:p>
    <w:p>
      <w:pPr>
        <w:pStyle w:val="25"/>
        <w:spacing w:line="620" w:lineRule="exact"/>
        <w:ind w:firstLine="627" w:firstLineChars="196"/>
        <w:rPr>
          <w:rFonts w:ascii="Times New Roman" w:hAnsi="Times New Roman" w:eastAsia="方正仿宋_GBK"/>
          <w:sz w:val="32"/>
          <w:szCs w:val="32"/>
        </w:rPr>
      </w:pPr>
      <w:r>
        <w:rPr>
          <w:rFonts w:ascii="Times New Roman" w:hAnsi="Times New Roman" w:eastAsia="方正楷体_GBK"/>
          <w:sz w:val="32"/>
          <w:szCs w:val="32"/>
        </w:rPr>
        <w:t>18.电子设备</w:t>
      </w:r>
      <w:r>
        <w:rPr>
          <w:rFonts w:ascii="Times New Roman" w:hAnsi="Times New Roman" w:eastAsia="方正仿宋_GBK"/>
          <w:sz w:val="32"/>
          <w:szCs w:val="32"/>
        </w:rPr>
        <w:t xml:space="preserve">  </w:t>
      </w:r>
    </w:p>
    <w:p>
      <w:pPr>
        <w:pStyle w:val="25"/>
        <w:widowControl/>
        <w:shd w:val="clear" w:color="auto" w:fill="FFFFFF"/>
        <w:spacing w:line="62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（1）市场内显著位置处应配备电子显示屏，进行宣传、公示、公开各区域经营菜品来源地及实时价格，并将检测结果和消杀记录公布在上；（2）市场内应配备电子监控系统，实施24小时监控。</w:t>
      </w:r>
    </w:p>
    <w:p>
      <w:pPr>
        <w:pStyle w:val="25"/>
        <w:spacing w:line="620" w:lineRule="exact"/>
        <w:ind w:firstLine="627" w:firstLineChars="196"/>
        <w:rPr>
          <w:rFonts w:ascii="Times New Roman" w:hAnsi="Times New Roman" w:eastAsia="方正小标宋_GBK"/>
          <w:sz w:val="32"/>
          <w:szCs w:val="32"/>
        </w:rPr>
      </w:pPr>
      <w:r>
        <w:rPr>
          <w:rFonts w:ascii="Times New Roman" w:hAnsi="Times New Roman" w:eastAsia="方正楷体_GBK"/>
          <w:sz w:val="32"/>
          <w:szCs w:val="32"/>
        </w:rPr>
        <w:t>19.管理服务系统</w:t>
      </w:r>
      <w:r>
        <w:rPr>
          <w:rFonts w:ascii="Times New Roman" w:hAnsi="Times New Roman" w:eastAsia="方正小标宋_GBK"/>
          <w:sz w:val="32"/>
          <w:szCs w:val="32"/>
        </w:rPr>
        <w:t xml:space="preserve">  </w:t>
      </w:r>
    </w:p>
    <w:p>
      <w:pPr>
        <w:pStyle w:val="25"/>
        <w:widowControl/>
        <w:shd w:val="clear" w:color="auto" w:fill="FFFFFF"/>
        <w:spacing w:line="62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（1）设置管理办公室；（2）设置宣传公示栏；（3）设置投诉服务电话、投诉箱、导购图和公平秤。</w:t>
      </w:r>
    </w:p>
    <w:p>
      <w:pPr>
        <w:pStyle w:val="25"/>
        <w:spacing w:line="620" w:lineRule="exact"/>
        <w:ind w:firstLine="627" w:firstLineChars="196"/>
        <w:rPr>
          <w:rFonts w:ascii="Times New Roman" w:hAnsi="Times New Roman" w:eastAsia="方正楷体_GBK"/>
          <w:sz w:val="32"/>
          <w:szCs w:val="32"/>
        </w:rPr>
      </w:pPr>
      <w:r>
        <w:rPr>
          <w:rFonts w:ascii="Times New Roman" w:hAnsi="Times New Roman" w:eastAsia="方正楷体_GBK"/>
          <w:sz w:val="32"/>
          <w:szCs w:val="32"/>
        </w:rPr>
        <w:t>20.车辆上下货区域。</w:t>
      </w:r>
    </w:p>
    <w:p>
      <w:pPr>
        <w:pStyle w:val="3"/>
        <w:spacing w:after="0" w:line="620" w:lineRule="exact"/>
        <w:ind w:firstLine="640" w:firstLineChars="200"/>
        <w:rPr>
          <w:rFonts w:eastAsia="方正仿宋_GBK"/>
          <w:sz w:val="32"/>
          <w:szCs w:val="32"/>
        </w:rPr>
      </w:pPr>
      <w:r>
        <w:rPr>
          <w:rFonts w:eastAsia="方正仿宋_GBK"/>
          <w:sz w:val="32"/>
          <w:szCs w:val="32"/>
        </w:rPr>
        <w:t>设有专门的上下货通道，停车规范有序，不影响行人。</w:t>
      </w:r>
    </w:p>
    <w:p>
      <w:pPr>
        <w:pStyle w:val="3"/>
        <w:spacing w:after="0" w:line="640" w:lineRule="exact"/>
        <w:rPr>
          <w:rFonts w:eastAsia="方正小标宋_GBK"/>
          <w:sz w:val="44"/>
          <w:szCs w:val="44"/>
        </w:rPr>
        <w:sectPr>
          <w:headerReference r:id="rId9" w:type="default"/>
          <w:footerReference r:id="rId10" w:type="default"/>
          <w:pgSz w:w="11906" w:h="16838"/>
          <w:pgMar w:top="1417" w:right="1587" w:bottom="1417" w:left="1587" w:header="851" w:footer="992" w:gutter="0"/>
          <w:pgBorders>
            <w:top w:val="none" w:color="auto" w:sz="0" w:space="0"/>
            <w:left w:val="none" w:color="auto" w:sz="0" w:space="0"/>
            <w:bottom w:val="none" w:color="auto" w:sz="0" w:space="0"/>
            <w:right w:val="none" w:color="auto" w:sz="0" w:space="0"/>
          </w:pgBorders>
          <w:pgNumType w:fmt="numberInDash" w:chapStyle="1"/>
          <w:cols w:space="720" w:num="1"/>
          <w:docGrid w:type="lines" w:linePitch="412" w:charSpace="0"/>
        </w:sectPr>
      </w:pPr>
    </w:p>
    <w:p>
      <w:pPr>
        <w:pStyle w:val="25"/>
        <w:spacing w:line="620" w:lineRule="exact"/>
        <w:rPr>
          <w:rFonts w:ascii="Times New Roman" w:hAnsi="Times New Roman" w:eastAsia="方正黑体_GBK"/>
          <w:sz w:val="32"/>
          <w:szCs w:val="32"/>
        </w:rPr>
      </w:pPr>
      <w:r>
        <w:rPr>
          <w:rFonts w:ascii="Times New Roman" w:hAnsi="Times New Roman" w:eastAsia="方正黑体_GBK"/>
          <w:sz w:val="32"/>
          <w:szCs w:val="32"/>
        </w:rPr>
        <w:t>附件5</w:t>
      </w:r>
    </w:p>
    <w:p>
      <w:pPr>
        <w:pStyle w:val="25"/>
        <w:spacing w:line="620" w:lineRule="exact"/>
        <w:jc w:val="center"/>
        <w:rPr>
          <w:rFonts w:ascii="Times New Roman" w:hAnsi="Times New Roman" w:eastAsia="方正小标宋_GBK"/>
          <w:sz w:val="44"/>
          <w:szCs w:val="44"/>
        </w:rPr>
      </w:pPr>
      <w:r>
        <w:rPr>
          <w:rFonts w:ascii="Times New Roman" w:hAnsi="Times New Roman" w:eastAsia="方正小标宋_GBK"/>
          <w:sz w:val="44"/>
          <w:szCs w:val="44"/>
        </w:rPr>
        <w:t>渝中区菜市场检查评分表</w:t>
      </w:r>
    </w:p>
    <w:p>
      <w:pPr>
        <w:pStyle w:val="25"/>
        <w:spacing w:line="200" w:lineRule="exact"/>
        <w:jc w:val="center"/>
        <w:rPr>
          <w:rFonts w:ascii="Times New Roman" w:hAnsi="Times New Roman" w:eastAsia="方正小标宋_GBK"/>
          <w:sz w:val="44"/>
          <w:szCs w:val="44"/>
        </w:rPr>
      </w:pPr>
    </w:p>
    <w:tbl>
      <w:tblPr>
        <w:tblStyle w:val="15"/>
        <w:tblW w:w="14013" w:type="dxa"/>
        <w:tblInd w:w="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1"/>
        <w:gridCol w:w="567"/>
        <w:gridCol w:w="1101"/>
        <w:gridCol w:w="11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42" w:hRule="exact"/>
        </w:trPr>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黑体_GBK"/>
                <w:bCs/>
                <w:sz w:val="24"/>
              </w:rPr>
            </w:pPr>
            <w:r>
              <w:rPr>
                <w:rFonts w:ascii="Times New Roman" w:hAnsi="Times New Roman" w:eastAsia="方正黑体_GBK"/>
                <w:bCs/>
                <w:kern w:val="0"/>
                <w:sz w:val="24"/>
              </w:rPr>
              <w:t>分类</w:t>
            </w: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黑体_GBK"/>
                <w:bCs/>
                <w:sz w:val="24"/>
              </w:rPr>
            </w:pPr>
            <w:r>
              <w:rPr>
                <w:rFonts w:ascii="Times New Roman" w:hAnsi="Times New Roman" w:eastAsia="方正黑体_GBK"/>
                <w:bCs/>
                <w:kern w:val="0"/>
                <w:sz w:val="24"/>
              </w:rPr>
              <w:t>序号</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黑体_GBK"/>
                <w:bCs/>
                <w:sz w:val="24"/>
              </w:rPr>
            </w:pPr>
            <w:r>
              <w:rPr>
                <w:rFonts w:ascii="Times New Roman" w:hAnsi="Times New Roman" w:eastAsia="方正黑体_GBK"/>
                <w:bCs/>
                <w:kern w:val="0"/>
                <w:sz w:val="24"/>
              </w:rPr>
              <w:t>扣分标准</w:t>
            </w:r>
          </w:p>
        </w:tc>
        <w:tc>
          <w:tcPr>
            <w:tcW w:w="11244"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黑体_GBK"/>
                <w:bCs/>
                <w:sz w:val="24"/>
              </w:rPr>
            </w:pPr>
            <w:r>
              <w:rPr>
                <w:rFonts w:ascii="Times New Roman" w:hAnsi="Times New Roman" w:eastAsia="方正黑体_GBK"/>
                <w:bCs/>
                <w:kern w:val="0"/>
                <w:sz w:val="24"/>
              </w:rPr>
              <w:t>扣分细则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restart"/>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黑体_GBK"/>
                <w:bCs/>
                <w:sz w:val="24"/>
              </w:rPr>
            </w:pPr>
            <w:r>
              <w:rPr>
                <w:rFonts w:ascii="Times New Roman" w:hAnsi="Times New Roman" w:eastAsia="方正黑体_GBK"/>
                <w:bCs/>
                <w:kern w:val="0"/>
                <w:sz w:val="24"/>
              </w:rPr>
              <w:t>信息公示</w:t>
            </w: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kern w:val="0"/>
                <w:sz w:val="24"/>
              </w:rPr>
              <w:t>无管理人员公示信息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2</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kern w:val="0"/>
                <w:sz w:val="24"/>
              </w:rPr>
              <w:t>无农残检测公示信息或未及时更新（包括被遮挡、污损）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3</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sz w:val="24"/>
              </w:rPr>
              <w:t>投诉机制不健全（无意见簿或无处理记录、投诉电话无响应）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4</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kern w:val="0"/>
                <w:sz w:val="24"/>
              </w:rPr>
              <w:t>市场管理制度不健全、未上墙或被遮挡、污损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5</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2分/处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kern w:val="0"/>
                <w:sz w:val="24"/>
              </w:rPr>
            </w:pPr>
            <w:r>
              <w:rPr>
                <w:rFonts w:ascii="Times New Roman" w:hAnsi="Times New Roman" w:eastAsia="方正仿宋_GBK"/>
                <w:kern w:val="0"/>
                <w:sz w:val="24"/>
              </w:rPr>
              <w:t>未按规定亮证经营的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6</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sz w:val="24"/>
              </w:rPr>
              <w:t>未设置宣传栏、内容未更新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restart"/>
            <w:tcBorders>
              <w:tl2br w:val="nil"/>
              <w:tr2bl w:val="nil"/>
            </w:tcBorders>
            <w:tcMar>
              <w:top w:w="15" w:type="dxa"/>
              <w:left w:w="15" w:type="dxa"/>
              <w:right w:w="15" w:type="dxa"/>
            </w:tcMar>
            <w:vAlign w:val="center"/>
          </w:tcPr>
          <w:p>
            <w:pPr>
              <w:pStyle w:val="25"/>
              <w:spacing w:line="0" w:lineRule="atLeast"/>
              <w:jc w:val="center"/>
              <w:rPr>
                <w:rFonts w:ascii="Times New Roman" w:hAnsi="Times New Roman" w:eastAsia="方正黑体_GBK"/>
                <w:bCs/>
                <w:sz w:val="24"/>
              </w:rPr>
            </w:pPr>
            <w:r>
              <w:rPr>
                <w:rFonts w:ascii="Times New Roman" w:hAnsi="Times New Roman" w:eastAsia="方正黑体_GBK"/>
                <w:bCs/>
                <w:sz w:val="24"/>
              </w:rPr>
              <w:t>导视系统</w:t>
            </w: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7</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kern w:val="0"/>
                <w:sz w:val="24"/>
              </w:rPr>
            </w:pPr>
            <w:r>
              <w:rPr>
                <w:rFonts w:ascii="Times New Roman" w:hAnsi="Times New Roman" w:eastAsia="方正仿宋_GBK"/>
                <w:kern w:val="0"/>
                <w:sz w:val="24"/>
              </w:rPr>
              <w:t>无市场分区平面图或被遮挡、污损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8</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kern w:val="0"/>
                <w:sz w:val="24"/>
              </w:rPr>
            </w:pPr>
            <w:r>
              <w:rPr>
                <w:rFonts w:ascii="Times New Roman" w:hAnsi="Times New Roman" w:eastAsia="方正仿宋_GBK"/>
                <w:kern w:val="0"/>
                <w:sz w:val="24"/>
              </w:rPr>
              <w:t>无明显分类经营标识或污损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9</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kern w:val="0"/>
                <w:sz w:val="24"/>
              </w:rPr>
            </w:pPr>
            <w:r>
              <w:rPr>
                <w:rFonts w:ascii="Times New Roman" w:hAnsi="Times New Roman" w:eastAsia="方正仿宋_GBK"/>
                <w:kern w:val="0"/>
                <w:sz w:val="24"/>
              </w:rPr>
              <w:t>无应急疏散指示灯或被遮挡、污损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restart"/>
            <w:tcBorders>
              <w:tl2br w:val="nil"/>
              <w:tr2bl w:val="nil"/>
            </w:tcBorders>
            <w:tcMar>
              <w:top w:w="15" w:type="dxa"/>
              <w:left w:w="15" w:type="dxa"/>
              <w:right w:w="15" w:type="dxa"/>
            </w:tcMar>
            <w:vAlign w:val="center"/>
          </w:tcPr>
          <w:p>
            <w:pPr>
              <w:pStyle w:val="25"/>
              <w:spacing w:line="0" w:lineRule="atLeast"/>
              <w:jc w:val="center"/>
              <w:rPr>
                <w:rFonts w:ascii="Times New Roman" w:hAnsi="Times New Roman" w:eastAsia="方正黑体_GBK"/>
                <w:bCs/>
                <w:sz w:val="24"/>
              </w:rPr>
            </w:pPr>
            <w:r>
              <w:rPr>
                <w:rFonts w:ascii="Times New Roman" w:hAnsi="Times New Roman" w:eastAsia="方正黑体_GBK"/>
                <w:bCs/>
                <w:sz w:val="24"/>
              </w:rPr>
              <w:t>公益广告</w:t>
            </w: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10</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kern w:val="0"/>
                <w:sz w:val="24"/>
              </w:rPr>
              <w:t>无公益广告或被遮挡、污损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11</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sz w:val="24"/>
              </w:rPr>
              <w:t>无禁止吸烟标识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restart"/>
            <w:tcBorders>
              <w:tl2br w:val="nil"/>
              <w:tr2bl w:val="nil"/>
            </w:tcBorders>
            <w:tcMar>
              <w:top w:w="15" w:type="dxa"/>
              <w:left w:w="15" w:type="dxa"/>
              <w:right w:w="15" w:type="dxa"/>
            </w:tcMar>
            <w:vAlign w:val="center"/>
          </w:tcPr>
          <w:p>
            <w:pPr>
              <w:pStyle w:val="25"/>
              <w:spacing w:line="0" w:lineRule="atLeast"/>
              <w:jc w:val="center"/>
              <w:rPr>
                <w:rFonts w:ascii="Times New Roman" w:hAnsi="Times New Roman" w:eastAsia="方正黑体_GBK"/>
                <w:bCs/>
                <w:sz w:val="24"/>
              </w:rPr>
            </w:pPr>
            <w:r>
              <w:rPr>
                <w:rFonts w:ascii="Times New Roman" w:hAnsi="Times New Roman" w:eastAsia="方正黑体_GBK"/>
                <w:bCs/>
                <w:sz w:val="24"/>
              </w:rPr>
              <w:t>地面</w:t>
            </w: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12</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0.5分/处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sz w:val="24"/>
              </w:rPr>
              <w:t>公共区域地面破损明显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13</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0.5分/处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sz w:val="24"/>
              </w:rPr>
              <w:t>地面有垃圾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14</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0.5分/处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sz w:val="24"/>
              </w:rPr>
              <w:t>地面有积水、污水横流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15</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sz w:val="24"/>
              </w:rPr>
              <w:t>主次通道乱堆乱放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16</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sz w:val="24"/>
              </w:rPr>
              <w:t>排水设施破损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17</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sz w:val="24"/>
              </w:rPr>
              <w:t>排水沟堵塞或垃圾未及时清理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restart"/>
            <w:tcBorders>
              <w:tl2br w:val="nil"/>
              <w:tr2bl w:val="nil"/>
            </w:tcBorders>
            <w:tcMar>
              <w:top w:w="15" w:type="dxa"/>
              <w:left w:w="15" w:type="dxa"/>
              <w:right w:w="15" w:type="dxa"/>
            </w:tcMar>
            <w:vAlign w:val="center"/>
          </w:tcPr>
          <w:p>
            <w:pPr>
              <w:pStyle w:val="25"/>
              <w:spacing w:line="0" w:lineRule="atLeast"/>
              <w:jc w:val="center"/>
              <w:rPr>
                <w:rFonts w:ascii="Times New Roman" w:hAnsi="Times New Roman" w:eastAsia="方正黑体_GBK"/>
                <w:bCs/>
                <w:sz w:val="24"/>
              </w:rPr>
            </w:pPr>
            <w:r>
              <w:rPr>
                <w:rFonts w:ascii="Times New Roman" w:hAnsi="Times New Roman" w:eastAsia="方正黑体_GBK"/>
                <w:bCs/>
                <w:sz w:val="24"/>
              </w:rPr>
              <w:t>墙面</w:t>
            </w: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18</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0.5/处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sz w:val="24"/>
              </w:rPr>
              <w:t>污损、积尘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19</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0.5/处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sz w:val="24"/>
              </w:rPr>
              <w:t>乱涂乱画、张贴小广告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20</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0.5/处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sz w:val="24"/>
              </w:rPr>
              <w:t>私拉乱接、乱挂杂物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21</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kern w:val="0"/>
                <w:sz w:val="24"/>
              </w:rPr>
              <w:t>未设置毒饵盒且未按规定投放鼠药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restart"/>
            <w:tcBorders>
              <w:tl2br w:val="nil"/>
              <w:tr2bl w:val="nil"/>
            </w:tcBorders>
            <w:tcMar>
              <w:top w:w="15" w:type="dxa"/>
              <w:left w:w="15" w:type="dxa"/>
              <w:right w:w="15" w:type="dxa"/>
            </w:tcMar>
            <w:vAlign w:val="center"/>
          </w:tcPr>
          <w:p>
            <w:pPr>
              <w:pStyle w:val="25"/>
              <w:spacing w:line="0" w:lineRule="atLeast"/>
              <w:jc w:val="center"/>
              <w:rPr>
                <w:rFonts w:ascii="Times New Roman" w:hAnsi="Times New Roman" w:eastAsia="方正黑体_GBK"/>
                <w:bCs/>
                <w:sz w:val="24"/>
              </w:rPr>
            </w:pPr>
            <w:r>
              <w:rPr>
                <w:rFonts w:ascii="Times New Roman" w:hAnsi="Times New Roman" w:eastAsia="方正黑体_GBK"/>
                <w:bCs/>
                <w:sz w:val="24"/>
              </w:rPr>
              <w:t>顶面</w:t>
            </w: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22</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sz w:val="24"/>
              </w:rPr>
              <w:t>顶面有积尘、蛛网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23</w:t>
            </w:r>
          </w:p>
        </w:tc>
        <w:tc>
          <w:tcPr>
            <w:tcW w:w="1101" w:type="dxa"/>
            <w:tcBorders>
              <w:tl2br w:val="nil"/>
              <w:tr2bl w:val="nil"/>
            </w:tcBorders>
            <w:tcMar>
              <w:top w:w="15" w:type="dxa"/>
              <w:left w:w="15" w:type="dxa"/>
              <w:right w:w="15" w:type="dxa"/>
            </w:tcMar>
            <w:vAlign w:val="top"/>
          </w:tcPr>
          <w:p>
            <w:pPr>
              <w:pStyle w:val="25"/>
              <w:spacing w:line="0" w:lineRule="atLeast"/>
              <w:jc w:val="center"/>
              <w:rPr>
                <w:rFonts w:ascii="Times New Roman" w:hAnsi="Times New Roman"/>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sz w:val="24"/>
              </w:rPr>
              <w:t>桥架有积尘、蛛网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24</w:t>
            </w:r>
          </w:p>
        </w:tc>
        <w:tc>
          <w:tcPr>
            <w:tcW w:w="1101" w:type="dxa"/>
            <w:tcBorders>
              <w:tl2br w:val="nil"/>
              <w:tr2bl w:val="nil"/>
            </w:tcBorders>
            <w:tcMar>
              <w:top w:w="15" w:type="dxa"/>
              <w:left w:w="15" w:type="dxa"/>
              <w:right w:w="15" w:type="dxa"/>
            </w:tcMar>
            <w:vAlign w:val="top"/>
          </w:tcPr>
          <w:p>
            <w:pPr>
              <w:pStyle w:val="25"/>
              <w:spacing w:line="0" w:lineRule="atLeast"/>
              <w:jc w:val="center"/>
              <w:rPr>
                <w:rFonts w:ascii="Times New Roman" w:hAnsi="Times New Roman"/>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sz w:val="24"/>
              </w:rPr>
              <w:t>桥架破损、线路私拉乱搭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25</w:t>
            </w:r>
          </w:p>
        </w:tc>
        <w:tc>
          <w:tcPr>
            <w:tcW w:w="1101" w:type="dxa"/>
            <w:tcBorders>
              <w:tl2br w:val="nil"/>
              <w:tr2bl w:val="nil"/>
            </w:tcBorders>
            <w:tcMar>
              <w:top w:w="15" w:type="dxa"/>
              <w:left w:w="15" w:type="dxa"/>
              <w:right w:w="15" w:type="dxa"/>
            </w:tcMar>
            <w:vAlign w:val="top"/>
          </w:tcPr>
          <w:p>
            <w:pPr>
              <w:pStyle w:val="25"/>
              <w:spacing w:line="0" w:lineRule="atLeast"/>
              <w:jc w:val="center"/>
              <w:rPr>
                <w:rFonts w:ascii="Times New Roman" w:hAnsi="Times New Roman"/>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sz w:val="24"/>
              </w:rPr>
              <w:t>灯箱及广告牌破损、脏污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26</w:t>
            </w:r>
          </w:p>
        </w:tc>
        <w:tc>
          <w:tcPr>
            <w:tcW w:w="1101" w:type="dxa"/>
            <w:tcBorders>
              <w:tl2br w:val="nil"/>
              <w:tr2bl w:val="nil"/>
            </w:tcBorders>
            <w:tcMar>
              <w:top w:w="15" w:type="dxa"/>
              <w:left w:w="15" w:type="dxa"/>
              <w:right w:w="15" w:type="dxa"/>
            </w:tcMar>
            <w:vAlign w:val="top"/>
          </w:tcPr>
          <w:p>
            <w:pPr>
              <w:pStyle w:val="25"/>
              <w:spacing w:line="0" w:lineRule="atLeast"/>
              <w:jc w:val="center"/>
              <w:rPr>
                <w:rFonts w:ascii="Times New Roman" w:hAnsi="Times New Roman"/>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sz w:val="24"/>
              </w:rPr>
              <w:t>照明灯鉓破损、脏污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restart"/>
            <w:tcBorders>
              <w:tl2br w:val="nil"/>
              <w:tr2bl w:val="nil"/>
            </w:tcBorders>
            <w:tcMar>
              <w:top w:w="15" w:type="dxa"/>
              <w:left w:w="15" w:type="dxa"/>
              <w:right w:w="15" w:type="dxa"/>
            </w:tcMar>
            <w:vAlign w:val="center"/>
          </w:tcPr>
          <w:p>
            <w:pPr>
              <w:pStyle w:val="25"/>
              <w:spacing w:line="0" w:lineRule="atLeast"/>
              <w:jc w:val="center"/>
              <w:rPr>
                <w:rFonts w:ascii="Times New Roman" w:hAnsi="Times New Roman" w:eastAsia="方正黑体_GBK"/>
                <w:bCs/>
                <w:sz w:val="24"/>
              </w:rPr>
            </w:pPr>
            <w:r>
              <w:rPr>
                <w:rFonts w:ascii="Times New Roman" w:hAnsi="Times New Roman" w:eastAsia="方正黑体_GBK"/>
                <w:bCs/>
                <w:sz w:val="24"/>
              </w:rPr>
              <w:t>台面</w:t>
            </w: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27</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sz w:val="24"/>
              </w:rPr>
              <w:t>货品堆码乱、超出柜台宽度摆放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28</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sz w:val="24"/>
              </w:rPr>
              <w:t>柜台立面脏污、破损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29</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kern w:val="0"/>
                <w:sz w:val="24"/>
              </w:rPr>
              <w:t>熟食摊区未配置冷藏设备、未隔离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30</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kern w:val="0"/>
                <w:sz w:val="24"/>
              </w:rPr>
            </w:pPr>
            <w:r>
              <w:rPr>
                <w:rFonts w:ascii="Times New Roman" w:hAnsi="Times New Roman" w:eastAsia="方正仿宋_GBK"/>
                <w:kern w:val="0"/>
                <w:sz w:val="24"/>
              </w:rPr>
              <w:t>熟食摊区未安装灭蝇灯、经营期间灭蝇灯未开启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31</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kern w:val="0"/>
                <w:sz w:val="24"/>
              </w:rPr>
            </w:pPr>
            <w:r>
              <w:rPr>
                <w:rFonts w:ascii="Times New Roman" w:hAnsi="Times New Roman" w:eastAsia="方正仿宋_GBK"/>
                <w:kern w:val="0"/>
                <w:sz w:val="24"/>
              </w:rPr>
              <w:t>酱菜等直接入口食品区未安装防蚊设施（纱窗罩、玻璃罩等）、灭蝇灯、经营期间灭蝇灯未开启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32</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kern w:val="0"/>
                <w:sz w:val="24"/>
              </w:rPr>
              <w:t>白条禽肉摊位未配备冷鲜设施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33</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kern w:val="0"/>
                <w:sz w:val="24"/>
              </w:rPr>
            </w:pPr>
            <w:r>
              <w:rPr>
                <w:rFonts w:ascii="Times New Roman" w:hAnsi="Times New Roman" w:eastAsia="方正仿宋_GBK"/>
                <w:kern w:val="0"/>
                <w:sz w:val="24"/>
              </w:rPr>
              <w:t>白条禽肉摊位未安装灭蝇灯、经营期间灭蝇灯未开启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34</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kern w:val="0"/>
                <w:sz w:val="24"/>
              </w:rPr>
              <w:t>水产区域鱼摊未设置隔水墙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35</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kern w:val="0"/>
                <w:sz w:val="24"/>
              </w:rPr>
            </w:pPr>
            <w:r>
              <w:rPr>
                <w:rFonts w:ascii="Times New Roman" w:hAnsi="Times New Roman" w:eastAsia="方正仿宋_GBK"/>
                <w:kern w:val="0"/>
                <w:sz w:val="24"/>
              </w:rPr>
              <w:t>鱼类宰杀未在操作台进行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36</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kern w:val="0"/>
                <w:sz w:val="24"/>
              </w:rPr>
            </w:pPr>
            <w:r>
              <w:rPr>
                <w:rFonts w:ascii="Times New Roman" w:hAnsi="Times New Roman" w:eastAsia="方正仿宋_GBK"/>
                <w:kern w:val="0"/>
                <w:sz w:val="24"/>
              </w:rPr>
              <w:t>水产区域未安装灭蝇灯、经营期间灭蝇灯未开启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restart"/>
            <w:tcBorders>
              <w:tl2br w:val="nil"/>
              <w:tr2bl w:val="nil"/>
            </w:tcBorders>
            <w:tcMar>
              <w:top w:w="15" w:type="dxa"/>
              <w:left w:w="15" w:type="dxa"/>
              <w:right w:w="15" w:type="dxa"/>
            </w:tcMar>
            <w:vAlign w:val="center"/>
          </w:tcPr>
          <w:p>
            <w:pPr>
              <w:pStyle w:val="25"/>
              <w:spacing w:line="0" w:lineRule="atLeast"/>
              <w:jc w:val="center"/>
              <w:rPr>
                <w:rFonts w:ascii="Times New Roman" w:hAnsi="Times New Roman" w:eastAsia="方正黑体_GBK"/>
                <w:bCs/>
                <w:sz w:val="24"/>
              </w:rPr>
            </w:pPr>
            <w:r>
              <w:rPr>
                <w:rFonts w:ascii="Times New Roman" w:hAnsi="Times New Roman" w:eastAsia="方正黑体_GBK"/>
                <w:bCs/>
                <w:sz w:val="24"/>
              </w:rPr>
              <w:t>经营人员</w:t>
            </w: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37</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2分/处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kern w:val="0"/>
                <w:sz w:val="24"/>
              </w:rPr>
            </w:pPr>
            <w:r>
              <w:rPr>
                <w:rFonts w:ascii="Times New Roman" w:hAnsi="Times New Roman" w:eastAsia="方正仿宋_GBK"/>
                <w:kern w:val="0"/>
                <w:sz w:val="24"/>
              </w:rPr>
              <w:t>直接入口食品区经营人员未穿戴洁净工作服、佩戴口罩、手套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38</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kern w:val="0"/>
                <w:sz w:val="24"/>
              </w:rPr>
            </w:pPr>
            <w:r>
              <w:rPr>
                <w:rFonts w:ascii="Times New Roman" w:hAnsi="Times New Roman" w:eastAsia="方正仿宋_GBK"/>
                <w:kern w:val="0"/>
                <w:sz w:val="24"/>
              </w:rPr>
              <w:t>市场内吸烟、乱丢垃圾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39</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kern w:val="0"/>
                <w:sz w:val="24"/>
              </w:rPr>
            </w:pPr>
            <w:r>
              <w:rPr>
                <w:rFonts w:ascii="Times New Roman" w:hAnsi="Times New Roman" w:eastAsia="方正仿宋_GBK"/>
                <w:kern w:val="0"/>
                <w:sz w:val="24"/>
              </w:rPr>
              <w:t>用语不文明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restart"/>
            <w:tcBorders>
              <w:tl2br w:val="nil"/>
              <w:tr2bl w:val="nil"/>
            </w:tcBorders>
            <w:tcMar>
              <w:top w:w="15" w:type="dxa"/>
              <w:left w:w="15" w:type="dxa"/>
              <w:right w:w="15" w:type="dxa"/>
            </w:tcMar>
            <w:vAlign w:val="center"/>
          </w:tcPr>
          <w:p>
            <w:pPr>
              <w:pStyle w:val="25"/>
              <w:spacing w:line="0" w:lineRule="atLeast"/>
              <w:jc w:val="center"/>
              <w:rPr>
                <w:rFonts w:ascii="Times New Roman" w:hAnsi="Times New Roman" w:eastAsia="方正黑体_GBK"/>
                <w:bCs/>
                <w:sz w:val="24"/>
              </w:rPr>
            </w:pPr>
            <w:r>
              <w:rPr>
                <w:rFonts w:ascii="Times New Roman" w:hAnsi="Times New Roman" w:eastAsia="方正黑体_GBK"/>
                <w:bCs/>
                <w:sz w:val="24"/>
              </w:rPr>
              <w:t>垃圾</w:t>
            </w:r>
          </w:p>
          <w:p>
            <w:pPr>
              <w:pStyle w:val="25"/>
              <w:spacing w:line="0" w:lineRule="atLeast"/>
              <w:jc w:val="center"/>
              <w:rPr>
                <w:rFonts w:ascii="Times New Roman" w:hAnsi="Times New Roman" w:eastAsia="方正黑体_GBK"/>
                <w:bCs/>
                <w:sz w:val="24"/>
              </w:rPr>
            </w:pPr>
            <w:r>
              <w:rPr>
                <w:rFonts w:ascii="Times New Roman" w:hAnsi="Times New Roman" w:eastAsia="方正黑体_GBK"/>
                <w:bCs/>
                <w:sz w:val="24"/>
              </w:rPr>
              <w:t>堆放点</w:t>
            </w: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40</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kern w:val="0"/>
                <w:sz w:val="24"/>
              </w:rPr>
            </w:pPr>
            <w:r>
              <w:rPr>
                <w:rFonts w:ascii="Times New Roman" w:hAnsi="Times New Roman" w:eastAsia="方正仿宋_GBK"/>
                <w:kern w:val="0"/>
                <w:sz w:val="24"/>
              </w:rPr>
              <w:t>垃圾暂存点脏污臭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41</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kern w:val="0"/>
                <w:sz w:val="24"/>
              </w:rPr>
            </w:pPr>
            <w:r>
              <w:rPr>
                <w:rFonts w:ascii="Times New Roman" w:hAnsi="Times New Roman" w:eastAsia="方正仿宋_GBK"/>
                <w:kern w:val="0"/>
                <w:sz w:val="24"/>
              </w:rPr>
              <w:t>垃圾容器污损、分类标识不明确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42</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kern w:val="0"/>
                <w:sz w:val="24"/>
              </w:rPr>
            </w:pPr>
            <w:r>
              <w:rPr>
                <w:rFonts w:ascii="Times New Roman" w:hAnsi="Times New Roman" w:eastAsia="方正仿宋_GBK"/>
                <w:kern w:val="0"/>
                <w:sz w:val="24"/>
              </w:rPr>
              <w:t>垃圾容存放容器未加盖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43</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2分/处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kern w:val="0"/>
                <w:sz w:val="24"/>
              </w:rPr>
            </w:pPr>
            <w:r>
              <w:rPr>
                <w:rFonts w:ascii="Times New Roman" w:hAnsi="Times New Roman" w:eastAsia="方正仿宋_GBK"/>
                <w:kern w:val="0"/>
                <w:sz w:val="24"/>
              </w:rPr>
              <w:t>垃圾清运不及时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restart"/>
            <w:tcBorders>
              <w:tl2br w:val="nil"/>
              <w:tr2bl w:val="nil"/>
            </w:tcBorders>
            <w:tcMar>
              <w:top w:w="15" w:type="dxa"/>
              <w:left w:w="15" w:type="dxa"/>
              <w:right w:w="15" w:type="dxa"/>
            </w:tcMar>
            <w:vAlign w:val="center"/>
          </w:tcPr>
          <w:p>
            <w:pPr>
              <w:pStyle w:val="25"/>
              <w:spacing w:line="0" w:lineRule="atLeast"/>
              <w:jc w:val="center"/>
              <w:rPr>
                <w:rFonts w:ascii="Times New Roman" w:hAnsi="Times New Roman" w:eastAsia="方正黑体_GBK"/>
                <w:bCs/>
                <w:sz w:val="24"/>
              </w:rPr>
            </w:pPr>
            <w:r>
              <w:rPr>
                <w:rFonts w:ascii="Times New Roman" w:hAnsi="Times New Roman" w:eastAsia="方正黑体_GBK"/>
                <w:bCs/>
                <w:sz w:val="24"/>
              </w:rPr>
              <w:t>卫生间</w:t>
            </w: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44</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kern w:val="0"/>
                <w:sz w:val="24"/>
              </w:rPr>
            </w:pPr>
            <w:r>
              <w:rPr>
                <w:rFonts w:ascii="Times New Roman" w:hAnsi="Times New Roman" w:eastAsia="方正仿宋_GBK"/>
                <w:kern w:val="0"/>
                <w:sz w:val="24"/>
              </w:rPr>
              <w:t>引导标识不明显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45</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kern w:val="0"/>
                <w:sz w:val="24"/>
              </w:rPr>
              <w:t>公厕设施缺损、无求助电话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46</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kern w:val="0"/>
                <w:sz w:val="24"/>
              </w:rPr>
              <w:t>有收费现象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47</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2分/处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sz w:val="24"/>
              </w:rPr>
              <w:t>保洁不及时，有异味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restart"/>
            <w:tcBorders>
              <w:tl2br w:val="nil"/>
              <w:tr2bl w:val="nil"/>
            </w:tcBorders>
            <w:tcMar>
              <w:top w:w="15" w:type="dxa"/>
              <w:left w:w="15" w:type="dxa"/>
              <w:right w:w="15" w:type="dxa"/>
            </w:tcMar>
            <w:vAlign w:val="center"/>
          </w:tcPr>
          <w:p>
            <w:pPr>
              <w:pStyle w:val="25"/>
              <w:spacing w:line="0" w:lineRule="atLeast"/>
              <w:jc w:val="center"/>
              <w:rPr>
                <w:rFonts w:ascii="Times New Roman" w:hAnsi="Times New Roman" w:eastAsia="方正黑体_GBK"/>
                <w:bCs/>
                <w:sz w:val="24"/>
              </w:rPr>
            </w:pPr>
            <w:r>
              <w:rPr>
                <w:rFonts w:ascii="Times New Roman" w:hAnsi="Times New Roman" w:eastAsia="方正黑体_GBK"/>
                <w:bCs/>
                <w:sz w:val="24"/>
              </w:rPr>
              <w:t>消防</w:t>
            </w: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48</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kern w:val="0"/>
                <w:sz w:val="24"/>
              </w:rPr>
              <w:t>未制定消防安全管理制度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49</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kern w:val="0"/>
                <w:sz w:val="24"/>
              </w:rPr>
            </w:pPr>
            <w:r>
              <w:rPr>
                <w:rFonts w:ascii="Times New Roman" w:hAnsi="Times New Roman" w:eastAsia="方正仿宋_GBK"/>
                <w:kern w:val="0"/>
                <w:sz w:val="24"/>
              </w:rPr>
              <w:t>消防安全未安排专人负责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50</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kern w:val="0"/>
                <w:sz w:val="24"/>
              </w:rPr>
            </w:pPr>
            <w:r>
              <w:rPr>
                <w:rFonts w:ascii="Times New Roman" w:hAnsi="Times New Roman" w:eastAsia="方正仿宋_GBK"/>
                <w:kern w:val="0"/>
                <w:sz w:val="24"/>
              </w:rPr>
              <w:t>未按规定配备消防设施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51</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kern w:val="0"/>
                <w:sz w:val="24"/>
              </w:rPr>
            </w:pPr>
            <w:r>
              <w:rPr>
                <w:rFonts w:ascii="Times New Roman" w:hAnsi="Times New Roman" w:eastAsia="方正仿宋_GBK"/>
                <w:kern w:val="0"/>
                <w:sz w:val="24"/>
              </w:rPr>
              <w:t>消防设施未保持完好有效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52</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kern w:val="0"/>
                <w:sz w:val="24"/>
              </w:rPr>
            </w:pPr>
            <w:r>
              <w:rPr>
                <w:rFonts w:ascii="Times New Roman" w:hAnsi="Times New Roman" w:eastAsia="方正仿宋_GBK"/>
                <w:kern w:val="0"/>
                <w:sz w:val="24"/>
              </w:rPr>
              <w:t>遮挡消防设施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53</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kern w:val="0"/>
                <w:sz w:val="24"/>
              </w:rPr>
              <w:t>堵塞消防通道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restart"/>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黑体_GBK"/>
                <w:bCs/>
                <w:sz w:val="24"/>
              </w:rPr>
            </w:pPr>
            <w:r>
              <w:rPr>
                <w:rFonts w:ascii="Times New Roman" w:hAnsi="Times New Roman" w:eastAsia="方正黑体_GBK"/>
                <w:bCs/>
                <w:kern w:val="0"/>
                <w:sz w:val="24"/>
              </w:rPr>
              <w:t>其它</w:t>
            </w: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54</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kern w:val="0"/>
                <w:sz w:val="24"/>
              </w:rPr>
              <w:t>未与经营户签订《规范经营承诺书》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55</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sz w:val="24"/>
              </w:rPr>
              <w:t>市场各项管理制度不健全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kern w:val="0"/>
                <w:sz w:val="24"/>
              </w:rPr>
              <w:t>56</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kern w:val="0"/>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kern w:val="0"/>
                <w:sz w:val="24"/>
              </w:rPr>
            </w:pPr>
            <w:r>
              <w:rPr>
                <w:rFonts w:ascii="Times New Roman" w:hAnsi="Times New Roman" w:eastAsia="方正仿宋_GBK"/>
                <w:kern w:val="0"/>
                <w:sz w:val="24"/>
              </w:rPr>
              <w:t>未设置公平秤或污损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restart"/>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黑体_GBK"/>
                <w:bCs/>
                <w:sz w:val="24"/>
              </w:rPr>
            </w:pPr>
            <w:r>
              <w:rPr>
                <w:rFonts w:ascii="Times New Roman" w:hAnsi="Times New Roman" w:eastAsia="方正黑体_GBK"/>
                <w:bCs/>
                <w:kern w:val="0"/>
                <w:sz w:val="24"/>
              </w:rPr>
              <w:t>疫情防控</w:t>
            </w: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67</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kern w:val="0"/>
                <w:sz w:val="24"/>
              </w:rPr>
              <w:t>经营户未戴口罩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1101" w:type="dxa"/>
            <w:vMerge w:val="continue"/>
            <w:tcBorders>
              <w:tl2br w:val="nil"/>
              <w:tr2bl w:val="nil"/>
            </w:tcBorders>
            <w:tcMar>
              <w:top w:w="15" w:type="dxa"/>
              <w:left w:w="15" w:type="dxa"/>
              <w:right w:w="15" w:type="dxa"/>
            </w:tcMar>
            <w:vAlign w:val="center"/>
          </w:tcPr>
          <w:p/>
        </w:tc>
        <w:tc>
          <w:tcPr>
            <w:tcW w:w="567"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sz w:val="24"/>
              </w:rPr>
              <w:t>58</w:t>
            </w:r>
          </w:p>
        </w:tc>
        <w:tc>
          <w:tcPr>
            <w:tcW w:w="1101" w:type="dxa"/>
            <w:tcBorders>
              <w:tl2br w:val="nil"/>
              <w:tr2bl w:val="nil"/>
            </w:tcBorders>
            <w:tcMar>
              <w:top w:w="15" w:type="dxa"/>
              <w:left w:w="15" w:type="dxa"/>
              <w:right w:w="15" w:type="dxa"/>
            </w:tcMar>
            <w:vAlign w:val="center"/>
          </w:tcPr>
          <w:p>
            <w:pPr>
              <w:pStyle w:val="25"/>
              <w:widowControl/>
              <w:spacing w:line="0" w:lineRule="atLeast"/>
              <w:jc w:val="center"/>
              <w:textAlignment w:val="center"/>
              <w:rPr>
                <w:rFonts w:ascii="Times New Roman" w:hAnsi="Times New Roman" w:eastAsia="方正仿宋_GBK"/>
                <w:sz w:val="24"/>
              </w:rPr>
            </w:pPr>
            <w:r>
              <w:rPr>
                <w:rFonts w:ascii="Times New Roman" w:hAnsi="Times New Roman" w:eastAsia="方正仿宋_GBK"/>
                <w:kern w:val="0"/>
                <w:sz w:val="24"/>
              </w:rPr>
              <w:t>1分/处</w:t>
            </w:r>
          </w:p>
        </w:tc>
        <w:tc>
          <w:tcPr>
            <w:tcW w:w="11244" w:type="dxa"/>
            <w:tcBorders>
              <w:tl2br w:val="nil"/>
              <w:tr2bl w:val="nil"/>
            </w:tcBorders>
            <w:tcMar>
              <w:top w:w="15" w:type="dxa"/>
              <w:left w:w="15" w:type="dxa"/>
              <w:right w:w="15" w:type="dxa"/>
            </w:tcMar>
            <w:vAlign w:val="center"/>
          </w:tcPr>
          <w:p>
            <w:pPr>
              <w:pStyle w:val="25"/>
              <w:widowControl/>
              <w:spacing w:line="0" w:lineRule="atLeast"/>
              <w:jc w:val="left"/>
              <w:textAlignment w:val="center"/>
              <w:rPr>
                <w:rFonts w:ascii="Times New Roman" w:hAnsi="Times New Roman" w:eastAsia="方正仿宋_GBK"/>
                <w:sz w:val="24"/>
              </w:rPr>
            </w:pPr>
            <w:r>
              <w:rPr>
                <w:rFonts w:ascii="Times New Roman" w:hAnsi="Times New Roman" w:eastAsia="方正仿宋_GBK"/>
                <w:kern w:val="0"/>
                <w:sz w:val="24"/>
              </w:rPr>
              <w:t>未按规定每天至少消毒一次，并做好记录</w:t>
            </w:r>
          </w:p>
        </w:tc>
      </w:tr>
    </w:tbl>
    <w:p>
      <w:pPr>
        <w:pStyle w:val="3"/>
        <w:spacing w:after="0" w:line="400" w:lineRule="exact"/>
        <w:rPr>
          <w:rFonts w:eastAsia="方正小标宋_GBK"/>
          <w:sz w:val="44"/>
          <w:szCs w:val="44"/>
        </w:rPr>
      </w:pPr>
      <w:r>
        <w:rPr>
          <w:rFonts w:eastAsia="方正仿宋_GBK"/>
          <w:sz w:val="24"/>
          <w:szCs w:val="24"/>
        </w:rPr>
        <w:t>（备注：总分100，实行倒扣分制）</w:t>
      </w:r>
    </w:p>
    <w:sectPr>
      <w:headerReference r:id="rId11" w:type="default"/>
      <w:footerReference r:id="rId12" w:type="default"/>
      <w:pgSz w:w="16838" w:h="11906" w:orient="landscape"/>
      <w:pgMar w:top="1587" w:right="1417" w:bottom="1587" w:left="1417" w:header="851" w:footer="992" w:gutter="0"/>
      <w:pgBorders>
        <w:top w:val="none" w:color="auto" w:sz="0" w:space="0"/>
        <w:left w:val="none" w:color="auto" w:sz="0" w:space="0"/>
        <w:bottom w:val="none" w:color="auto" w:sz="0" w:space="0"/>
        <w:right w:val="none" w:color="auto" w:sz="0" w:space="0"/>
      </w:pgBorders>
      <w:pgNumType w:fmt="numberInDash" w:chapStyle="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永中宋体">
    <w:altName w:val="宋体"/>
    <w:panose1 w:val="02010600030101010101"/>
    <w:charset w:val="86"/>
    <w:family w:val="auto"/>
    <w:pitch w:val="default"/>
    <w:sig w:usb0="00000000" w:usb1="00000000" w:usb2="00000000"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ascii="宋体" w:hAnsi="宋体" w:cs="宋体"/>
        <w:b/>
        <w:bCs/>
        <w:color w:val="005192"/>
        <w:sz w:val="28"/>
        <w:szCs w:val="44"/>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33655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color w:val="auto"/>
                              <w:sz w:val="28"/>
                              <w:szCs w:val="28"/>
                            </w:rPr>
                          </w:pP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  \* MERGEFORMAT </w:instrText>
                          </w:r>
                          <w:r>
                            <w:rPr>
                              <w:rFonts w:hint="eastAsia" w:ascii="宋体" w:hAnsi="宋体" w:cs="宋体"/>
                              <w:color w:val="auto"/>
                              <w:sz w:val="28"/>
                              <w:szCs w:val="28"/>
                            </w:rPr>
                            <w:fldChar w:fldCharType="separate"/>
                          </w:r>
                          <w:r>
                            <w:rPr>
                              <w:rFonts w:hint="eastAsia" w:ascii="宋体" w:hAnsi="宋体" w:cs="宋体"/>
                              <w:color w:val="auto"/>
                              <w:sz w:val="28"/>
                              <w:szCs w:val="28"/>
                            </w:rPr>
                            <w:t>- 1 -</w:t>
                          </w:r>
                          <w:r>
                            <w:rPr>
                              <w:rFonts w:hint="eastAsia" w:ascii="宋体" w:hAnsi="宋体" w:cs="宋体"/>
                              <w:color w:val="auto"/>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65pt;height:144pt;width:144pt;mso-position-horizontal:outside;mso-position-horizontal-relative:margin;mso-wrap-style:none;z-index:251662336;mso-width-relative:page;mso-height-relative:page;" filled="f" stroked="f" coordsize="21600,21600" o:gfxdata="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3PHltMAAAAGAQAADwAAAAAAAAABACAA&#10;AAAiAAAAZHJzL2Rvd25yZXYueG1sUEsBAhQAFAAAAAgAh07iQObJgcoSAgAAEwQAAA4AAAAAAAAA&#10;AQAgAAAAIgEAAGRycy9lMm9Eb2MueG1sUEsFBgAAAAAGAAYAWQEAAKYFAAAAAA==&#10;">
              <v:fill on="f" focussize="0,0"/>
              <v:stroke on="f" weight="0.5pt"/>
              <v:imagedata o:title=""/>
              <o:lock v:ext="edit" aspectratio="f"/>
              <v:textbox inset="0mm,0mm,0mm,0mm" style="mso-fit-shape-to-text:t;">
                <w:txbxContent>
                  <w:p>
                    <w:pPr>
                      <w:pStyle w:val="7"/>
                      <w:rPr>
                        <w:rFonts w:hint="eastAsia" w:ascii="宋体" w:hAnsi="宋体" w:eastAsia="宋体" w:cs="宋体"/>
                        <w:color w:val="auto"/>
                        <w:sz w:val="28"/>
                        <w:szCs w:val="28"/>
                      </w:rPr>
                    </w:pP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  \* MERGEFORMAT </w:instrText>
                    </w:r>
                    <w:r>
                      <w:rPr>
                        <w:rFonts w:hint="eastAsia" w:ascii="宋体" w:hAnsi="宋体" w:cs="宋体"/>
                        <w:color w:val="auto"/>
                        <w:sz w:val="28"/>
                        <w:szCs w:val="28"/>
                      </w:rPr>
                      <w:fldChar w:fldCharType="separate"/>
                    </w:r>
                    <w:r>
                      <w:rPr>
                        <w:rFonts w:hint="eastAsia" w:ascii="宋体" w:hAnsi="宋体" w:cs="宋体"/>
                        <w:color w:val="auto"/>
                        <w:sz w:val="28"/>
                        <w:szCs w:val="28"/>
                      </w:rPr>
                      <w:t>- 1 -</w:t>
                    </w:r>
                    <w:r>
                      <w:rPr>
                        <w:rFonts w:hint="eastAsia" w:ascii="宋体" w:hAnsi="宋体" w:cs="宋体"/>
                        <w:color w:val="auto"/>
                        <w:sz w:val="28"/>
                        <w:szCs w:val="28"/>
                      </w:rPr>
                      <w:fldChar w:fldCharType="end"/>
                    </w:r>
                  </w:p>
                </w:txbxContent>
              </v:textbox>
            </v:shape>
          </w:pict>
        </mc:Fallback>
      </mc:AlternateContent>
    </w:r>
    <w:r>
      <w:rPr>
        <w:rFonts w:hint="eastAsia" w:ascii="宋体" w:hAnsi="宋体" w:cs="宋体"/>
        <w:b/>
        <w:bCs/>
        <w:color w:val="005192"/>
        <w:sz w:val="28"/>
        <w:szCs w:val="44"/>
        <w:lang w:val="en-US" w:eastAsia="zh-CN"/>
      </w:rPr>
      <w:t xml:space="preserve">                            </w:t>
    </w:r>
  </w:p>
  <w:p>
    <w:pPr>
      <w:pStyle w:val="7"/>
      <w:jc w:val="right"/>
      <w:rPr>
        <w:rFonts w:hint="eastAsia" w:eastAsia="宋体"/>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59055</wp:posOffset>
              </wp:positionV>
              <wp:extent cx="5574030" cy="2540"/>
              <wp:effectExtent l="0" t="10795" r="7620" b="15240"/>
              <wp:wrapNone/>
              <wp:docPr id="5" name="直接连接符 5"/>
              <wp:cNvGraphicFramePr/>
              <a:graphic xmlns:a="http://schemas.openxmlformats.org/drawingml/2006/main">
                <a:graphicData uri="http://schemas.microsoft.com/office/word/2010/wordprocessingShape">
                  <wps:wsp>
                    <wps:cNvCnPr/>
                    <wps:spPr>
                      <a:xfrm>
                        <a:off x="0" y="0"/>
                        <a:ext cx="5574030" cy="254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4.65pt;height:0.2pt;width:438.9pt;z-index:251661312;mso-width-relative:page;mso-height-relative:page;" filled="f" stroked="t" coordsize="21600,21600" o:gfxdata="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j5o/vQAAAABAEAAA8AAAAAAAAAAQAgAAAAIgAAAGRycy9kb3ducmV2LnhtbFBLAQIU&#10;ABQAAAAIAIdO4kCvVHcHwgEAAFADAAAOAAAAAAAAAAEAIAAAAB8BAABkcnMvZTJvRG9jLnhtbFBL&#10;BQYAAAAABgAGAFkBAABTBQAAAAA=&#10;">
              <v:fill on="f" focussize="0,0"/>
              <v:stroke weight="1.75pt" color="#005192 [3204]" joinstyle="round"/>
              <v:imagedata o:title=""/>
              <o:lock v:ext="edit" aspectratio="f"/>
            </v:line>
          </w:pict>
        </mc:Fallback>
      </mc:AlternateContent>
    </w:r>
    <w:r>
      <w:rPr>
        <w:rFonts w:hint="default" w:ascii="宋体" w:hAnsi="宋体" w:eastAsia="宋体" w:cs="宋体"/>
        <w:b/>
        <w:bCs/>
        <w:color w:val="005192"/>
        <w:sz w:val="28"/>
        <w:szCs w:val="44"/>
        <w:lang w:eastAsia="zh-Hans"/>
      </w:rPr>
      <w:t>重庆市渝中区人民政府办公室发布</w:t>
    </w:r>
    <w:r>
      <w:rPr>
        <w:rFonts w:hint="eastAsia" w:ascii="宋体" w:hAnsi="宋体" w:cs="宋体"/>
        <w:b/>
        <w:bCs/>
        <w:color w:val="005192"/>
        <w:sz w:val="28"/>
        <w:szCs w:val="44"/>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hint="eastAsia" w:eastAsia="宋体"/>
        <w:lang w:val="en-US" w:eastAsia="zh-CN"/>
      </w:rPr>
    </w:pPr>
    <w: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33655</wp:posOffset>
              </wp:positionV>
              <wp:extent cx="970280" cy="32702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970280" cy="327025"/>
                      </a:xfrm>
                      <a:prstGeom prst="rect">
                        <a:avLst/>
                      </a:prstGeom>
                      <a:noFill/>
                      <a:ln>
                        <a:noFill/>
                      </a:ln>
                    </wps:spPr>
                    <wps:txbx>
                      <w:txbxContent>
                        <w:p>
                          <w:pPr>
                            <w:pStyle w:val="7"/>
                            <w:ind w:firstLine="280" w:firstLineChars="1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lIns="0" tIns="0" rIns="0" bIns="0" upright="1"/>
                  </wps:wsp>
                </a:graphicData>
              </a:graphic>
            </wp:anchor>
          </w:drawing>
        </mc:Choice>
        <mc:Fallback>
          <w:pict>
            <v:shape id="_x0000_s1026" o:spid="_x0000_s1026" o:spt="202" type="#_x0000_t202" style="position:absolute;left:0pt;margin-top:2.65pt;height:25.75pt;width:76.4pt;mso-position-horizontal:outside;mso-position-horizontal-relative:margin;z-index:251669504;mso-width-relative:page;mso-height-relative:page;" filled="f" stroked="f" coordsize="21600,21600" o:gfxdata="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V5abz9QAAAAFAQAADwAAAAAAAAABACAAAAAi&#10;AAAAZHJzL2Rvd25yZXYueG1sUEsBAhQAFAAAAAgAh07iQFaHLCmcAQAAJQMAAA4AAAAAAAAAAQAg&#10;AAAAIwEAAGRycy9lMm9Eb2MueG1sUEsFBgAAAAAGAAYAWQEAADEFAAAAAA==&#10;">
              <v:fill on="f" focussize="0,0"/>
              <v:stroke on="f"/>
              <v:imagedata o:title=""/>
              <o:lock v:ext="edit" aspectratio="f"/>
              <v:textbox inset="0mm,0mm,0mm,0mm">
                <w:txbxContent>
                  <w:p>
                    <w:pPr>
                      <w:pStyle w:val="7"/>
                      <w:ind w:firstLine="280" w:firstLineChars="1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rFonts w:hint="eastAsia" w:ascii="宋体" w:hAnsi="宋体" w:cs="宋体"/>
        <w:b/>
        <w:bCs/>
        <w:color w:val="005192"/>
        <w:sz w:val="28"/>
        <w:szCs w:val="44"/>
        <w:lang w:val="en-US" w:eastAsia="zh-CN"/>
      </w:rPr>
      <w:t xml:space="preserve"> </w:t>
    </w:r>
  </w:p>
  <w:p>
    <w:pPr>
      <w:pStyle w:val="7"/>
      <w:jc w:val="center"/>
    </w:pPr>
    <w:r>
      <w:rPr>
        <w:color w:val="FAFAFA"/>
        <w:sz w:val="32"/>
      </w:rPr>
      <mc:AlternateContent>
        <mc:Choice Requires="wps">
          <w:drawing>
            <wp:anchor distT="0" distB="0" distL="114300" distR="114300" simplePos="0" relativeHeight="251670528" behindDoc="0" locked="0" layoutInCell="1" allowOverlap="1">
              <wp:simplePos x="0" y="0"/>
              <wp:positionH relativeFrom="column">
                <wp:posOffset>12700</wp:posOffset>
              </wp:positionH>
              <wp:positionV relativeFrom="paragraph">
                <wp:posOffset>60960</wp:posOffset>
              </wp:positionV>
              <wp:extent cx="5606415" cy="1397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606415" cy="1397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pt;margin-top:4.8pt;height:1.1pt;width:441.45pt;z-index:251670528;mso-width-relative:page;mso-height-relative:page;" filled="f" stroked="t" coordsize="21600,21600" o:gfxdata="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aTF+XtIAAAAGAQAADwAAAAAAAAABACAAAAAiAAAAZHJzL2Rvd25yZXYueG1s&#10;UEsBAhQAFAAAAAgAh07iQG6MrHLFAQAAUwMAAA4AAAAAAAAAAQAgAAAAIQEAAGRycy9lMm9Eb2Mu&#10;eG1sUEsFBgAAAAAGAAYAWQEAAFgFAAAAAA==&#10;">
              <v:fill on="f" focussize="0,0"/>
              <v:stroke weight="1.75pt" color="#005192 [3204]" joinstyle="round"/>
              <v:imagedata o:title=""/>
              <o:lock v:ext="edit" aspectratio="f"/>
            </v:line>
          </w:pict>
        </mc:Fallback>
      </mc:AlternateConten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Hans"/>
      </w:rPr>
      <w:t>重庆市渝中区人民政府办公室发布</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hint="eastAsia" w:eastAsia="宋体"/>
        <w:lang w:val="en-US" w:eastAsia="zh-CN"/>
      </w:rPr>
    </w:pPr>
    <w: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33655</wp:posOffset>
              </wp:positionV>
              <wp:extent cx="970280" cy="32702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970280" cy="327025"/>
                      </a:xfrm>
                      <a:prstGeom prst="rect">
                        <a:avLst/>
                      </a:prstGeom>
                      <a:noFill/>
                      <a:ln>
                        <a:noFill/>
                      </a:ln>
                    </wps:spPr>
                    <wps:txbx>
                      <w:txbxContent>
                        <w:p>
                          <w:pPr>
                            <w:pStyle w:val="7"/>
                            <w:ind w:firstLine="280" w:firstLineChars="100"/>
                            <w:rPr>
                              <w:rFonts w:hint="eastAsia"/>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lIns="0" tIns="0" rIns="0" bIns="0" upright="1"/>
                  </wps:wsp>
                </a:graphicData>
              </a:graphic>
            </wp:anchor>
          </w:drawing>
        </mc:Choice>
        <mc:Fallback>
          <w:pict>
            <v:shape id="_x0000_s1026" o:spid="_x0000_s1026" o:spt="202" type="#_x0000_t202" style="position:absolute;left:0pt;margin-top:2.65pt;height:25.75pt;width:76.4pt;mso-position-horizontal:outside;mso-position-horizontal-relative:margin;z-index:251673600;mso-width-relative:page;mso-height-relative:page;" filled="f" stroked="f" coordsize="21600,21600" o:gfxdata="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V5abz9QAAAAFAQAADwAAAAAAAAABACAAAAAi&#10;AAAAZHJzL2Rvd25yZXYueG1sUEsBAhQAFAAAAAgAh07iQMB4N/+cAQAAJQMAAA4AAAAAAAAAAQAg&#10;AAAAIwEAAGRycy9lMm9Eb2MueG1sUEsFBgAAAAAGAAYAWQEAADEFAAAAAA==&#10;">
              <v:fill on="f" focussize="0,0"/>
              <v:stroke on="f"/>
              <v:imagedata o:title=""/>
              <o:lock v:ext="edit" aspectratio="f"/>
              <v:textbox inset="0mm,0mm,0mm,0mm">
                <w:txbxContent>
                  <w:p>
                    <w:pPr>
                      <w:pStyle w:val="7"/>
                      <w:ind w:firstLine="280" w:firstLineChars="100"/>
                      <w:rPr>
                        <w:rFonts w:hint="eastAsia"/>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rFonts w:hint="eastAsia" w:ascii="宋体" w:hAnsi="宋体" w:cs="宋体"/>
        <w:b/>
        <w:bCs/>
        <w:color w:val="005192"/>
        <w:sz w:val="28"/>
        <w:szCs w:val="44"/>
        <w:lang w:val="en-US" w:eastAsia="zh-CN"/>
      </w:rPr>
      <w:t xml:space="preserve"> </w:t>
    </w:r>
  </w:p>
  <w:p>
    <w:pPr>
      <w:pStyle w:val="7"/>
      <w:jc w:val="center"/>
    </w:pPr>
    <w:r>
      <w:rPr>
        <w:color w:val="FAFAFA"/>
        <w:sz w:val="32"/>
      </w:rPr>
      <mc:AlternateContent>
        <mc:Choice Requires="wps">
          <w:drawing>
            <wp:anchor distT="0" distB="0" distL="114300" distR="114300" simplePos="0" relativeHeight="251674624" behindDoc="0" locked="0" layoutInCell="1" allowOverlap="1">
              <wp:simplePos x="0" y="0"/>
              <wp:positionH relativeFrom="column">
                <wp:posOffset>12700</wp:posOffset>
              </wp:positionH>
              <wp:positionV relativeFrom="paragraph">
                <wp:posOffset>60960</wp:posOffset>
              </wp:positionV>
              <wp:extent cx="8903970" cy="13335"/>
              <wp:effectExtent l="0" t="0" r="0" b="0"/>
              <wp:wrapNone/>
              <wp:docPr id="17" name="直接连接符 17"/>
              <wp:cNvGraphicFramePr/>
              <a:graphic xmlns:a="http://schemas.openxmlformats.org/drawingml/2006/main">
                <a:graphicData uri="http://schemas.microsoft.com/office/word/2010/wordprocessingShape">
                  <wps:wsp>
                    <wps:cNvCnPr/>
                    <wps:spPr>
                      <a:xfrm>
                        <a:off x="0" y="0"/>
                        <a:ext cx="8903970" cy="1333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pt;margin-top:4.8pt;height:1.05pt;width:701.1pt;z-index:251674624;mso-width-relative:page;mso-height-relative:page;" filled="f" stroked="t" coordsize="21600,21600" o:gfxdata="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C5UlO0wAAAAcBAAAPAAAAAAAAAAEAIAAAACIAAABkcnMvZG93bnJldi54bWxQ&#10;SwECFAAUAAAACACHTuJAmgXg7sMBAABTAwAADgAAAAAAAAABACAAAAAiAQAAZHJzL2Uyb0RvYy54&#10;bWxQSwUGAAAAAAYABgBZAQAAVwUAAAAA&#10;">
              <v:fill on="f" focussize="0,0"/>
              <v:stroke weight="1.75pt" color="#005192 [3204]" joinstyle="round"/>
              <v:imagedata o:title=""/>
              <o:lock v:ext="edit" aspectratio="f"/>
            </v:line>
          </w:pict>
        </mc:Fallback>
      </mc:AlternateConten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Hans"/>
      </w:rPr>
      <w:t>重庆市渝中区人民政府办公室发布</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hint="eastAsia" w:eastAsia="宋体"/>
        <w:lang w:val="en-US" w:eastAsia="zh-CN"/>
      </w:rPr>
    </w:pPr>
    <w: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33655</wp:posOffset>
              </wp:positionV>
              <wp:extent cx="970280" cy="327025"/>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970280" cy="327025"/>
                      </a:xfrm>
                      <a:prstGeom prst="rect">
                        <a:avLst/>
                      </a:prstGeom>
                      <a:noFill/>
                      <a:ln>
                        <a:noFill/>
                      </a:ln>
                    </wps:spPr>
                    <wps:txbx>
                      <w:txbxContent>
                        <w:p>
                          <w:pPr>
                            <w:pStyle w:val="7"/>
                            <w:ind w:firstLine="280" w:firstLineChars="100"/>
                            <w:rPr>
                              <w:rFonts w:hint="eastAsia"/>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lIns="0" tIns="0" rIns="0" bIns="0" upright="1"/>
                  </wps:wsp>
                </a:graphicData>
              </a:graphic>
            </wp:anchor>
          </w:drawing>
        </mc:Choice>
        <mc:Fallback>
          <w:pict>
            <v:shape id="_x0000_s1026" o:spid="_x0000_s1026" o:spt="202" type="#_x0000_t202" style="position:absolute;left:0pt;margin-top:2.65pt;height:25.75pt;width:76.4pt;mso-position-horizontal:outside;mso-position-horizontal-relative:margin;z-index:251677696;mso-width-relative:page;mso-height-relative:page;" filled="f" stroked="f" coordsize="21600,21600" o:gfxdata="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V5abz9QAAAAFAQAADwAAAAAAAAABACAAAAAi&#10;AAAAZHJzL2Rvd25yZXYueG1sUEsBAhQAFAAAAAgAh07iQBlmKqWcAQAAJQMAAA4AAAAAAAAAAQAg&#10;AAAAIwEAAGRycy9lMm9Eb2MueG1sUEsFBgAAAAAGAAYAWQEAADEFAAAAAA==&#10;">
              <v:fill on="f" focussize="0,0"/>
              <v:stroke on="f"/>
              <v:imagedata o:title=""/>
              <o:lock v:ext="edit" aspectratio="f"/>
              <v:textbox inset="0mm,0mm,0mm,0mm">
                <w:txbxContent>
                  <w:p>
                    <w:pPr>
                      <w:pStyle w:val="7"/>
                      <w:ind w:firstLine="280" w:firstLineChars="100"/>
                      <w:rPr>
                        <w:rFonts w:hint="eastAsia"/>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rFonts w:hint="eastAsia" w:ascii="宋体" w:hAnsi="宋体" w:cs="宋体"/>
        <w:b/>
        <w:bCs/>
        <w:color w:val="005192"/>
        <w:sz w:val="28"/>
        <w:szCs w:val="44"/>
        <w:lang w:val="en-US" w:eastAsia="zh-CN"/>
      </w:rPr>
      <w:t xml:space="preserve"> </w:t>
    </w:r>
  </w:p>
  <w:p>
    <w:pPr>
      <w:pStyle w:val="7"/>
      <w:jc w:val="center"/>
    </w:pPr>
    <w:r>
      <w:rPr>
        <w:color w:val="FAFAFA"/>
        <w:sz w:val="32"/>
      </w:rPr>
      <mc:AlternateContent>
        <mc:Choice Requires="wps">
          <w:drawing>
            <wp:anchor distT="0" distB="0" distL="114300" distR="114300" simplePos="0" relativeHeight="251678720" behindDoc="0" locked="0" layoutInCell="1" allowOverlap="1">
              <wp:simplePos x="0" y="0"/>
              <wp:positionH relativeFrom="column">
                <wp:posOffset>-1270</wp:posOffset>
              </wp:positionH>
              <wp:positionV relativeFrom="paragraph">
                <wp:posOffset>60960</wp:posOffset>
              </wp:positionV>
              <wp:extent cx="5562600" cy="22860"/>
              <wp:effectExtent l="0" t="10795" r="0" b="23495"/>
              <wp:wrapNone/>
              <wp:docPr id="25" name="直接连接符 25"/>
              <wp:cNvGraphicFramePr/>
              <a:graphic xmlns:a="http://schemas.openxmlformats.org/drawingml/2006/main">
                <a:graphicData uri="http://schemas.microsoft.com/office/word/2010/wordprocessingShape">
                  <wps:wsp>
                    <wps:cNvCnPr/>
                    <wps:spPr>
                      <a:xfrm>
                        <a:off x="0" y="0"/>
                        <a:ext cx="5562600" cy="2286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4.8pt;height:1.8pt;width:438pt;z-index:251678720;mso-width-relative:page;mso-height-relative:page;" filled="f" stroked="t" coordsize="21600,21600" o:gfxdata="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Hv5x9IAAAAGAQAADwAAAAAAAAABACAAAAAiAAAAZHJzL2Rvd25yZXYueG1sUEsB&#10;AhQAFAAAAAgAh07iQLdJL5HCAQAAUwMAAA4AAAAAAAAAAQAgAAAAIQEAAGRycy9lMm9Eb2MueG1s&#10;UEsFBgAAAAAGAAYAWQEAAFUFAAAAAA==&#10;">
              <v:fill on="f" focussize="0,0"/>
              <v:stroke weight="1.75pt" color="#005192 [3204]" joinstyle="round"/>
              <v:imagedata o:title=""/>
              <o:lock v:ext="edit" aspectratio="f"/>
            </v:line>
          </w:pict>
        </mc:Fallback>
      </mc:AlternateConten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Hans"/>
      </w:rPr>
      <w:t>重庆市渝中区人民政府办公室发布</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ascii="宋体" w:hAnsi="宋体" w:cs="宋体"/>
        <w:b/>
        <w:bCs/>
        <w:color w:val="005192"/>
        <w:sz w:val="28"/>
        <w:szCs w:val="44"/>
        <w:lang w:val="en-US" w:eastAsia="zh-CN"/>
      </w:rPr>
    </w:pPr>
    <w:r>
      <w:rPr>
        <w:sz w:val="32"/>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33655</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color w:val="auto"/>
                              <w:sz w:val="28"/>
                              <w:szCs w:val="28"/>
                            </w:rPr>
                          </w:pP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  \* MERGEFORMAT </w:instrText>
                          </w:r>
                          <w:r>
                            <w:rPr>
                              <w:rFonts w:hint="eastAsia" w:ascii="宋体" w:hAnsi="宋体" w:cs="宋体"/>
                              <w:color w:val="auto"/>
                              <w:sz w:val="28"/>
                              <w:szCs w:val="28"/>
                            </w:rPr>
                            <w:fldChar w:fldCharType="separate"/>
                          </w:r>
                          <w:r>
                            <w:rPr>
                              <w:rFonts w:hint="eastAsia" w:ascii="宋体" w:hAnsi="宋体" w:cs="宋体"/>
                              <w:color w:val="auto"/>
                              <w:sz w:val="28"/>
                              <w:szCs w:val="28"/>
                            </w:rPr>
                            <w:t>- 29 -</w:t>
                          </w:r>
                          <w:r>
                            <w:rPr>
                              <w:rFonts w:hint="eastAsia" w:ascii="宋体" w:hAnsi="宋体" w:cs="宋体"/>
                              <w:color w:val="auto"/>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65pt;height:144pt;width:144pt;mso-position-horizontal:outside;mso-position-horizontal-relative:margin;mso-wrap-style:none;z-index:251666432;mso-width-relative:page;mso-height-relative:page;" filled="f" stroked="f" coordsize="21600,21600" o:gfxdata="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3PHltMAAAAGAQAADwAAAAAAAAAB&#10;ACAAAAAiAAAAZHJzL2Rvd25yZXYueG1sUEsBAhQAFAAAAAgAh07iQHfkHQ0VAgAAFQQAAA4AAAAA&#10;AAAAAQAgAAAAIgEAAGRycy9lMm9Eb2MueG1sUEsFBgAAAAAGAAYAWQEAAKkFAAAAAA==&#10;">
              <v:fill on="f" focussize="0,0"/>
              <v:stroke on="f" weight="0.5pt"/>
              <v:imagedata o:title=""/>
              <o:lock v:ext="edit" aspectratio="f"/>
              <v:textbox inset="0mm,0mm,0mm,0mm" style="mso-fit-shape-to-text:t;">
                <w:txbxContent>
                  <w:p>
                    <w:pPr>
                      <w:pStyle w:val="7"/>
                      <w:rPr>
                        <w:rFonts w:hint="eastAsia" w:ascii="宋体" w:hAnsi="宋体" w:eastAsia="宋体" w:cs="宋体"/>
                        <w:color w:val="auto"/>
                        <w:sz w:val="28"/>
                        <w:szCs w:val="28"/>
                      </w:rPr>
                    </w:pP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  \* MERGEFORMAT </w:instrText>
                    </w:r>
                    <w:r>
                      <w:rPr>
                        <w:rFonts w:hint="eastAsia" w:ascii="宋体" w:hAnsi="宋体" w:cs="宋体"/>
                        <w:color w:val="auto"/>
                        <w:sz w:val="28"/>
                        <w:szCs w:val="28"/>
                      </w:rPr>
                      <w:fldChar w:fldCharType="separate"/>
                    </w:r>
                    <w:r>
                      <w:rPr>
                        <w:rFonts w:hint="eastAsia" w:ascii="宋体" w:hAnsi="宋体" w:cs="宋体"/>
                        <w:color w:val="auto"/>
                        <w:sz w:val="28"/>
                        <w:szCs w:val="28"/>
                      </w:rPr>
                      <w:t>- 29 -</w:t>
                    </w:r>
                    <w:r>
                      <w:rPr>
                        <w:rFonts w:hint="eastAsia" w:ascii="宋体" w:hAnsi="宋体" w:cs="宋体"/>
                        <w:color w:val="auto"/>
                        <w:sz w:val="28"/>
                        <w:szCs w:val="28"/>
                      </w:rPr>
                      <w:fldChar w:fldCharType="end"/>
                    </w:r>
                  </w:p>
                </w:txbxContent>
              </v:textbox>
            </v:shape>
          </w:pict>
        </mc:Fallback>
      </mc:AlternateContent>
    </w:r>
  </w:p>
  <w:p>
    <w:pPr>
      <w:pStyle w:val="7"/>
      <w:jc w:val="center"/>
      <w:rPr>
        <w:rFonts w:hint="eastAsia" w:eastAsia="宋体"/>
        <w:lang w:val="en-US" w:eastAsia="zh-CN"/>
      </w:rPr>
    </w:pPr>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48260</wp:posOffset>
              </wp:positionV>
              <wp:extent cx="8890635" cy="6350"/>
              <wp:effectExtent l="0" t="0" r="0" b="0"/>
              <wp:wrapNone/>
              <wp:docPr id="24" name="直接连接符 24"/>
              <wp:cNvGraphicFramePr/>
              <a:graphic xmlns:a="http://schemas.openxmlformats.org/drawingml/2006/main">
                <a:graphicData uri="http://schemas.microsoft.com/office/word/2010/wordprocessingShape">
                  <wps:wsp>
                    <wps:cNvCnPr/>
                    <wps:spPr>
                      <a:xfrm>
                        <a:off x="0" y="0"/>
                        <a:ext cx="8890635" cy="635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pt;margin-top:3.8pt;height:0.5pt;width:700.05pt;z-index:251665408;mso-width-relative:page;mso-height-relative:page;" filled="f" stroked="t" coordsize="21600,21600" o:gfxdata="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qJ24tEAAAAGAQAADwAAAAAAAAABACAAAAAiAAAAZHJzL2Rvd25yZXYueG1sUEsB&#10;AhQAFAAAAAgAh07iQMcDE8HDAQAAUgMAAA4AAAAAAAAAAQAgAAAAIAEAAGRycy9lMm9Eb2MueG1s&#10;UEsFBgAAAAAGAAYAWQEAAFUFAAAAAA==&#10;">
              <v:fill on="f" focussize="0,0"/>
              <v:stroke weight="1.75pt" color="#005192 [3204]" joinstyle="round"/>
              <v:imagedata o:title=""/>
              <o:lock v:ext="edit" aspectratio="f"/>
            </v:line>
          </w:pict>
        </mc:Fallback>
      </mc:AlternateConten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Hans"/>
      </w:rPr>
      <w:t>重庆市渝中区人民政府办公室发布</w:t>
    </w:r>
    <w:r>
      <w:rPr>
        <w:rFonts w:hint="eastAsia" w:ascii="宋体" w:hAnsi="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none" w:color="auto" w:sz="0" w:space="1"/>
      </w:pBdr>
      <w:kinsoku/>
      <w:wordWrap/>
      <w:overflowPunct/>
      <w:topLinePunct w:val="0"/>
      <w:autoSpaceDE/>
      <w:autoSpaceDN/>
      <w:bidi w:val="0"/>
      <w:adjustRightInd/>
      <w:snapToGrid w:val="0"/>
      <w:jc w:val="both"/>
      <w:textAlignment w:val="center"/>
      <w:rPr>
        <w:rFonts w:hint="eastAsia" w:ascii="宋体" w:hAnsi="宋体" w:eastAsia="宋体" w:cs="宋体"/>
        <w:b/>
        <w:bCs/>
        <w:color w:val="005192"/>
        <w:sz w:val="32"/>
        <w:szCs w:val="32"/>
        <w:lang w:val="en-US" w:eastAsia="zh-CN"/>
      </w:rPr>
    </w:pPr>
  </w:p>
  <w:p>
    <w:pPr>
      <w:pStyle w:val="9"/>
      <w:pBdr>
        <w:bottom w:val="none" w:color="auto" w:sz="0" w:space="1"/>
      </w:pBdr>
      <w:ind w:firstLine="643" w:firstLineChars="200"/>
      <w:jc w:val="both"/>
    </w:pPr>
    <w:r>
      <w:rPr>
        <w:rFonts w:hint="eastAsia" w:ascii="宋体" w:hAnsi="宋体" w:eastAsia="宋体" w:cs="宋体"/>
        <w:b/>
        <w:bCs/>
        <w:color w:val="005192"/>
        <w:sz w:val="32"/>
      </w:rPr>
      <w:drawing>
        <wp:anchor distT="0" distB="0" distL="114300" distR="114300" simplePos="0" relativeHeight="251660288" behindDoc="1" locked="0" layoutInCell="1" allowOverlap="1">
          <wp:simplePos x="0" y="0"/>
          <wp:positionH relativeFrom="column">
            <wp:posOffset>42545</wp:posOffset>
          </wp:positionH>
          <wp:positionV relativeFrom="paragraph">
            <wp:posOffset>34925</wp:posOffset>
          </wp:positionV>
          <wp:extent cx="308610" cy="308610"/>
          <wp:effectExtent l="0" t="0" r="15240" b="15240"/>
          <wp:wrapTight wrapText="bothSides">
            <wp:wrapPolygon>
              <wp:start x="4000" y="0"/>
              <wp:lineTo x="0" y="4000"/>
              <wp:lineTo x="0" y="9333"/>
              <wp:lineTo x="1333" y="20000"/>
              <wp:lineTo x="18667" y="20000"/>
              <wp:lineTo x="20000" y="5333"/>
              <wp:lineTo x="16000" y="0"/>
              <wp:lineTo x="4000" y="0"/>
            </wp:wrapPolygon>
          </wp:wrapTight>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anchor>
      </w:drawing>
    </w:r>
    <w:r>
      <w:rPr>
        <w:rFonts w:hint="eastAsia" w:ascii="宋体" w:hAnsi="宋体" w:eastAsia="宋体" w:cs="宋体"/>
        <w:b/>
        <w:bCs/>
        <w:color w:val="005192"/>
        <w:sz w:val="32"/>
        <w:lang w:eastAsia="zh-CN"/>
      </w:rPr>
      <w:t>重庆市渝中区人民政府行政</w:t>
    </w:r>
    <w:r>
      <w:rPr>
        <w:rFonts w:hint="eastAsia" w:ascii="宋体" w:hAnsi="宋体" w:eastAsia="宋体" w:cs="宋体"/>
        <w:b/>
        <w:bCs/>
        <w:color w:val="005192"/>
        <w:sz w:val="32"/>
        <w:szCs w:val="32"/>
        <w:lang w:val="en-US" w:eastAsia="zh-Hans"/>
      </w:rPr>
      <w:t>规范性文件</w:t>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391795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5pt;margin-top:30.85pt;height:0pt;width:442.55pt;z-index:251659264;mso-width-relative:page;mso-height-relative:page;" filled="f" stroked="t" coordsize="21600,21600" o:gfxdata="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A7H3L0QAAAAcBAAAPAAAAAAAAAAEAIAAAACIAAABkcnMvZG93bnJl&#10;di54bWxQSwECFAAUAAAACACHTuJAXbxCy8sBAABYAwAADgAAAAAAAAABACAAAAAgAQAAZHJzL2Uy&#10;b0RvYy54bWxQSwUGAAAAAAYABgBZAQAAXQUAAAAA&#10;">
              <v:fill on="f" focussize="0,0"/>
              <v:stroke weight="1.75pt" color="#005192 [3204]"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none" w:color="auto" w:sz="0" w:space="1"/>
      </w:pBdr>
      <w:kinsoku/>
      <w:wordWrap/>
      <w:overflowPunct/>
      <w:topLinePunct w:val="0"/>
      <w:autoSpaceDE/>
      <w:autoSpaceDN/>
      <w:bidi w:val="0"/>
      <w:adjustRightInd/>
      <w:snapToGrid w:val="0"/>
      <w:jc w:val="both"/>
      <w:textAlignment w:val="center"/>
      <w:rPr>
        <w:rFonts w:hint="eastAsia" w:ascii="宋体" w:hAnsi="宋体" w:eastAsia="宋体" w:cs="宋体"/>
        <w:b/>
        <w:bCs/>
        <w:color w:val="005192"/>
        <w:sz w:val="32"/>
        <w:szCs w:val="32"/>
        <w:lang w:val="en-US" w:eastAsia="zh-CN"/>
      </w:rPr>
    </w:pPr>
  </w:p>
  <w:p>
    <w:pPr>
      <w:pStyle w:val="9"/>
      <w:pBdr>
        <w:bottom w:val="none" w:color="auto" w:sz="0" w:space="1"/>
      </w:pBdr>
      <w:ind w:firstLine="643" w:firstLineChars="200"/>
      <w:jc w:val="both"/>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19685</wp:posOffset>
              </wp:positionH>
              <wp:positionV relativeFrom="paragraph">
                <wp:posOffset>350520</wp:posOffset>
              </wp:positionV>
              <wp:extent cx="5626100" cy="15875"/>
              <wp:effectExtent l="0" t="0" r="0" b="0"/>
              <wp:wrapNone/>
              <wp:docPr id="11" name="直接连接符 11"/>
              <wp:cNvGraphicFramePr/>
              <a:graphic xmlns:a="http://schemas.openxmlformats.org/drawingml/2006/main">
                <a:graphicData uri="http://schemas.microsoft.com/office/word/2010/wordprocessingShape">
                  <wps:wsp>
                    <wps:cNvCnPr/>
                    <wps:spPr>
                      <a:xfrm>
                        <a:off x="4133850" y="864870"/>
                        <a:ext cx="5626100" cy="1587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5pt;margin-top:27.6pt;height:1.25pt;width:443pt;z-index:251667456;mso-width-relative:page;mso-height-relative:page;" filled="f" stroked="t" coordsize="21600,21600" o:gfxdata="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x1PPg0gAAAAcBAAAPAAAAAAAAAAEAIAAAACIAAABkcnMv&#10;ZG93bnJldi54bWxQSwECFAAUAAAACACHTuJAqKZmitABAABeAwAADgAAAAAAAAABACAAAAAhAQAA&#10;ZHJzL2Uyb0RvYy54bWxQSwUGAAAAAAYABgBZAQAAYwUAAAAA&#10;">
              <v:fill on="f" focussize="0,0"/>
              <v:stroke weight="1.75pt" color="#005192 [3204]" joinstyle="round"/>
              <v:imagedata o:title=""/>
              <o:lock v:ext="edit" aspectratio="f"/>
            </v:line>
          </w:pict>
        </mc:Fallback>
      </mc:AlternateContent>
    </w:r>
    <w:r>
      <w:rPr>
        <w:rFonts w:hint="eastAsia" w:ascii="宋体" w:hAnsi="宋体" w:eastAsia="宋体" w:cs="宋体"/>
        <w:b/>
        <w:bCs/>
        <w:color w:val="005192"/>
        <w:sz w:val="32"/>
      </w:rPr>
      <w:drawing>
        <wp:anchor distT="0" distB="0" distL="114300" distR="114300" simplePos="0" relativeHeight="251668480" behindDoc="1" locked="0" layoutInCell="1" allowOverlap="1">
          <wp:simplePos x="0" y="0"/>
          <wp:positionH relativeFrom="column">
            <wp:posOffset>42545</wp:posOffset>
          </wp:positionH>
          <wp:positionV relativeFrom="paragraph">
            <wp:posOffset>34925</wp:posOffset>
          </wp:positionV>
          <wp:extent cx="308610" cy="308610"/>
          <wp:effectExtent l="0" t="0" r="15240" b="15240"/>
          <wp:wrapTight wrapText="bothSides">
            <wp:wrapPolygon>
              <wp:start x="4000" y="0"/>
              <wp:lineTo x="0" y="4000"/>
              <wp:lineTo x="0" y="9333"/>
              <wp:lineTo x="1333" y="20000"/>
              <wp:lineTo x="18667" y="20000"/>
              <wp:lineTo x="20000" y="5333"/>
              <wp:lineTo x="16000" y="0"/>
              <wp:lineTo x="4000" y="0"/>
            </wp:wrapPolygon>
          </wp:wrapTight>
          <wp:docPr id="10" name="图片 10"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国徽1024"/>
                  <pic:cNvPicPr>
                    <a:picLocks noChangeAspect="1"/>
                  </pic:cNvPicPr>
                </pic:nvPicPr>
                <pic:blipFill>
                  <a:blip r:embed="rId1"/>
                  <a:stretch>
                    <a:fillRect/>
                  </a:stretch>
                </pic:blipFill>
                <pic:spPr>
                  <a:xfrm>
                    <a:off x="0" y="0"/>
                    <a:ext cx="308610" cy="308610"/>
                  </a:xfrm>
                  <a:prstGeom prst="rect">
                    <a:avLst/>
                  </a:prstGeom>
                </pic:spPr>
              </pic:pic>
            </a:graphicData>
          </a:graphic>
        </wp:anchor>
      </w:drawing>
    </w:r>
    <w:r>
      <w:rPr>
        <w:rFonts w:hint="eastAsia" w:ascii="宋体" w:hAnsi="宋体" w:eastAsia="宋体" w:cs="宋体"/>
        <w:b/>
        <w:bCs/>
        <w:color w:val="005192"/>
        <w:sz w:val="32"/>
        <w:lang w:eastAsia="zh-CN"/>
      </w:rPr>
      <w:t>重庆市渝中区人民政府行政</w:t>
    </w:r>
    <w:r>
      <w:rPr>
        <w:rFonts w:hint="eastAsia" w:ascii="宋体" w:hAnsi="宋体" w:eastAsia="宋体" w:cs="宋体"/>
        <w:b/>
        <w:bCs/>
        <w:color w:val="005192"/>
        <w:sz w:val="32"/>
        <w:szCs w:val="32"/>
        <w:lang w:val="en-US" w:eastAsia="zh-Hans"/>
      </w:rPr>
      <w:t>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none" w:color="auto" w:sz="0" w:space="1"/>
      </w:pBdr>
      <w:kinsoku/>
      <w:wordWrap/>
      <w:overflowPunct/>
      <w:topLinePunct w:val="0"/>
      <w:autoSpaceDE/>
      <w:autoSpaceDN/>
      <w:bidi w:val="0"/>
      <w:adjustRightInd/>
      <w:snapToGrid w:val="0"/>
      <w:jc w:val="both"/>
      <w:textAlignment w:val="center"/>
      <w:rPr>
        <w:rFonts w:hint="eastAsia" w:ascii="宋体" w:hAnsi="宋体" w:eastAsia="宋体" w:cs="宋体"/>
        <w:b/>
        <w:bCs/>
        <w:color w:val="005192"/>
        <w:sz w:val="32"/>
        <w:szCs w:val="32"/>
        <w:lang w:val="en-US" w:eastAsia="zh-CN"/>
      </w:rPr>
    </w:pPr>
  </w:p>
  <w:p>
    <w:pPr>
      <w:pStyle w:val="9"/>
      <w:pBdr>
        <w:bottom w:val="none" w:color="auto" w:sz="0" w:space="1"/>
      </w:pBdr>
      <w:ind w:firstLine="643" w:firstLineChars="200"/>
      <w:jc w:val="both"/>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19685</wp:posOffset>
              </wp:positionH>
              <wp:positionV relativeFrom="paragraph">
                <wp:posOffset>350520</wp:posOffset>
              </wp:positionV>
              <wp:extent cx="8910955" cy="12700"/>
              <wp:effectExtent l="0" t="0" r="0" b="0"/>
              <wp:wrapNone/>
              <wp:docPr id="14" name="直接连接符 14"/>
              <wp:cNvGraphicFramePr/>
              <a:graphic xmlns:a="http://schemas.openxmlformats.org/drawingml/2006/main">
                <a:graphicData uri="http://schemas.microsoft.com/office/word/2010/wordprocessingShape">
                  <wps:wsp>
                    <wps:cNvCnPr/>
                    <wps:spPr>
                      <a:xfrm>
                        <a:off x="4133850" y="864870"/>
                        <a:ext cx="8910955" cy="1270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5pt;margin-top:27.6pt;height:1pt;width:701.65pt;z-index:251671552;mso-width-relative:page;mso-height-relative:page;" filled="f" stroked="t" coordsize="21600,21600" o:gfxdata="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Qcjx91AAAAAgBAAAPAAAAAAAAAAEAIAAAACIAAABk&#10;cnMvZG93bnJldi54bWxQSwECFAAUAAAACACHTuJANg0kA9EBAABeAwAADgAAAAAAAAABACAAAAAj&#10;AQAAZHJzL2Uyb0RvYy54bWxQSwUGAAAAAAYABgBZAQAAZgUAAAAA&#10;">
              <v:fill on="f" focussize="0,0"/>
              <v:stroke weight="1.75pt" color="#005192 [3204]" joinstyle="round"/>
              <v:imagedata o:title=""/>
              <o:lock v:ext="edit" aspectratio="f"/>
            </v:line>
          </w:pict>
        </mc:Fallback>
      </mc:AlternateContent>
    </w:r>
    <w:r>
      <w:rPr>
        <w:rFonts w:hint="eastAsia" w:ascii="宋体" w:hAnsi="宋体" w:eastAsia="宋体" w:cs="宋体"/>
        <w:b/>
        <w:bCs/>
        <w:color w:val="005192"/>
        <w:sz w:val="32"/>
      </w:rPr>
      <w:drawing>
        <wp:anchor distT="0" distB="0" distL="114300" distR="114300" simplePos="0" relativeHeight="251672576" behindDoc="1" locked="0" layoutInCell="1" allowOverlap="1">
          <wp:simplePos x="0" y="0"/>
          <wp:positionH relativeFrom="column">
            <wp:posOffset>42545</wp:posOffset>
          </wp:positionH>
          <wp:positionV relativeFrom="paragraph">
            <wp:posOffset>34925</wp:posOffset>
          </wp:positionV>
          <wp:extent cx="308610" cy="308610"/>
          <wp:effectExtent l="0" t="0" r="15240" b="15240"/>
          <wp:wrapTight wrapText="bothSides">
            <wp:wrapPolygon>
              <wp:start x="4000" y="0"/>
              <wp:lineTo x="0" y="4000"/>
              <wp:lineTo x="0" y="9333"/>
              <wp:lineTo x="1333" y="20000"/>
              <wp:lineTo x="18667" y="20000"/>
              <wp:lineTo x="20000" y="5333"/>
              <wp:lineTo x="16000" y="0"/>
              <wp:lineTo x="4000" y="0"/>
            </wp:wrapPolygon>
          </wp:wrapTight>
          <wp:docPr id="15" name="图片 15"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国徽1024"/>
                  <pic:cNvPicPr>
                    <a:picLocks noChangeAspect="1"/>
                  </pic:cNvPicPr>
                </pic:nvPicPr>
                <pic:blipFill>
                  <a:blip r:embed="rId1"/>
                  <a:stretch>
                    <a:fillRect/>
                  </a:stretch>
                </pic:blipFill>
                <pic:spPr>
                  <a:xfrm>
                    <a:off x="0" y="0"/>
                    <a:ext cx="308610" cy="308610"/>
                  </a:xfrm>
                  <a:prstGeom prst="rect">
                    <a:avLst/>
                  </a:prstGeom>
                </pic:spPr>
              </pic:pic>
            </a:graphicData>
          </a:graphic>
        </wp:anchor>
      </w:drawing>
    </w:r>
    <w:r>
      <w:rPr>
        <w:rFonts w:hint="eastAsia" w:ascii="宋体" w:hAnsi="宋体" w:eastAsia="宋体" w:cs="宋体"/>
        <w:b/>
        <w:bCs/>
        <w:color w:val="005192"/>
        <w:sz w:val="32"/>
        <w:lang w:eastAsia="zh-CN"/>
      </w:rPr>
      <w:t>重庆市渝中区人民政府行政</w:t>
    </w:r>
    <w:r>
      <w:rPr>
        <w:rFonts w:hint="eastAsia" w:ascii="宋体" w:hAnsi="宋体" w:eastAsia="宋体" w:cs="宋体"/>
        <w:b/>
        <w:bCs/>
        <w:color w:val="005192"/>
        <w:sz w:val="32"/>
        <w:szCs w:val="32"/>
        <w:lang w:val="en-US" w:eastAsia="zh-Hans"/>
      </w:rPr>
      <w:t>规范性文件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none" w:color="auto" w:sz="0" w:space="1"/>
      </w:pBdr>
      <w:kinsoku/>
      <w:wordWrap/>
      <w:overflowPunct/>
      <w:topLinePunct w:val="0"/>
      <w:autoSpaceDE/>
      <w:autoSpaceDN/>
      <w:bidi w:val="0"/>
      <w:adjustRightInd/>
      <w:snapToGrid w:val="0"/>
      <w:jc w:val="both"/>
      <w:textAlignment w:val="center"/>
      <w:rPr>
        <w:rFonts w:hint="eastAsia" w:ascii="宋体" w:hAnsi="宋体" w:eastAsia="宋体" w:cs="宋体"/>
        <w:b/>
        <w:bCs/>
        <w:color w:val="005192"/>
        <w:sz w:val="32"/>
        <w:szCs w:val="32"/>
        <w:lang w:val="en-US" w:eastAsia="zh-CN"/>
      </w:rPr>
    </w:pPr>
  </w:p>
  <w:p>
    <w:pPr>
      <w:pStyle w:val="9"/>
      <w:pBdr>
        <w:bottom w:val="none" w:color="auto" w:sz="0" w:space="1"/>
      </w:pBdr>
      <w:ind w:firstLine="643" w:firstLineChars="200"/>
      <w:jc w:val="both"/>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33655</wp:posOffset>
              </wp:positionH>
              <wp:positionV relativeFrom="paragraph">
                <wp:posOffset>347345</wp:posOffset>
              </wp:positionV>
              <wp:extent cx="5541645" cy="30480"/>
              <wp:effectExtent l="0" t="10795" r="1905" b="15875"/>
              <wp:wrapNone/>
              <wp:docPr id="18" name="直接连接符 18"/>
              <wp:cNvGraphicFramePr/>
              <a:graphic xmlns:a="http://schemas.openxmlformats.org/drawingml/2006/main">
                <a:graphicData uri="http://schemas.microsoft.com/office/word/2010/wordprocessingShape">
                  <wps:wsp>
                    <wps:cNvCnPr/>
                    <wps:spPr>
                      <a:xfrm flipV="1">
                        <a:off x="4133850" y="864870"/>
                        <a:ext cx="5541645" cy="3048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65pt;margin-top:27.35pt;height:2.4pt;width:436.35pt;z-index:251675648;mso-width-relative:page;mso-height-relative:page;" filled="f" stroked="t" coordsize="21600,21600" o:gfxdata="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RW84StgAAAAHAQAADwAAAAAAAAAB&#10;ACAAAAAiAAAAZHJzL2Rvd25yZXYueG1sUEsBAhQAFAAAAAgAh07iQI3rIWfXAQAAaAMAAA4AAAAA&#10;AAAAAQAgAAAAJwEAAGRycy9lMm9Eb2MueG1sUEsFBgAAAAAGAAYAWQEAAHAFAAAAAA==&#10;">
              <v:fill on="f" focussize="0,0"/>
              <v:stroke weight="1.75pt" color="#005192 [3204]" joinstyle="round"/>
              <v:imagedata o:title=""/>
              <o:lock v:ext="edit" aspectratio="f"/>
            </v:line>
          </w:pict>
        </mc:Fallback>
      </mc:AlternateContent>
    </w:r>
    <w:r>
      <w:rPr>
        <w:rFonts w:hint="eastAsia" w:ascii="宋体" w:hAnsi="宋体" w:eastAsia="宋体" w:cs="宋体"/>
        <w:b/>
        <w:bCs/>
        <w:color w:val="005192"/>
        <w:sz w:val="32"/>
      </w:rPr>
      <w:drawing>
        <wp:anchor distT="0" distB="0" distL="114300" distR="114300" simplePos="0" relativeHeight="251676672" behindDoc="1" locked="0" layoutInCell="1" allowOverlap="1">
          <wp:simplePos x="0" y="0"/>
          <wp:positionH relativeFrom="column">
            <wp:posOffset>42545</wp:posOffset>
          </wp:positionH>
          <wp:positionV relativeFrom="paragraph">
            <wp:posOffset>34925</wp:posOffset>
          </wp:positionV>
          <wp:extent cx="308610" cy="308610"/>
          <wp:effectExtent l="0" t="0" r="15240" b="15240"/>
          <wp:wrapTight wrapText="bothSides">
            <wp:wrapPolygon>
              <wp:start x="4000" y="0"/>
              <wp:lineTo x="0" y="4000"/>
              <wp:lineTo x="0" y="9333"/>
              <wp:lineTo x="1333" y="20000"/>
              <wp:lineTo x="18667" y="20000"/>
              <wp:lineTo x="20000" y="5333"/>
              <wp:lineTo x="16000" y="0"/>
              <wp:lineTo x="4000" y="0"/>
            </wp:wrapPolygon>
          </wp:wrapTight>
          <wp:docPr id="19" name="图片 1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国徽1024"/>
                  <pic:cNvPicPr>
                    <a:picLocks noChangeAspect="1"/>
                  </pic:cNvPicPr>
                </pic:nvPicPr>
                <pic:blipFill>
                  <a:blip r:embed="rId1"/>
                  <a:stretch>
                    <a:fillRect/>
                  </a:stretch>
                </pic:blipFill>
                <pic:spPr>
                  <a:xfrm>
                    <a:off x="0" y="0"/>
                    <a:ext cx="308610" cy="308610"/>
                  </a:xfrm>
                  <a:prstGeom prst="rect">
                    <a:avLst/>
                  </a:prstGeom>
                </pic:spPr>
              </pic:pic>
            </a:graphicData>
          </a:graphic>
        </wp:anchor>
      </w:drawing>
    </w:r>
    <w:r>
      <w:rPr>
        <w:rFonts w:hint="eastAsia" w:ascii="宋体" w:hAnsi="宋体" w:eastAsia="宋体" w:cs="宋体"/>
        <w:b/>
        <w:bCs/>
        <w:color w:val="005192"/>
        <w:sz w:val="32"/>
        <w:lang w:eastAsia="zh-CN"/>
      </w:rPr>
      <w:t>重庆市渝中区人民政府行政</w:t>
    </w:r>
    <w:r>
      <w:rPr>
        <w:rFonts w:hint="eastAsia" w:ascii="宋体" w:hAnsi="宋体" w:eastAsia="宋体" w:cs="宋体"/>
        <w:b/>
        <w:bCs/>
        <w:color w:val="005192"/>
        <w:sz w:val="32"/>
        <w:szCs w:val="32"/>
        <w:lang w:val="en-US" w:eastAsia="zh-Hans"/>
      </w:rPr>
      <w:t>规范性文件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none" w:color="auto" w:sz="0" w:space="1"/>
      </w:pBdr>
      <w:kinsoku/>
      <w:wordWrap/>
      <w:overflowPunct/>
      <w:topLinePunct w:val="0"/>
      <w:autoSpaceDE/>
      <w:autoSpaceDN/>
      <w:bidi w:val="0"/>
      <w:adjustRightInd/>
      <w:snapToGrid w:val="0"/>
      <w:jc w:val="both"/>
      <w:textAlignment w:val="center"/>
      <w:rPr>
        <w:rFonts w:hint="eastAsia" w:ascii="宋体" w:hAnsi="宋体" w:eastAsia="宋体" w:cs="宋体"/>
        <w:b/>
        <w:bCs/>
        <w:color w:val="005192"/>
        <w:sz w:val="32"/>
        <w:szCs w:val="32"/>
        <w:lang w:val="en-US" w:eastAsia="zh-CN"/>
      </w:rPr>
    </w:pPr>
  </w:p>
  <w:p>
    <w:pPr>
      <w:pStyle w:val="9"/>
      <w:pBdr>
        <w:bottom w:val="none" w:color="auto" w:sz="0" w:space="1"/>
      </w:pBdr>
      <w:ind w:firstLine="643" w:firstLineChars="200"/>
      <w:jc w:val="both"/>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40005</wp:posOffset>
              </wp:positionH>
              <wp:positionV relativeFrom="paragraph">
                <wp:posOffset>353060</wp:posOffset>
              </wp:positionV>
              <wp:extent cx="8876030" cy="19685"/>
              <wp:effectExtent l="0" t="0" r="0" b="0"/>
              <wp:wrapNone/>
              <wp:docPr id="21" name="直接连接符 21"/>
              <wp:cNvGraphicFramePr/>
              <a:graphic xmlns:a="http://schemas.openxmlformats.org/drawingml/2006/main">
                <a:graphicData uri="http://schemas.microsoft.com/office/word/2010/wordprocessingShape">
                  <wps:wsp>
                    <wps:cNvCnPr/>
                    <wps:spPr>
                      <a:xfrm flipV="1">
                        <a:off x="4133850" y="864870"/>
                        <a:ext cx="8876030" cy="1968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15pt;margin-top:27.8pt;height:1.55pt;width:698.9pt;z-index:251663360;mso-width-relative:page;mso-height-relative:page;" filled="f" stroked="t" coordsize="21600,21600" o:gfxdata="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f1Igf2QAAAAgBAAAPAAAAAAAA&#10;AAEAIAAAACIAAABkcnMvZG93bnJldi54bWxQSwECFAAUAAAACACHTuJAAMU5kNgBAABoAwAADgAA&#10;AAAAAAABACAAAAAoAQAAZHJzL2Uyb0RvYy54bWxQSwUGAAAAAAYABgBZAQAAcgUAAAAA&#10;">
              <v:fill on="f" focussize="0,0"/>
              <v:stroke weight="1.75pt" color="#005192 [3204]" joinstyle="round"/>
              <v:imagedata o:title=""/>
              <o:lock v:ext="edit" aspectratio="f"/>
            </v:line>
          </w:pict>
        </mc:Fallback>
      </mc:AlternateContent>
    </w:r>
    <w:r>
      <w:rPr>
        <w:rFonts w:hint="eastAsia" w:ascii="宋体" w:hAnsi="宋体" w:eastAsia="宋体" w:cs="宋体"/>
        <w:b/>
        <w:bCs/>
        <w:color w:val="005192"/>
        <w:sz w:val="32"/>
      </w:rPr>
      <w:drawing>
        <wp:anchor distT="0" distB="0" distL="114300" distR="114300" simplePos="0" relativeHeight="251664384" behindDoc="1" locked="0" layoutInCell="1" allowOverlap="1">
          <wp:simplePos x="0" y="0"/>
          <wp:positionH relativeFrom="column">
            <wp:posOffset>42545</wp:posOffset>
          </wp:positionH>
          <wp:positionV relativeFrom="paragraph">
            <wp:posOffset>34925</wp:posOffset>
          </wp:positionV>
          <wp:extent cx="308610" cy="308610"/>
          <wp:effectExtent l="0" t="0" r="15240" b="15240"/>
          <wp:wrapTight wrapText="bothSides">
            <wp:wrapPolygon>
              <wp:start x="4000" y="0"/>
              <wp:lineTo x="0" y="4000"/>
              <wp:lineTo x="0" y="9333"/>
              <wp:lineTo x="1333" y="20000"/>
              <wp:lineTo x="18667" y="20000"/>
              <wp:lineTo x="20000" y="5333"/>
              <wp:lineTo x="16000" y="0"/>
              <wp:lineTo x="4000" y="0"/>
            </wp:wrapPolygon>
          </wp:wrapTight>
          <wp:docPr id="22" name="图片 2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国徽1024"/>
                  <pic:cNvPicPr>
                    <a:picLocks noChangeAspect="1"/>
                  </pic:cNvPicPr>
                </pic:nvPicPr>
                <pic:blipFill>
                  <a:blip r:embed="rId1"/>
                  <a:stretch>
                    <a:fillRect/>
                  </a:stretch>
                </pic:blipFill>
                <pic:spPr>
                  <a:xfrm>
                    <a:off x="0" y="0"/>
                    <a:ext cx="308610" cy="308610"/>
                  </a:xfrm>
                  <a:prstGeom prst="rect">
                    <a:avLst/>
                  </a:prstGeom>
                </pic:spPr>
              </pic:pic>
            </a:graphicData>
          </a:graphic>
        </wp:anchor>
      </w:drawing>
    </w:r>
    <w:r>
      <w:rPr>
        <w:rFonts w:hint="eastAsia" w:ascii="宋体" w:hAnsi="宋体" w:eastAsia="宋体" w:cs="宋体"/>
        <w:b/>
        <w:bCs/>
        <w:color w:val="005192"/>
        <w:sz w:val="32"/>
        <w:lang w:eastAsia="zh-CN"/>
      </w:rPr>
      <w:t>重庆市渝中区人民政府行政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4D2185"/>
    <w:multiLevelType w:val="singleLevel"/>
    <w:tmpl w:val="D24D2185"/>
    <w:lvl w:ilvl="0" w:tentative="0">
      <w:start w:val="1"/>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kYzNjMzY1ZTlkOTFjNjVkYzk2MmMxNmQzM2QyOTgifQ=="/>
  </w:docVars>
  <w:rsids>
    <w:rsidRoot w:val="00511337"/>
    <w:rsid w:val="00511337"/>
    <w:rsid w:val="00B673F3"/>
    <w:rsid w:val="0E82210E"/>
    <w:rsid w:val="0FD15DC0"/>
    <w:rsid w:val="10A71497"/>
    <w:rsid w:val="18EC48BA"/>
    <w:rsid w:val="44D31042"/>
    <w:rsid w:val="516556E7"/>
    <w:rsid w:val="57E24855"/>
    <w:rsid w:val="594B62A3"/>
    <w:rsid w:val="5F7C2B99"/>
    <w:rsid w:val="5FA679F4"/>
    <w:rsid w:val="60240EB1"/>
    <w:rsid w:val="6085068E"/>
    <w:rsid w:val="75A968BD"/>
    <w:rsid w:val="7F41405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imes New Roman" w:hAnsi="Times New Roman" w:eastAsia="宋体" w:cs="Times New Roman"/>
      <w:kern w:val="2"/>
      <w:sz w:val="21"/>
      <w:szCs w:val="22"/>
      <w:lang w:val="en-US" w:eastAsia="zh-CN" w:bidi="ar-SA"/>
    </w:rPr>
  </w:style>
  <w:style w:type="character" w:default="1" w:styleId="13">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Message Header"/>
    <w:basedOn w:val="1"/>
    <w:next w:val="3"/>
    <w:link w:val="23"/>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cs="Cambria"/>
      <w:sz w:val="24"/>
      <w:szCs w:val="24"/>
    </w:rPr>
  </w:style>
  <w:style w:type="paragraph" w:styleId="3">
    <w:name w:val="Body Text"/>
    <w:basedOn w:val="1"/>
    <w:next w:val="1"/>
    <w:link w:val="21"/>
    <w:qFormat/>
    <w:uiPriority w:val="0"/>
    <w:pPr>
      <w:spacing w:after="120"/>
    </w:pPr>
    <w:rPr>
      <w:rFonts w:ascii="Calibri" w:hAnsi="Calibri"/>
    </w:rPr>
  </w:style>
  <w:style w:type="paragraph" w:styleId="4">
    <w:name w:val="annotation text"/>
    <w:basedOn w:val="1"/>
    <w:qFormat/>
    <w:uiPriority w:val="0"/>
    <w:pPr>
      <w:jc w:val="left"/>
    </w:pPr>
  </w:style>
  <w:style w:type="paragraph" w:styleId="5">
    <w:name w:val="Body Text Indent"/>
    <w:basedOn w:val="1"/>
    <w:link w:val="18"/>
    <w:unhideWhenUsed/>
    <w:qFormat/>
    <w:uiPriority w:val="0"/>
    <w:pPr>
      <w:spacing w:after="120"/>
      <w:ind w:left="420" w:leftChars="200"/>
    </w:pPr>
  </w:style>
  <w:style w:type="paragraph" w:styleId="6">
    <w:name w:val="Balloon Text"/>
    <w:basedOn w:val="1"/>
    <w:link w:val="22"/>
    <w:qFormat/>
    <w:uiPriority w:val="0"/>
    <w:pPr>
      <w:spacing w:line="240" w:lineRule="auto"/>
    </w:pPr>
    <w:rPr>
      <w:sz w:val="18"/>
      <w:szCs w:val="18"/>
    </w:rPr>
  </w:style>
  <w:style w:type="paragraph" w:styleId="7">
    <w:name w:val="footer"/>
    <w:basedOn w:val="1"/>
    <w:link w:val="17"/>
    <w:unhideWhenUsed/>
    <w:qFormat/>
    <w:uiPriority w:val="0"/>
    <w:pPr>
      <w:tabs>
        <w:tab w:val="center" w:pos="4153"/>
        <w:tab w:val="right" w:pos="8306"/>
      </w:tabs>
      <w:snapToGrid w:val="0"/>
      <w:jc w:val="left"/>
    </w:pPr>
    <w:rPr>
      <w:sz w:val="18"/>
      <w:szCs w:val="18"/>
    </w:rPr>
  </w:style>
  <w:style w:type="paragraph" w:styleId="8">
    <w:name w:val="Body Text First Indent 2"/>
    <w:basedOn w:val="5"/>
    <w:link w:val="19"/>
    <w:qFormat/>
    <w:uiPriority w:val="0"/>
    <w:pPr>
      <w:adjustRightInd w:val="0"/>
      <w:spacing w:line="312" w:lineRule="atLeast"/>
      <w:ind w:left="200" w:firstLine="200" w:firstLineChars="200"/>
      <w:textAlignment w:val="baseline"/>
    </w:pPr>
    <w:rPr>
      <w:sz w:val="32"/>
      <w:szCs w:val="32"/>
    </w:rPr>
  </w:style>
  <w:style w:type="paragraph" w:styleId="9">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index heading"/>
    <w:basedOn w:val="1"/>
    <w:next w:val="11"/>
    <w:qFormat/>
    <w:uiPriority w:val="0"/>
    <w:rPr>
      <w:rFonts w:ascii="Cambria" w:hAnsi="Cambria" w:eastAsia="宋体" w:cs="Times New Roman"/>
      <w:b/>
      <w:bCs/>
      <w:lang w:bidi="ar-SA"/>
    </w:rPr>
  </w:style>
  <w:style w:type="paragraph" w:styleId="11">
    <w:name w:val="index 1"/>
    <w:basedOn w:val="1"/>
    <w:next w:val="1"/>
    <w:qFormat/>
    <w:uiPriority w:val="0"/>
  </w:style>
  <w:style w:type="paragraph" w:styleId="12">
    <w:name w:val="Title"/>
    <w:basedOn w:val="1"/>
    <w:next w:val="1"/>
    <w:link w:val="20"/>
    <w:qFormat/>
    <w:uiPriority w:val="0"/>
    <w:pPr>
      <w:spacing w:before="240" w:after="60"/>
      <w:jc w:val="center"/>
      <w:outlineLvl w:val="0"/>
    </w:pPr>
    <w:rPr>
      <w:rFonts w:ascii="Cambria" w:hAnsi="Cambria"/>
      <w:b/>
      <w:bCs/>
    </w:rPr>
  </w:style>
  <w:style w:type="character" w:styleId="14">
    <w:name w:val="Strong"/>
    <w:basedOn w:val="13"/>
    <w:qFormat/>
    <w:uiPriority w:val="0"/>
    <w:rPr>
      <w:b/>
      <w:bCs/>
    </w:rPr>
  </w:style>
  <w:style w:type="character" w:customStyle="1" w:styleId="16">
    <w:name w:val="页眉 Char"/>
    <w:basedOn w:val="13"/>
    <w:link w:val="9"/>
    <w:semiHidden/>
    <w:qFormat/>
    <w:uiPriority w:val="99"/>
    <w:rPr>
      <w:sz w:val="18"/>
      <w:szCs w:val="18"/>
    </w:rPr>
  </w:style>
  <w:style w:type="character" w:customStyle="1" w:styleId="17">
    <w:name w:val="页脚 Char"/>
    <w:basedOn w:val="13"/>
    <w:link w:val="7"/>
    <w:semiHidden/>
    <w:qFormat/>
    <w:uiPriority w:val="99"/>
    <w:rPr>
      <w:sz w:val="18"/>
      <w:szCs w:val="18"/>
    </w:rPr>
  </w:style>
  <w:style w:type="character" w:customStyle="1" w:styleId="18">
    <w:name w:val="正文文本缩进 Char"/>
    <w:basedOn w:val="13"/>
    <w:link w:val="5"/>
    <w:semiHidden/>
    <w:qFormat/>
    <w:uiPriority w:val="99"/>
    <w:rPr>
      <w:rFonts w:ascii="Times New Roman" w:hAnsi="Times New Roman" w:eastAsia="宋体" w:cs="Times New Roman"/>
    </w:rPr>
  </w:style>
  <w:style w:type="character" w:customStyle="1" w:styleId="19">
    <w:name w:val="正文首行缩进 2 Char"/>
    <w:basedOn w:val="18"/>
    <w:link w:val="8"/>
    <w:qFormat/>
    <w:uiPriority w:val="0"/>
    <w:rPr>
      <w:sz w:val="32"/>
      <w:szCs w:val="32"/>
    </w:rPr>
  </w:style>
  <w:style w:type="character" w:customStyle="1" w:styleId="20">
    <w:name w:val="标题 Char"/>
    <w:basedOn w:val="13"/>
    <w:link w:val="12"/>
    <w:qFormat/>
    <w:uiPriority w:val="0"/>
    <w:rPr>
      <w:rFonts w:ascii="Cambria" w:hAnsi="Cambria" w:eastAsia="宋体" w:cs="Times New Roman"/>
      <w:b/>
      <w:bCs/>
    </w:rPr>
  </w:style>
  <w:style w:type="character" w:customStyle="1" w:styleId="21">
    <w:name w:val="正文文本 Char"/>
    <w:basedOn w:val="13"/>
    <w:link w:val="3"/>
    <w:qFormat/>
    <w:uiPriority w:val="0"/>
    <w:rPr>
      <w:rFonts w:ascii="Calibri" w:hAnsi="Calibri" w:eastAsia="宋体" w:cs="Times New Roman"/>
    </w:rPr>
  </w:style>
  <w:style w:type="character" w:customStyle="1" w:styleId="22">
    <w:name w:val="批注框文本 Char"/>
    <w:basedOn w:val="13"/>
    <w:link w:val="6"/>
    <w:qFormat/>
    <w:uiPriority w:val="0"/>
    <w:rPr>
      <w:rFonts w:ascii="Times New Roman" w:hAnsi="Times New Roman" w:eastAsia="宋体" w:cs="Times New Roman"/>
      <w:sz w:val="18"/>
      <w:szCs w:val="18"/>
    </w:rPr>
  </w:style>
  <w:style w:type="character" w:customStyle="1" w:styleId="23">
    <w:name w:val="信息标题 Char"/>
    <w:basedOn w:val="13"/>
    <w:link w:val="2"/>
    <w:qFormat/>
    <w:uiPriority w:val="0"/>
    <w:rPr>
      <w:rFonts w:ascii="Cambria" w:hAnsi="Cambria" w:eastAsia="宋体" w:cs="Cambria"/>
      <w:sz w:val="24"/>
      <w:szCs w:val="24"/>
      <w:shd w:val="pct20" w:color="auto" w:fill="auto"/>
    </w:rPr>
  </w:style>
  <w:style w:type="paragraph" w:customStyle="1" w:styleId="24">
    <w:name w:val="p0"/>
    <w:basedOn w:val="1"/>
    <w:qFormat/>
    <w:uiPriority w:val="0"/>
    <w:pPr>
      <w:widowControl/>
    </w:pPr>
    <w:rPr>
      <w:rFonts w:ascii="Calibri" w:hAnsi="Calibri" w:eastAsia="宋体" w:cs="宋体"/>
      <w:kern w:val="0"/>
      <w:szCs w:val="32"/>
    </w:rPr>
  </w:style>
  <w:style w:type="paragraph" w:customStyle="1" w:styleId="25">
    <w:name w:val="样式 10 磅"/>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二级标题"/>
    <w:next w:val="10"/>
    <w:qFormat/>
    <w:uiPriority w:val="0"/>
    <w:pPr>
      <w:widowControl w:val="0"/>
      <w:spacing w:line="600" w:lineRule="exact"/>
      <w:ind w:firstLine="200" w:firstLineChars="200"/>
      <w:jc w:val="both"/>
    </w:pPr>
    <w:rPr>
      <w:rFonts w:ascii="楷体_GB2312" w:hAnsi="永中宋体" w:eastAsia="楷体_GB2312" w:cs="Times New Roman"/>
      <w:sz w:val="32"/>
      <w:szCs w:val="32"/>
      <w:lang w:val="en-US" w:eastAsia="zh-CN" w:bidi="ar-SA"/>
    </w:rPr>
  </w:style>
  <w:style w:type="paragraph" w:customStyle="1" w:styleId="27">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character" w:customStyle="1" w:styleId="28">
    <w:name w:val="font201"/>
    <w:qFormat/>
    <w:uiPriority w:val="0"/>
    <w:rPr>
      <w:rFonts w:ascii="宋体" w:eastAsia="宋体" w:cs="宋体"/>
      <w:b/>
      <w:color w:val="000000"/>
      <w:sz w:val="24"/>
      <w:szCs w:val="24"/>
      <w:u w:val="none"/>
      <w:vertAlign w:val="superscript"/>
      <w:lang w:bidi="ar-SA"/>
    </w:rPr>
  </w:style>
  <w:style w:type="character" w:customStyle="1" w:styleId="29">
    <w:name w:val="font141"/>
    <w:qFormat/>
    <w:uiPriority w:val="0"/>
    <w:rPr>
      <w:rFonts w:ascii="宋体" w:eastAsia="宋体" w:cs="宋体"/>
      <w:b/>
      <w:color w:val="000000"/>
      <w:sz w:val="24"/>
      <w:szCs w:val="24"/>
      <w:u w:val="none"/>
      <w:lang w:bidi="ar-SA"/>
    </w:rPr>
  </w:style>
  <w:style w:type="character" w:customStyle="1" w:styleId="30">
    <w:name w:val="font71"/>
    <w:qFormat/>
    <w:uiPriority w:val="0"/>
    <w:rPr>
      <w:rFonts w:ascii="方正仿宋_GBK" w:eastAsia="方正仿宋_GBK" w:cs="方正仿宋_GBK"/>
      <w:color w:val="000000"/>
      <w:sz w:val="22"/>
      <w:szCs w:val="22"/>
      <w:u w:val="none"/>
      <w:lang w:bidi="ar-SA"/>
    </w:rPr>
  </w:style>
  <w:style w:type="character" w:customStyle="1" w:styleId="31">
    <w:name w:val="font13"/>
    <w:qFormat/>
    <w:uiPriority w:val="0"/>
    <w:rPr>
      <w:rFonts w:ascii="Times New Roman" w:hAnsi="Times New Roman" w:cs="Times New Roman"/>
      <w:color w:val="000000"/>
      <w:sz w:val="22"/>
      <w:szCs w:val="22"/>
      <w:u w:val="none"/>
      <w:lang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9413</Words>
  <Characters>9857</Characters>
  <Lines>68</Lines>
  <Paragraphs>19</Paragraphs>
  <ScaleCrop>false</ScaleCrop>
  <LinksUpToDate>false</LinksUpToDate>
  <CharactersWithSpaces>10539</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2021-11-12T06:18:00Z</dcterms:created>
  <dc:creator>PC</dc:creator>
  <cp:lastModifiedBy>Administrator</cp:lastModifiedBy>
  <dcterms:modified xsi:type="dcterms:W3CDTF">2023-10-25T09:03:37Z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BB4E362B8ED74E75B6E5CECCD2C9812D</vt:lpwstr>
  </property>
</Properties>
</file>