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87C3" w14:textId="3345BD12" w:rsidR="005219F1" w:rsidRDefault="005219F1">
      <w:pPr>
        <w:spacing w:line="600" w:lineRule="atLeast"/>
        <w:jc w:val="center"/>
        <w:rPr>
          <w:rFonts w:ascii="方正仿宋_GBK" w:eastAsia="方正仿宋_GBK" w:hAnsi="方正仿宋_GBK" w:cs="方正仿宋_GBK"/>
          <w:sz w:val="32"/>
          <w:szCs w:val="32"/>
        </w:rPr>
      </w:pPr>
    </w:p>
    <w:p w14:paraId="39CA3F5C" w14:textId="3AC95A58" w:rsidR="00E12C3D" w:rsidRPr="00E12C3D" w:rsidRDefault="00000000" w:rsidP="00E12C3D">
      <w:pPr>
        <w:spacing w:line="600" w:lineRule="atLeast"/>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bookmarkStart w:id="0" w:name="fh"/>
      <w:bookmarkEnd w:id="0"/>
    </w:p>
    <w:p w14:paraId="1EED7614" w14:textId="77777777" w:rsidR="00E12C3D" w:rsidRDefault="00E12C3D" w:rsidP="00E12C3D">
      <w:pPr>
        <w:overflowPunct w:val="0"/>
        <w:spacing w:line="620" w:lineRule="exact"/>
        <w:jc w:val="center"/>
        <w:rPr>
          <w:rFonts w:ascii="Times New Roman" w:eastAsia="方正小标宋_GBK" w:hAnsi="Times New Roman"/>
          <w:sz w:val="44"/>
          <w:szCs w:val="44"/>
        </w:rPr>
      </w:pPr>
      <w:bookmarkStart w:id="1" w:name="mj"/>
      <w:bookmarkStart w:id="2" w:name="hj"/>
      <w:bookmarkEnd w:id="1"/>
      <w:bookmarkEnd w:id="2"/>
      <w:r>
        <w:rPr>
          <w:rFonts w:ascii="Times New Roman" w:eastAsia="方正小标宋_GBK" w:hAnsi="Times New Roman" w:hint="eastAsia"/>
          <w:sz w:val="44"/>
          <w:szCs w:val="44"/>
        </w:rPr>
        <w:t>重庆市渝中区人民政府办公室</w:t>
      </w:r>
    </w:p>
    <w:p w14:paraId="16D7A5F3" w14:textId="77777777" w:rsidR="00E12C3D" w:rsidRDefault="00E12C3D" w:rsidP="00E12C3D">
      <w:pPr>
        <w:overflowPunct w:val="0"/>
        <w:spacing w:line="620" w:lineRule="exact"/>
        <w:jc w:val="center"/>
        <w:rPr>
          <w:rFonts w:ascii="Times New Roman" w:eastAsia="方正小标宋_GBK" w:hAnsi="Times New Roman" w:hint="eastAsia"/>
          <w:sz w:val="44"/>
          <w:szCs w:val="44"/>
        </w:rPr>
      </w:pPr>
      <w:r>
        <w:rPr>
          <w:rFonts w:ascii="Times New Roman" w:eastAsia="方正小标宋_GBK" w:hAnsi="Times New Roman" w:hint="eastAsia"/>
          <w:sz w:val="44"/>
          <w:szCs w:val="44"/>
        </w:rPr>
        <w:t>关于印发</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渝中区关于健全重特大疾病医疗</w:t>
      </w:r>
    </w:p>
    <w:p w14:paraId="6A061618" w14:textId="77777777" w:rsidR="00E12C3D" w:rsidRDefault="00E12C3D" w:rsidP="00E12C3D">
      <w:pPr>
        <w:overflowPunct w:val="0"/>
        <w:spacing w:line="62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保险和救助制度的实施办法</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的通知</w:t>
      </w:r>
    </w:p>
    <w:p w14:paraId="068A871D" w14:textId="77777777" w:rsidR="00E12C3D" w:rsidRDefault="00E12C3D" w:rsidP="00E12C3D">
      <w:pPr>
        <w:pStyle w:val="a9"/>
        <w:snapToGrid w:val="0"/>
        <w:spacing w:line="660" w:lineRule="exact"/>
        <w:ind w:left="0"/>
        <w:jc w:val="center"/>
        <w:rPr>
          <w:rFonts w:ascii="Times New Roman" w:hAnsi="Times New Roman" w:cs="Times New Roman"/>
          <w:lang w:val="en-US" w:bidi="ar-SA"/>
        </w:rPr>
      </w:pPr>
      <w:bookmarkStart w:id="3" w:name="fwz"/>
      <w:bookmarkStart w:id="4" w:name="bh"/>
      <w:bookmarkStart w:id="5" w:name="nd"/>
      <w:bookmarkEnd w:id="3"/>
      <w:bookmarkEnd w:id="4"/>
      <w:bookmarkEnd w:id="5"/>
      <w:r>
        <w:rPr>
          <w:rFonts w:ascii="Times New Roman" w:hAnsi="Times New Roman" w:cs="Times New Roman"/>
          <w:lang w:bidi="ar-SA"/>
        </w:rPr>
        <w:t>渝中府办〔</w:t>
      </w:r>
      <w:r>
        <w:rPr>
          <w:rFonts w:ascii="Times New Roman" w:hAnsi="Times New Roman" w:cs="Times New Roman"/>
          <w:lang w:val="en-US" w:bidi="ar-SA"/>
        </w:rPr>
        <w:t>2023</w:t>
      </w:r>
      <w:r>
        <w:rPr>
          <w:rFonts w:ascii="Times New Roman" w:hAnsi="Times New Roman" w:cs="Times New Roman"/>
          <w:lang w:bidi="ar-SA"/>
        </w:rPr>
        <w:t>〕</w:t>
      </w:r>
      <w:r>
        <w:rPr>
          <w:rFonts w:ascii="Times New Roman" w:hAnsi="Times New Roman" w:cs="Times New Roman"/>
          <w:lang w:val="en-US" w:bidi="ar-SA"/>
        </w:rPr>
        <w:t>3</w:t>
      </w:r>
      <w:r>
        <w:rPr>
          <w:rFonts w:ascii="Times New Roman" w:hAnsi="Times New Roman" w:cs="Times New Roman" w:hint="eastAsia"/>
          <w:lang w:val="en-US" w:bidi="ar-SA"/>
        </w:rPr>
        <w:t>5</w:t>
      </w:r>
      <w:r>
        <w:rPr>
          <w:rFonts w:ascii="Times New Roman" w:hAnsi="Times New Roman" w:cs="Times New Roman"/>
          <w:lang w:val="en-US" w:bidi="ar-SA"/>
        </w:rPr>
        <w:t>号</w:t>
      </w:r>
    </w:p>
    <w:p w14:paraId="0B6E28B3" w14:textId="77777777" w:rsidR="00E12C3D" w:rsidRDefault="00E12C3D" w:rsidP="00E12C3D">
      <w:pPr>
        <w:overflowPunct w:val="0"/>
        <w:spacing w:line="620" w:lineRule="exact"/>
        <w:rPr>
          <w:rFonts w:ascii="方正楷体_GBK" w:eastAsia="方正楷体_GBK" w:hint="eastAsia"/>
          <w:sz w:val="32"/>
          <w:szCs w:val="32"/>
        </w:rPr>
      </w:pPr>
    </w:p>
    <w:p w14:paraId="1C1C013E" w14:textId="77777777" w:rsidR="00E12C3D" w:rsidRDefault="00E12C3D" w:rsidP="00E12C3D">
      <w:pPr>
        <w:overflowPunct w:val="0"/>
        <w:spacing w:line="620" w:lineRule="exact"/>
        <w:rPr>
          <w:rFonts w:ascii="Times New Roman" w:eastAsia="方正仿宋_GBK" w:hAnsi="Times New Roman"/>
          <w:sz w:val="32"/>
          <w:szCs w:val="32"/>
        </w:rPr>
      </w:pPr>
      <w:r>
        <w:rPr>
          <w:rFonts w:ascii="Times New Roman" w:eastAsia="方正仿宋_GBK" w:hAnsi="Times New Roman" w:hint="eastAsia"/>
          <w:sz w:val="32"/>
          <w:szCs w:val="32"/>
        </w:rPr>
        <w:t>区级国家机关各部门，各管委会、街道办事处，有关单位：</w:t>
      </w:r>
    </w:p>
    <w:p w14:paraId="7968736C" w14:textId="77777777" w:rsidR="00E12C3D" w:rsidRDefault="00E12C3D" w:rsidP="00E12C3D">
      <w:pPr>
        <w:overflowPunct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渝中区关于健全重特大疾病医疗保险和救助制度的实施办法</w:t>
      </w:r>
      <w:r>
        <w:rPr>
          <w:rFonts w:ascii="Times New Roman" w:eastAsia="方正仿宋_GBK" w:hAnsi="Times New Roman" w:hint="eastAsia"/>
          <w:sz w:val="32"/>
          <w:szCs w:val="32"/>
        </w:rPr>
        <w:t>》已经区政府第</w:t>
      </w:r>
      <w:r>
        <w:rPr>
          <w:rFonts w:ascii="Times New Roman" w:eastAsia="方正仿宋_GBK" w:hAnsi="Times New Roman" w:hint="eastAsia"/>
          <w:sz w:val="32"/>
          <w:szCs w:val="32"/>
        </w:rPr>
        <w:t>54</w:t>
      </w:r>
      <w:r>
        <w:rPr>
          <w:rFonts w:ascii="Times New Roman" w:eastAsia="方正仿宋_GBK" w:hAnsi="Times New Roman" w:hint="eastAsia"/>
          <w:sz w:val="32"/>
          <w:szCs w:val="32"/>
        </w:rPr>
        <w:t>次常务会审议通过，现印发给你们，请认真贯彻执行。</w:t>
      </w:r>
    </w:p>
    <w:p w14:paraId="3720F683" w14:textId="77777777" w:rsidR="00E12C3D" w:rsidRDefault="00E12C3D" w:rsidP="00E12C3D">
      <w:pPr>
        <w:pStyle w:val="a6"/>
        <w:shd w:val="clear" w:color="auto" w:fill="FFFFFF"/>
        <w:overflowPunct w:val="0"/>
        <w:snapToGrid w:val="0"/>
        <w:spacing w:beforeAutospacing="0" w:afterAutospacing="0" w:line="620" w:lineRule="exact"/>
        <w:jc w:val="both"/>
        <w:rPr>
          <w:rFonts w:ascii="Times New Roman" w:eastAsia="方正仿宋_GBK" w:hAnsi="Times New Roman"/>
          <w:color w:val="000000"/>
          <w:sz w:val="32"/>
          <w:szCs w:val="32"/>
        </w:rPr>
      </w:pPr>
    </w:p>
    <w:p w14:paraId="069DD83C" w14:textId="77777777" w:rsidR="00E12C3D" w:rsidRDefault="00E12C3D" w:rsidP="00E12C3D">
      <w:pPr>
        <w:pStyle w:val="a6"/>
        <w:shd w:val="clear" w:color="auto" w:fill="FFFFFF"/>
        <w:overflowPunct w:val="0"/>
        <w:snapToGrid w:val="0"/>
        <w:spacing w:beforeAutospacing="0" w:afterAutospacing="0" w:line="620" w:lineRule="exact"/>
        <w:jc w:val="both"/>
        <w:rPr>
          <w:rFonts w:ascii="Times New Roman" w:eastAsia="方正仿宋_GBK" w:hAnsi="Times New Roman"/>
          <w:color w:val="000000"/>
          <w:sz w:val="32"/>
          <w:szCs w:val="32"/>
        </w:rPr>
      </w:pPr>
    </w:p>
    <w:p w14:paraId="707D24B3" w14:textId="77777777" w:rsidR="00E12C3D" w:rsidRDefault="00E12C3D" w:rsidP="00E12C3D">
      <w:pPr>
        <w:pStyle w:val="a6"/>
        <w:shd w:val="clear" w:color="auto" w:fill="FFFFFF"/>
        <w:overflowPunct w:val="0"/>
        <w:snapToGrid w:val="0"/>
        <w:spacing w:beforeAutospacing="0" w:afterAutospacing="0" w:line="620" w:lineRule="exact"/>
        <w:ind w:firstLineChars="1300" w:firstLine="416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重庆市渝中区人民政府办公室</w:t>
      </w:r>
    </w:p>
    <w:p w14:paraId="0BF5DBFE" w14:textId="77777777" w:rsidR="00E12C3D" w:rsidRDefault="00E12C3D" w:rsidP="00E12C3D">
      <w:pPr>
        <w:pStyle w:val="a6"/>
        <w:shd w:val="clear" w:color="auto" w:fill="FFFFFF"/>
        <w:overflowPunct w:val="0"/>
        <w:snapToGrid w:val="0"/>
        <w:spacing w:beforeAutospacing="0" w:afterAutospacing="0" w:line="620" w:lineRule="exact"/>
        <w:ind w:firstLineChars="220" w:firstLine="704"/>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 xml:space="preserve">                           2023</w:t>
      </w:r>
      <w:r>
        <w:rPr>
          <w:rFonts w:ascii="Times New Roman" w:eastAsia="方正仿宋_GBK" w:hAnsi="Times New Roman"/>
          <w:color w:val="000000"/>
          <w:sz w:val="32"/>
          <w:szCs w:val="32"/>
          <w:shd w:val="clear" w:color="auto" w:fill="FFFFFF"/>
        </w:rPr>
        <w:t>年</w:t>
      </w:r>
      <w:r>
        <w:rPr>
          <w:rFonts w:ascii="Times New Roman" w:eastAsia="方正仿宋_GBK" w:hAnsi="Times New Roman" w:hint="eastAsia"/>
          <w:color w:val="000000"/>
          <w:sz w:val="32"/>
          <w:szCs w:val="32"/>
          <w:shd w:val="clear" w:color="auto" w:fill="FFFFFF"/>
        </w:rPr>
        <w:t>7</w:t>
      </w:r>
      <w:r>
        <w:rPr>
          <w:rFonts w:ascii="Times New Roman" w:eastAsia="方正仿宋_GBK" w:hAnsi="Times New Roman"/>
          <w:color w:val="000000"/>
          <w:sz w:val="32"/>
          <w:szCs w:val="32"/>
          <w:shd w:val="clear" w:color="auto" w:fill="FFFFFF"/>
        </w:rPr>
        <w:t>月</w:t>
      </w:r>
      <w:r>
        <w:rPr>
          <w:rFonts w:ascii="Times New Roman" w:eastAsia="方正仿宋_GBK" w:hAnsi="Times New Roman"/>
          <w:color w:val="000000"/>
          <w:sz w:val="32"/>
          <w:szCs w:val="32"/>
          <w:shd w:val="clear" w:color="auto" w:fill="FFFFFF"/>
        </w:rPr>
        <w:t>2</w:t>
      </w:r>
      <w:r>
        <w:rPr>
          <w:rFonts w:ascii="Times New Roman" w:eastAsia="方正仿宋_GBK" w:hAnsi="Times New Roman" w:hint="eastAsia"/>
          <w:color w:val="000000"/>
          <w:sz w:val="32"/>
          <w:szCs w:val="32"/>
          <w:shd w:val="clear" w:color="auto" w:fill="FFFFFF"/>
        </w:rPr>
        <w:t>8</w:t>
      </w:r>
      <w:r>
        <w:rPr>
          <w:rFonts w:ascii="Times New Roman" w:eastAsia="方正仿宋_GBK" w:hAnsi="Times New Roman"/>
          <w:color w:val="000000"/>
          <w:sz w:val="32"/>
          <w:szCs w:val="32"/>
          <w:shd w:val="clear" w:color="auto" w:fill="FFFFFF"/>
        </w:rPr>
        <w:t>日</w:t>
      </w:r>
    </w:p>
    <w:p w14:paraId="72056794" w14:textId="77777777" w:rsidR="00E12C3D" w:rsidRDefault="00E12C3D" w:rsidP="00E12C3D">
      <w:pPr>
        <w:pStyle w:val="a6"/>
        <w:shd w:val="clear" w:color="auto" w:fill="FFFFFF"/>
        <w:overflowPunct w:val="0"/>
        <w:snapToGrid w:val="0"/>
        <w:spacing w:beforeAutospacing="0" w:afterAutospacing="0" w:line="620" w:lineRule="exact"/>
        <w:ind w:firstLineChars="200" w:firstLine="640"/>
        <w:jc w:val="both"/>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（此件</w:t>
      </w:r>
      <w:r>
        <w:rPr>
          <w:rFonts w:ascii="Times New Roman" w:eastAsia="方正仿宋_GBK" w:hAnsi="Times New Roman" w:hint="eastAsia"/>
          <w:color w:val="000000"/>
          <w:sz w:val="32"/>
          <w:szCs w:val="32"/>
          <w:shd w:val="clear" w:color="auto" w:fill="FFFFFF"/>
        </w:rPr>
        <w:t>公开发布</w:t>
      </w:r>
      <w:r>
        <w:rPr>
          <w:rFonts w:ascii="Times New Roman" w:eastAsia="方正仿宋_GBK" w:hAnsi="Times New Roman"/>
          <w:color w:val="000000"/>
          <w:sz w:val="32"/>
          <w:szCs w:val="32"/>
          <w:shd w:val="clear" w:color="auto" w:fill="FFFFFF"/>
        </w:rPr>
        <w:t>）</w:t>
      </w:r>
    </w:p>
    <w:p w14:paraId="54637D78" w14:textId="77777777" w:rsidR="00E12C3D" w:rsidRDefault="00E12C3D" w:rsidP="00E12C3D">
      <w:pPr>
        <w:overflowPunct w:val="0"/>
        <w:spacing w:line="560" w:lineRule="exact"/>
        <w:jc w:val="center"/>
        <w:rPr>
          <w:rFonts w:ascii="方正小标宋_GBK" w:eastAsia="方正小标宋_GBK" w:cs="方正小标宋_GBK"/>
          <w:color w:val="000000"/>
          <w:sz w:val="44"/>
          <w:szCs w:val="44"/>
          <w:shd w:val="clear" w:color="auto" w:fill="FFFFFF"/>
        </w:rPr>
      </w:pPr>
      <w:r>
        <w:rPr>
          <w:rFonts w:ascii="方正小标宋_GBK" w:eastAsia="方正小标宋_GBK" w:cs="方正小标宋_GBK" w:hint="eastAsia"/>
          <w:color w:val="000000"/>
          <w:sz w:val="44"/>
          <w:szCs w:val="44"/>
          <w:shd w:val="clear" w:color="auto" w:fill="FFFFFF"/>
        </w:rPr>
        <w:br w:type="page"/>
      </w:r>
    </w:p>
    <w:p w14:paraId="65F1360D" w14:textId="77777777" w:rsidR="00E12C3D" w:rsidRDefault="00E12C3D" w:rsidP="00E12C3D">
      <w:pPr>
        <w:overflowPunct w:val="0"/>
        <w:spacing w:line="560" w:lineRule="exact"/>
        <w:jc w:val="center"/>
        <w:rPr>
          <w:rFonts w:ascii="Times New Roman" w:eastAsia="方正小标宋_GBK" w:hAnsi="Times New Roman" w:cs="Times New Roman"/>
          <w:sz w:val="44"/>
          <w:szCs w:val="44"/>
        </w:rPr>
      </w:pPr>
    </w:p>
    <w:p w14:paraId="07D1433B" w14:textId="1F24E851" w:rsidR="00E12C3D" w:rsidRDefault="00E12C3D" w:rsidP="00E12C3D">
      <w:pPr>
        <w:overflowPunct w:val="0"/>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渝中区关于</w:t>
      </w:r>
      <w:proofErr w:type="gramStart"/>
      <w:r>
        <w:rPr>
          <w:rFonts w:ascii="Times New Roman" w:eastAsia="方正小标宋_GBK" w:hAnsi="Times New Roman" w:cs="Times New Roman"/>
          <w:sz w:val="44"/>
          <w:szCs w:val="44"/>
        </w:rPr>
        <w:t>健全重</w:t>
      </w:r>
      <w:proofErr w:type="gramEnd"/>
      <w:r>
        <w:rPr>
          <w:rFonts w:ascii="Times New Roman" w:eastAsia="方正小标宋_GBK" w:hAnsi="Times New Roman" w:cs="Times New Roman"/>
          <w:sz w:val="44"/>
          <w:szCs w:val="44"/>
        </w:rPr>
        <w:t>特大疾病医疗</w:t>
      </w:r>
    </w:p>
    <w:p w14:paraId="020CF1B9" w14:textId="77777777" w:rsidR="00E12C3D" w:rsidRDefault="00E12C3D" w:rsidP="00E12C3D">
      <w:pPr>
        <w:overflowPunct w:val="0"/>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保险和救助制度的实施办法</w:t>
      </w:r>
    </w:p>
    <w:p w14:paraId="45A1FE07" w14:textId="77777777" w:rsidR="00E12C3D" w:rsidRDefault="00E12C3D" w:rsidP="00E12C3D">
      <w:pPr>
        <w:overflowPunct w:val="0"/>
        <w:spacing w:line="560" w:lineRule="exact"/>
        <w:rPr>
          <w:rFonts w:ascii="Times New Roman" w:eastAsia="方正仿宋简体" w:hAnsi="Times New Roman" w:cs="Times New Roman"/>
          <w:sz w:val="32"/>
          <w:szCs w:val="32"/>
        </w:rPr>
      </w:pPr>
    </w:p>
    <w:p w14:paraId="729B38BF"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为认真贯彻落实《重庆市人民政府办公厅关于健全重特大疾病医疗保险和救助制度的实施意见》（</w:t>
      </w:r>
      <w:proofErr w:type="gramStart"/>
      <w:r>
        <w:rPr>
          <w:rFonts w:ascii="Times New Roman" w:eastAsia="方正仿宋_GBK" w:hAnsi="Times New Roman" w:cs="Times New Roman"/>
          <w:sz w:val="32"/>
          <w:szCs w:val="32"/>
        </w:rPr>
        <w:t>渝府办</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116</w:t>
      </w:r>
      <w:r>
        <w:rPr>
          <w:rFonts w:ascii="Times New Roman" w:eastAsia="方正仿宋_GBK" w:hAnsi="Times New Roman" w:cs="Times New Roman"/>
          <w:sz w:val="32"/>
          <w:szCs w:val="32"/>
        </w:rPr>
        <w:t>号）文件精神，巩固拓展医疗保障脱贫攻坚成果，进一步减轻困难群众和大病患者医疗费用负担，经区政府同意，现提出如下实施办法。</w:t>
      </w:r>
    </w:p>
    <w:p w14:paraId="47DCDEF0" w14:textId="77777777" w:rsidR="00E12C3D" w:rsidRDefault="00E12C3D" w:rsidP="00E12C3D">
      <w:pPr>
        <w:overflowPunct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一、总体要求</w:t>
      </w:r>
    </w:p>
    <w:p w14:paraId="7F617839"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以习近平新时代中国特色社会主义思想为指导，深入学习贯彻党的二十大精神，全面落</w:t>
      </w:r>
      <w:proofErr w:type="gramStart"/>
      <w:r>
        <w:rPr>
          <w:rFonts w:ascii="Times New Roman" w:eastAsia="方正仿宋_GBK" w:hAnsi="Times New Roman" w:cs="Times New Roman"/>
          <w:sz w:val="32"/>
          <w:szCs w:val="32"/>
        </w:rPr>
        <w:t>实习近</w:t>
      </w:r>
      <w:proofErr w:type="gramEnd"/>
      <w:r>
        <w:rPr>
          <w:rFonts w:ascii="Times New Roman" w:eastAsia="方正仿宋_GBK" w:hAnsi="Times New Roman" w:cs="Times New Roman"/>
          <w:sz w:val="32"/>
          <w:szCs w:val="32"/>
        </w:rPr>
        <w:t>平总书记对重庆提出的重要指示要求，认真落实市第六次党代会精神，坚持以人民为中心，坚持共同富裕方向，坚持应保尽保、保障基本，尽力而为、量力而行，推动民生改善更可持续。建立健全防范和</w:t>
      </w:r>
      <w:proofErr w:type="gramStart"/>
      <w:r>
        <w:rPr>
          <w:rFonts w:ascii="Times New Roman" w:eastAsia="方正仿宋_GBK" w:hAnsi="Times New Roman" w:cs="Times New Roman"/>
          <w:sz w:val="32"/>
          <w:szCs w:val="32"/>
        </w:rPr>
        <w:t>化解因</w:t>
      </w:r>
      <w:proofErr w:type="gramEnd"/>
      <w:r>
        <w:rPr>
          <w:rFonts w:ascii="Times New Roman" w:eastAsia="方正仿宋_GBK" w:hAnsi="Times New Roman" w:cs="Times New Roman"/>
          <w:sz w:val="32"/>
          <w:szCs w:val="32"/>
        </w:rPr>
        <w:t>病致贫返贫长效机制，强化基本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保、大病保险、医疗救助（以下统称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三重制度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）综合保障，结合我区实际制定困难群众医疗保障待遇标准。</w:t>
      </w:r>
    </w:p>
    <w:p w14:paraId="594E1725" w14:textId="77777777" w:rsidR="00E12C3D" w:rsidRDefault="00E12C3D" w:rsidP="00E12C3D">
      <w:pPr>
        <w:overflowPunct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二、重点任务</w:t>
      </w:r>
    </w:p>
    <w:p w14:paraId="23DACAC6"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（一）科学确定医疗救助对象范围</w:t>
      </w:r>
    </w:p>
    <w:p w14:paraId="1BA1C9BA"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医疗救助全面覆盖医疗费用负担较重的困难职工和城乡居民，对我区救助对象按类别实施分类救助。</w:t>
      </w:r>
    </w:p>
    <w:p w14:paraId="28C4961A"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proofErr w:type="gramStart"/>
      <w:r>
        <w:rPr>
          <w:rFonts w:ascii="Times New Roman" w:eastAsia="方正仿宋_GBK" w:hAnsi="Times New Roman" w:cs="Times New Roman"/>
          <w:sz w:val="32"/>
          <w:szCs w:val="32"/>
        </w:rPr>
        <w:t>对低保对象</w:t>
      </w:r>
      <w:proofErr w:type="gramEnd"/>
      <w:r>
        <w:rPr>
          <w:rFonts w:ascii="Times New Roman" w:eastAsia="方正仿宋_GBK" w:hAnsi="Times New Roman" w:cs="Times New Roman"/>
          <w:sz w:val="32"/>
          <w:szCs w:val="32"/>
        </w:rPr>
        <w:t>、特困人员、</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家庭成员，按规定给予救助。</w:t>
      </w:r>
    </w:p>
    <w:p w14:paraId="18BF1965"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对不符合低保、特困人员救助供养</w:t>
      </w:r>
      <w:proofErr w:type="gramStart"/>
      <w:r>
        <w:rPr>
          <w:rFonts w:ascii="Times New Roman" w:eastAsia="方正仿宋_GBK" w:hAnsi="Times New Roman" w:cs="Times New Roman"/>
          <w:sz w:val="32"/>
          <w:szCs w:val="32"/>
        </w:rPr>
        <w:t>或低保边缘</w:t>
      </w:r>
      <w:proofErr w:type="gramEnd"/>
      <w:r>
        <w:rPr>
          <w:rFonts w:ascii="Times New Roman" w:eastAsia="方正仿宋_GBK" w:hAnsi="Times New Roman" w:cs="Times New Roman"/>
          <w:sz w:val="32"/>
          <w:szCs w:val="32"/>
        </w:rPr>
        <w:t>家庭条件，确因高额医疗费用支出导致家庭基本生活出现严重困难的大病患者（以下称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因病致贫重病患者</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），根据实际给予一定救助。</w:t>
      </w:r>
    </w:p>
    <w:p w14:paraId="763E0923"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城乡孤儿、事实无人抚养儿童、在</w:t>
      </w:r>
      <w:proofErr w:type="gramStart"/>
      <w:r>
        <w:rPr>
          <w:rFonts w:ascii="Times New Roman" w:eastAsia="方正仿宋_GBK" w:hAnsi="Times New Roman" w:cs="Times New Roman"/>
          <w:sz w:val="32"/>
          <w:szCs w:val="32"/>
        </w:rPr>
        <w:t>乡重点</w:t>
      </w:r>
      <w:proofErr w:type="gramEnd"/>
      <w:r>
        <w:rPr>
          <w:rFonts w:ascii="Times New Roman" w:eastAsia="方正仿宋_GBK" w:hAnsi="Times New Roman" w:cs="Times New Roman"/>
          <w:sz w:val="32"/>
          <w:szCs w:val="32"/>
        </w:rPr>
        <w:t>优抚对象（不含</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级残疾军人）、城乡重度（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级）残疾人员、家庭经济困难在校大学生等其他救助对象，按照《重庆市渝中区人民政府办公室关于印发渝中区医疗救助实施细则的通知》（渝中府办〔</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号）相关规定继续实施医疗救助。</w:t>
      </w:r>
    </w:p>
    <w:p w14:paraId="44F16E90"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（二）强化三重制度综合保障</w:t>
      </w:r>
    </w:p>
    <w:p w14:paraId="7D2B650C"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确保困难群众应保尽保。困难群众依法参加基本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保，按规定享有三重制度保障权益。全面落实城乡居民基本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保参保财政补助政策，对个人缴费确有困难的群众给予分类资助。救助对象参加城乡居民基本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保一档的，对特困人员按照个人缴费标准给予全额资助，对</w:t>
      </w:r>
      <w:proofErr w:type="gramStart"/>
      <w:r>
        <w:rPr>
          <w:rFonts w:ascii="Times New Roman" w:eastAsia="方正仿宋_GBK" w:hAnsi="Times New Roman" w:cs="Times New Roman"/>
          <w:sz w:val="32"/>
          <w:szCs w:val="32"/>
        </w:rPr>
        <w:t>低保对象</w:t>
      </w:r>
      <w:proofErr w:type="gramEnd"/>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给予定额资助，</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家庭成员按照</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给予定额资助；救助对象自愿参加城乡居民基本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保二档的，统一按照参加城乡居民基本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保一档个人缴费标准的</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给予资助。适应人口流动和参保需求变化，为救助对象提供多元化参保缴费方式，确保其及时参保、应保尽保。</w:t>
      </w:r>
    </w:p>
    <w:p w14:paraId="04D07C4B"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促进三重制度互补衔接。发挥基本</w:t>
      </w:r>
      <w:proofErr w:type="gramStart"/>
      <w:r>
        <w:rPr>
          <w:rFonts w:ascii="Times New Roman" w:eastAsia="方正仿宋_GBK" w:hAnsi="Times New Roman" w:cs="Times New Roman"/>
          <w:sz w:val="32"/>
          <w:szCs w:val="32"/>
        </w:rPr>
        <w:t>医保主体</w:t>
      </w:r>
      <w:proofErr w:type="gramEnd"/>
      <w:r>
        <w:rPr>
          <w:rFonts w:ascii="Times New Roman" w:eastAsia="方正仿宋_GBK" w:hAnsi="Times New Roman" w:cs="Times New Roman"/>
          <w:sz w:val="32"/>
          <w:szCs w:val="32"/>
        </w:rPr>
        <w:t>保障功能，严格执行基本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保支付范围和标准，实施公平适度保障；增强大病</w:t>
      </w:r>
      <w:r>
        <w:rPr>
          <w:rFonts w:ascii="Times New Roman" w:eastAsia="方正仿宋_GBK" w:hAnsi="Times New Roman" w:cs="Times New Roman"/>
          <w:sz w:val="32"/>
          <w:szCs w:val="32"/>
        </w:rPr>
        <w:lastRenderedPageBreak/>
        <w:t>保险减负功能，特困人员、</w:t>
      </w:r>
      <w:proofErr w:type="gramStart"/>
      <w:r>
        <w:rPr>
          <w:rFonts w:ascii="Times New Roman" w:eastAsia="方正仿宋_GBK" w:hAnsi="Times New Roman" w:cs="Times New Roman"/>
          <w:sz w:val="32"/>
          <w:szCs w:val="32"/>
        </w:rPr>
        <w:t>低保对象</w:t>
      </w:r>
      <w:proofErr w:type="gramEnd"/>
      <w:r>
        <w:rPr>
          <w:rFonts w:ascii="Times New Roman" w:eastAsia="方正仿宋_GBK" w:hAnsi="Times New Roman" w:cs="Times New Roman"/>
          <w:sz w:val="32"/>
          <w:szCs w:val="32"/>
        </w:rPr>
        <w:t>和返贫致贫人口大病保险起付</w:t>
      </w:r>
      <w:proofErr w:type="gramStart"/>
      <w:r>
        <w:rPr>
          <w:rFonts w:ascii="Times New Roman" w:eastAsia="方正仿宋_GBK" w:hAnsi="Times New Roman" w:cs="Times New Roman"/>
          <w:sz w:val="32"/>
          <w:szCs w:val="32"/>
        </w:rPr>
        <w:t>线降低</w:t>
      </w:r>
      <w:proofErr w:type="gramEnd"/>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，报销比例提高</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个百分点，不设封顶线；夯实医疗救助</w:t>
      </w:r>
      <w:proofErr w:type="gramStart"/>
      <w:r>
        <w:rPr>
          <w:rFonts w:ascii="Times New Roman" w:eastAsia="方正仿宋_GBK" w:hAnsi="Times New Roman" w:cs="Times New Roman"/>
          <w:sz w:val="32"/>
          <w:szCs w:val="32"/>
        </w:rPr>
        <w:t>托底保障</w:t>
      </w:r>
      <w:proofErr w:type="gramEnd"/>
      <w:r>
        <w:rPr>
          <w:rFonts w:ascii="Times New Roman" w:eastAsia="方正仿宋_GBK" w:hAnsi="Times New Roman" w:cs="Times New Roman"/>
          <w:sz w:val="32"/>
          <w:szCs w:val="32"/>
        </w:rPr>
        <w:t>功能，按照</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先保险后救助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的原则，对基本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保、大病保险等支付后个人医疗费用负担仍然较重的救助对象按规定实施救助，合力</w:t>
      </w:r>
      <w:proofErr w:type="gramStart"/>
      <w:r>
        <w:rPr>
          <w:rFonts w:ascii="Times New Roman" w:eastAsia="方正仿宋_GBK" w:hAnsi="Times New Roman" w:cs="Times New Roman"/>
          <w:sz w:val="32"/>
          <w:szCs w:val="32"/>
        </w:rPr>
        <w:t>防范因</w:t>
      </w:r>
      <w:proofErr w:type="gramEnd"/>
      <w:r>
        <w:rPr>
          <w:rFonts w:ascii="Times New Roman" w:eastAsia="方正仿宋_GBK" w:hAnsi="Times New Roman" w:cs="Times New Roman"/>
          <w:sz w:val="32"/>
          <w:szCs w:val="32"/>
        </w:rPr>
        <w:t>病致贫返贫风险。</w:t>
      </w:r>
    </w:p>
    <w:p w14:paraId="4D3CF155"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（三）夯实医疗救助托底保障</w:t>
      </w:r>
    </w:p>
    <w:p w14:paraId="36032A8A"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明确救助费用保障范围。坚持保基本，妥善解决救助对象政策范围内基本医疗需求。救助费用主要覆盖救助对象在定点医药机构发生的住院费用、因慢性病需长期服药或患重特大疾病需长期门诊治疗的费用。基本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保、大病保险起付线以下的政策范围内个人自付费用，按规定纳入救助保障。严格执行医疗保障待遇清单制度，医疗救助基金支付的药品、医用耗材、诊疗项目原则上应符合基本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保支付范围规定。</w:t>
      </w:r>
    </w:p>
    <w:p w14:paraId="3283AFC0"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合理确定医疗救助水平。根据我区经济社会发展水平、群众健康需求、医疗救助基金支撑能力，合理设定医疗救助比例和年度救助限额。救助对象患特殊疾病，在定点医药机构发生住院费用或门</w:t>
      </w:r>
      <w:proofErr w:type="gramStart"/>
      <w:r>
        <w:rPr>
          <w:rFonts w:ascii="Times New Roman" w:eastAsia="方正仿宋_GBK" w:hAnsi="Times New Roman" w:cs="Times New Roman"/>
          <w:sz w:val="32"/>
          <w:szCs w:val="32"/>
        </w:rPr>
        <w:t>诊</w:t>
      </w:r>
      <w:proofErr w:type="gramEnd"/>
      <w:r>
        <w:rPr>
          <w:rFonts w:ascii="Times New Roman" w:eastAsia="方正仿宋_GBK" w:hAnsi="Times New Roman" w:cs="Times New Roman"/>
          <w:sz w:val="32"/>
          <w:szCs w:val="32"/>
        </w:rPr>
        <w:t>治疗费用的，经基本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保、大病保险报销后的政策范围内费用，按比例给予救助。其中，</w:t>
      </w:r>
      <w:proofErr w:type="gramStart"/>
      <w:r>
        <w:rPr>
          <w:rFonts w:ascii="Times New Roman" w:eastAsia="方正仿宋_GBK" w:hAnsi="Times New Roman" w:cs="Times New Roman"/>
          <w:sz w:val="32"/>
          <w:szCs w:val="32"/>
        </w:rPr>
        <w:t>对低保对象</w:t>
      </w:r>
      <w:proofErr w:type="gramEnd"/>
      <w:r>
        <w:rPr>
          <w:rFonts w:ascii="Times New Roman" w:eastAsia="方正仿宋_GBK" w:hAnsi="Times New Roman" w:cs="Times New Roman"/>
          <w:sz w:val="32"/>
          <w:szCs w:val="32"/>
        </w:rPr>
        <w:t>、特困人员按</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的比例救助，</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家庭成员及因病致贫重病患者按</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的比例救助。年度救助限额</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万元。特殊疾病病种根据全市统一政策规定进行动态调整。</w:t>
      </w:r>
    </w:p>
    <w:p w14:paraId="00FA1466"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救助对象患特殊疾病以外的其他疾病，在二级及以上医疗机</w:t>
      </w:r>
      <w:r>
        <w:rPr>
          <w:rFonts w:ascii="Times New Roman" w:eastAsia="方正仿宋_GBK" w:hAnsi="Times New Roman" w:cs="Times New Roman"/>
          <w:sz w:val="32"/>
          <w:szCs w:val="32"/>
        </w:rPr>
        <w:lastRenderedPageBreak/>
        <w:t>构一次性住院发生</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保政策范围</w:t>
      </w:r>
      <w:proofErr w:type="gramStart"/>
      <w:r>
        <w:rPr>
          <w:rFonts w:ascii="Times New Roman" w:eastAsia="方正仿宋_GBK" w:hAnsi="Times New Roman" w:cs="Times New Roman"/>
          <w:sz w:val="32"/>
          <w:szCs w:val="32"/>
        </w:rPr>
        <w:t>内费用</w:t>
      </w:r>
      <w:proofErr w:type="gramEnd"/>
      <w:r>
        <w:rPr>
          <w:rFonts w:ascii="Times New Roman" w:eastAsia="方正仿宋_GBK" w:hAnsi="Times New Roman" w:cs="Times New Roman"/>
          <w:sz w:val="32"/>
          <w:szCs w:val="32"/>
        </w:rPr>
        <w:t>超过</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万元的，经基本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保、大病保险报销后的政策范围内费用，按特殊疾病的救助比例给予救助。年度救助限额</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万元。</w:t>
      </w:r>
    </w:p>
    <w:p w14:paraId="14ED30A6"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健全完善</w:t>
      </w:r>
      <w:proofErr w:type="gramStart"/>
      <w:r>
        <w:rPr>
          <w:rFonts w:ascii="Times New Roman" w:eastAsia="方正仿宋_GBK" w:hAnsi="Times New Roman" w:cs="Times New Roman"/>
          <w:sz w:val="32"/>
          <w:szCs w:val="32"/>
        </w:rPr>
        <w:t>托底保障</w:t>
      </w:r>
      <w:proofErr w:type="gramEnd"/>
      <w:r>
        <w:rPr>
          <w:rFonts w:ascii="Times New Roman" w:eastAsia="方正仿宋_GBK" w:hAnsi="Times New Roman" w:cs="Times New Roman"/>
          <w:sz w:val="32"/>
          <w:szCs w:val="32"/>
        </w:rPr>
        <w:t>措施。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对规范</w:t>
      </w:r>
      <w:proofErr w:type="gramStart"/>
      <w:r>
        <w:rPr>
          <w:rFonts w:ascii="Times New Roman" w:eastAsia="方正仿宋_GBK" w:hAnsi="Times New Roman" w:cs="Times New Roman"/>
          <w:sz w:val="32"/>
          <w:szCs w:val="32"/>
        </w:rPr>
        <w:t>转诊且</w:t>
      </w:r>
      <w:proofErr w:type="gramEnd"/>
      <w:r>
        <w:rPr>
          <w:rFonts w:ascii="Times New Roman" w:eastAsia="方正仿宋_GBK" w:hAnsi="Times New Roman" w:cs="Times New Roman"/>
          <w:sz w:val="32"/>
          <w:szCs w:val="32"/>
        </w:rPr>
        <w:t>在我市范围内就医的救助对象，经三重制度综合保障后一次性就医政策范围内自付费用超过我市上年度防止返贫监测标准</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的部分给予倾斜救助，特困人员、</w:t>
      </w:r>
      <w:proofErr w:type="gramStart"/>
      <w:r>
        <w:rPr>
          <w:rFonts w:ascii="Times New Roman" w:eastAsia="方正仿宋_GBK" w:hAnsi="Times New Roman" w:cs="Times New Roman"/>
          <w:sz w:val="32"/>
          <w:szCs w:val="32"/>
        </w:rPr>
        <w:t>低保对象按</w:t>
      </w:r>
      <w:proofErr w:type="gramEnd"/>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比例救助，</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w:t>
      </w:r>
      <w:r>
        <w:rPr>
          <w:rFonts w:ascii="Times New Roman" w:eastAsia="方正仿宋_GBK" w:hAnsi="Times New Roman" w:cs="Times New Roman"/>
          <w:spacing w:val="-6"/>
          <w:sz w:val="32"/>
          <w:szCs w:val="32"/>
        </w:rPr>
        <w:t>员及因病致贫重病患者按</w:t>
      </w:r>
      <w:r>
        <w:rPr>
          <w:rFonts w:ascii="Times New Roman" w:eastAsia="方正仿宋_GBK" w:hAnsi="Times New Roman" w:cs="Times New Roman"/>
          <w:spacing w:val="-6"/>
          <w:sz w:val="32"/>
          <w:szCs w:val="32"/>
        </w:rPr>
        <w:t>70%</w:t>
      </w:r>
      <w:r>
        <w:rPr>
          <w:rFonts w:ascii="Times New Roman" w:eastAsia="方正仿宋_GBK" w:hAnsi="Times New Roman" w:cs="Times New Roman"/>
          <w:spacing w:val="-6"/>
          <w:sz w:val="32"/>
          <w:szCs w:val="32"/>
        </w:rPr>
        <w:t>的比例救助，年度救助限额</w:t>
      </w:r>
      <w:r>
        <w:rPr>
          <w:rFonts w:ascii="Times New Roman" w:eastAsia="方正仿宋_GBK" w:hAnsi="Times New Roman" w:cs="Times New Roman"/>
          <w:spacing w:val="-6"/>
          <w:sz w:val="32"/>
          <w:szCs w:val="32"/>
        </w:rPr>
        <w:t>2</w:t>
      </w:r>
      <w:r>
        <w:rPr>
          <w:rFonts w:ascii="Times New Roman" w:eastAsia="方正仿宋_GBK" w:hAnsi="Times New Roman" w:cs="Times New Roman"/>
          <w:spacing w:val="-6"/>
          <w:sz w:val="32"/>
          <w:szCs w:val="32"/>
        </w:rPr>
        <w:t>万元。</w:t>
      </w:r>
    </w:p>
    <w:p w14:paraId="6A700E7E"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u w:val="single"/>
        </w:rPr>
      </w:pPr>
      <w:r>
        <w:rPr>
          <w:rFonts w:ascii="Times New Roman" w:eastAsia="方正楷体_GBK" w:hAnsi="Times New Roman" w:cs="Times New Roman"/>
          <w:sz w:val="32"/>
          <w:szCs w:val="32"/>
        </w:rPr>
        <w:t>（四）建立健全防范和</w:t>
      </w:r>
      <w:proofErr w:type="gramStart"/>
      <w:r>
        <w:rPr>
          <w:rFonts w:ascii="Times New Roman" w:eastAsia="方正楷体_GBK" w:hAnsi="Times New Roman" w:cs="Times New Roman"/>
          <w:sz w:val="32"/>
          <w:szCs w:val="32"/>
        </w:rPr>
        <w:t>化解因</w:t>
      </w:r>
      <w:proofErr w:type="gramEnd"/>
      <w:r>
        <w:rPr>
          <w:rFonts w:ascii="Times New Roman" w:eastAsia="方正楷体_GBK" w:hAnsi="Times New Roman" w:cs="Times New Roman"/>
          <w:sz w:val="32"/>
          <w:szCs w:val="32"/>
        </w:rPr>
        <w:t>病致贫返贫长效机制</w:t>
      </w:r>
    </w:p>
    <w:p w14:paraId="67E8FA55"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强化高额医疗费用支出预警监测。实施医疗救助对象信息动态管理。</w:t>
      </w:r>
      <w:proofErr w:type="gramStart"/>
      <w:r>
        <w:rPr>
          <w:rFonts w:ascii="Times New Roman" w:eastAsia="方正仿宋_GBK" w:hAnsi="Times New Roman" w:cs="Times New Roman"/>
          <w:sz w:val="32"/>
          <w:szCs w:val="32"/>
        </w:rPr>
        <w:t>健全因</w:t>
      </w:r>
      <w:proofErr w:type="gramEnd"/>
      <w:r>
        <w:rPr>
          <w:rFonts w:ascii="Times New Roman" w:eastAsia="方正仿宋_GBK" w:hAnsi="Times New Roman" w:cs="Times New Roman"/>
          <w:sz w:val="32"/>
          <w:szCs w:val="32"/>
        </w:rPr>
        <w:t>病致贫返贫预警机制，做好因病致贫返贫预警风险监测，重点监测经基本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保、大病保险等支付后个人年度医疗费用负担仍然较重的特困人员、</w:t>
      </w:r>
      <w:proofErr w:type="gramStart"/>
      <w:r>
        <w:rPr>
          <w:rFonts w:ascii="Times New Roman" w:eastAsia="方正仿宋_GBK" w:hAnsi="Times New Roman" w:cs="Times New Roman"/>
          <w:sz w:val="32"/>
          <w:szCs w:val="32"/>
        </w:rPr>
        <w:t>低保对象</w:t>
      </w:r>
      <w:proofErr w:type="gramEnd"/>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家庭成员做到及时预警。加强民政、卫生健康、</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保等部门间信息共享和核查比对，协同做好风险</w:t>
      </w:r>
      <w:proofErr w:type="gramStart"/>
      <w:r>
        <w:rPr>
          <w:rFonts w:ascii="Times New Roman" w:eastAsia="方正仿宋_GBK" w:hAnsi="Times New Roman" w:cs="Times New Roman"/>
          <w:sz w:val="32"/>
          <w:szCs w:val="32"/>
        </w:rPr>
        <w:t>研</w:t>
      </w:r>
      <w:proofErr w:type="gramEnd"/>
      <w:r>
        <w:rPr>
          <w:rFonts w:ascii="Times New Roman" w:eastAsia="方正仿宋_GBK" w:hAnsi="Times New Roman" w:cs="Times New Roman"/>
          <w:sz w:val="32"/>
          <w:szCs w:val="32"/>
        </w:rPr>
        <w:t>判和处置。加强对监测人群的动态管理，符合条件的及时纳入救助范围，做到精准救助。</w:t>
      </w:r>
    </w:p>
    <w:p w14:paraId="6FD88F74"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依申请落实综合保障政策。完善依申请救助机制，畅通医疗救助申请渠道，增强救助时效性。按照《重庆市渝中区人民政</w:t>
      </w:r>
      <w:r>
        <w:rPr>
          <w:rFonts w:ascii="Times New Roman" w:eastAsia="方正仿宋_GBK" w:hAnsi="Times New Roman" w:cs="Times New Roman"/>
          <w:sz w:val="32"/>
          <w:szCs w:val="32"/>
        </w:rPr>
        <w:lastRenderedPageBreak/>
        <w:t>府办公室关于印发渝中区医疗救助实施细则的通知》（渝中府办〔</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号）和《重庆市渝中区人民政府办公室关于转发</w:t>
      </w:r>
      <w:r>
        <w:rPr>
          <w:rFonts w:ascii="Times New Roman" w:eastAsia="方正仿宋_GBK" w:hAnsi="Times New Roman" w:cs="Times New Roman"/>
          <w:sz w:val="32"/>
          <w:szCs w:val="32"/>
        </w:rPr>
        <w:t>&lt;</w:t>
      </w:r>
      <w:r>
        <w:rPr>
          <w:rFonts w:ascii="Times New Roman" w:eastAsia="方正仿宋_GBK" w:hAnsi="Times New Roman" w:cs="Times New Roman"/>
          <w:sz w:val="32"/>
          <w:szCs w:val="32"/>
        </w:rPr>
        <w:t>关于困难群众参加基本医疗保险缴费资助管理工作有关问题的通知</w:t>
      </w:r>
      <w:r>
        <w:rPr>
          <w:rFonts w:ascii="Times New Roman" w:eastAsia="方正仿宋_GBK" w:hAnsi="Times New Roman" w:cs="Times New Roman"/>
          <w:sz w:val="32"/>
          <w:szCs w:val="32"/>
        </w:rPr>
        <w:t>&gt;</w:t>
      </w:r>
      <w:r>
        <w:rPr>
          <w:rFonts w:ascii="Times New Roman" w:eastAsia="方正仿宋_GBK" w:hAnsi="Times New Roman" w:cs="Times New Roman"/>
          <w:sz w:val="32"/>
          <w:szCs w:val="32"/>
        </w:rPr>
        <w:t>的通知》相关规定，加强部门工作协同，各部门及街道按照职能职责共同推进，做好对象认定、数据流转、信息共享、结果反馈等工作，对符合条件的救助对象按就高原则确定救助类别给予救助。强化医疗救助、临时救助、慈善救助等综合性保障措施，精准实施分层分类帮扶。综合救助水平要根据家庭经济状况、个人实际费用负担情况合理确定。</w:t>
      </w:r>
    </w:p>
    <w:p w14:paraId="620449A7"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（五）积极引导慈善等社会力量参与救助保障</w:t>
      </w:r>
    </w:p>
    <w:p w14:paraId="598A76E4"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发展壮大慈善救助。鼓励慈善组织和其他社会组织设立大病救助项目，支持慈善组织依法开展助</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w:t>
      </w:r>
      <w:proofErr w:type="gramStart"/>
      <w:r>
        <w:rPr>
          <w:rFonts w:ascii="Times New Roman" w:eastAsia="方正仿宋_GBK" w:hAnsi="Times New Roman" w:cs="Times New Roman"/>
          <w:sz w:val="32"/>
          <w:szCs w:val="32"/>
        </w:rPr>
        <w:t>用药保障</w:t>
      </w:r>
      <w:proofErr w:type="gramEnd"/>
      <w:r>
        <w:rPr>
          <w:rFonts w:ascii="Times New Roman" w:eastAsia="方正仿宋_GBK" w:hAnsi="Times New Roman" w:cs="Times New Roman"/>
          <w:sz w:val="32"/>
          <w:szCs w:val="32"/>
        </w:rPr>
        <w:t>机制，建立慈善参与激励机制，落实相应税收优惠、费用减免等政策。</w:t>
      </w:r>
    </w:p>
    <w:p w14:paraId="2FFFDFE5"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w:t>
      </w:r>
      <w:proofErr w:type="gramStart"/>
      <w:r>
        <w:rPr>
          <w:rFonts w:ascii="Times New Roman" w:eastAsia="方正仿宋_GBK" w:hAnsi="Times New Roman" w:cs="Times New Roman"/>
          <w:sz w:val="32"/>
          <w:szCs w:val="32"/>
        </w:rPr>
        <w:t>普惠型商业</w:t>
      </w:r>
      <w:proofErr w:type="gramEnd"/>
      <w:r>
        <w:rPr>
          <w:rFonts w:ascii="Times New Roman" w:eastAsia="方正仿宋_GBK" w:hAnsi="Times New Roman" w:cs="Times New Roman"/>
          <w:sz w:val="32"/>
          <w:szCs w:val="32"/>
        </w:rPr>
        <w:t>补充医疗保险与基本</w:t>
      </w:r>
      <w:proofErr w:type="gramStart"/>
      <w:r>
        <w:rPr>
          <w:rFonts w:ascii="Times New Roman" w:eastAsia="方正仿宋_GBK" w:hAnsi="Times New Roman" w:cs="Times New Roman"/>
          <w:sz w:val="32"/>
          <w:szCs w:val="32"/>
        </w:rPr>
        <w:t>医</w:t>
      </w:r>
      <w:r>
        <w:rPr>
          <w:rFonts w:ascii="Times New Roman" w:eastAsia="方正仿宋_GBK" w:hAnsi="Times New Roman" w:cs="Times New Roman"/>
          <w:sz w:val="32"/>
          <w:szCs w:val="32"/>
        </w:rPr>
        <w:lastRenderedPageBreak/>
        <w:t>保有效</w:t>
      </w:r>
      <w:proofErr w:type="gramEnd"/>
      <w:r>
        <w:rPr>
          <w:rFonts w:ascii="Times New Roman" w:eastAsia="方正仿宋_GBK" w:hAnsi="Times New Roman" w:cs="Times New Roman"/>
          <w:sz w:val="32"/>
          <w:szCs w:val="32"/>
        </w:rPr>
        <w:t>衔接，更好覆盖基本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保以外的保障需求。鼓励商业保险机构加强产品创新，在产品定价、赔付条件、保障范围等方面对困难群众适当倾斜。</w:t>
      </w:r>
    </w:p>
    <w:p w14:paraId="063D3095" w14:textId="77777777" w:rsidR="00E12C3D" w:rsidRDefault="00E12C3D" w:rsidP="00E12C3D">
      <w:pPr>
        <w:overflowPunct w:val="0"/>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（六）优化经办流程和综合服务管理</w:t>
      </w:r>
    </w:p>
    <w:p w14:paraId="747D762E" w14:textId="77777777" w:rsidR="00E12C3D" w:rsidRDefault="00E12C3D" w:rsidP="00E12C3D">
      <w:pPr>
        <w:overflowPunct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简化申请、审核、救助金支付等流程，对已认定为特困人员、</w:t>
      </w:r>
      <w:proofErr w:type="gramStart"/>
      <w:r>
        <w:rPr>
          <w:rFonts w:ascii="Times New Roman" w:eastAsia="方正仿宋_GBK" w:hAnsi="Times New Roman" w:cs="Times New Roman"/>
          <w:sz w:val="32"/>
          <w:szCs w:val="32"/>
        </w:rPr>
        <w:t>低保对象</w:t>
      </w:r>
      <w:proofErr w:type="gramEnd"/>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家庭成员、因病致贫重病患者直接获得医疗救助，实现基本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保、大病保险、医疗救助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一站式</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服务。按照全市统一的医疗救助经办管理服务规程，做好救助人员资助参保和待遇支付等经办服务。医疗救助与基本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保支付范围的药品、医用耗材和诊疗项目，严控不合理费用支出。经基层首诊转诊的特困人员、</w:t>
      </w:r>
      <w:proofErr w:type="gramStart"/>
      <w:r>
        <w:rPr>
          <w:rFonts w:ascii="Times New Roman" w:eastAsia="方正仿宋_GBK" w:hAnsi="Times New Roman" w:cs="Times New Roman"/>
          <w:sz w:val="32"/>
          <w:szCs w:val="32"/>
        </w:rPr>
        <w:t>低保对象</w:t>
      </w:r>
      <w:proofErr w:type="gramEnd"/>
      <w:r>
        <w:rPr>
          <w:rFonts w:ascii="Times New Roman" w:eastAsia="方正仿宋_GBK" w:hAnsi="Times New Roman" w:cs="Times New Roman"/>
          <w:sz w:val="32"/>
          <w:szCs w:val="32"/>
        </w:rPr>
        <w:t>在区内定点医疗机构住院，实行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先诊疗后付费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面免除其住院押金。做好异地就医，异地安置和异地转诊救助对象登记备案、就医结算，按规范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14:paraId="0C2BA971" w14:textId="77777777" w:rsidR="00E12C3D" w:rsidRDefault="00E12C3D" w:rsidP="00E12C3D">
      <w:pPr>
        <w:overflowPunct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三、保障措施</w:t>
      </w:r>
    </w:p>
    <w:p w14:paraId="021008BB" w14:textId="77777777" w:rsidR="00E12C3D" w:rsidRDefault="00E12C3D" w:rsidP="00E12C3D">
      <w:pPr>
        <w:overflowPunct w:val="0"/>
        <w:spacing w:line="560" w:lineRule="exact"/>
        <w:ind w:firstLineChars="200" w:firstLine="640"/>
        <w:rPr>
          <w:rFonts w:ascii="Times New Roman" w:eastAsia="方正仿宋简体" w:hAnsi="Times New Roman" w:cs="Times New Roman"/>
          <w:sz w:val="32"/>
          <w:szCs w:val="32"/>
        </w:rPr>
      </w:pPr>
      <w:r>
        <w:rPr>
          <w:rFonts w:ascii="Times New Roman" w:eastAsia="方正楷体_GBK" w:hAnsi="Times New Roman" w:cs="Times New Roman"/>
          <w:sz w:val="32"/>
          <w:szCs w:val="32"/>
        </w:rPr>
        <w:t>（一）加强组织领导。</w:t>
      </w:r>
      <w:r>
        <w:rPr>
          <w:rFonts w:ascii="Times New Roman" w:eastAsia="方正仿宋_GBK" w:hAnsi="Times New Roman" w:cs="Times New Roman"/>
          <w:sz w:val="32"/>
          <w:szCs w:val="32"/>
        </w:rPr>
        <w:t>各部门、街道要将落实困难群众重特</w:t>
      </w:r>
      <w:r>
        <w:rPr>
          <w:rFonts w:ascii="Times New Roman" w:eastAsia="方正仿宋_GBK" w:hAnsi="Times New Roman" w:cs="Times New Roman"/>
          <w:sz w:val="32"/>
          <w:szCs w:val="32"/>
        </w:rPr>
        <w:lastRenderedPageBreak/>
        <w:t>大疾病医疗救助</w:t>
      </w:r>
      <w:proofErr w:type="gramStart"/>
      <w:r>
        <w:rPr>
          <w:rFonts w:ascii="Times New Roman" w:eastAsia="方正仿宋_GBK" w:hAnsi="Times New Roman" w:cs="Times New Roman"/>
          <w:sz w:val="32"/>
          <w:szCs w:val="32"/>
        </w:rPr>
        <w:t>托底保障</w:t>
      </w:r>
      <w:proofErr w:type="gramEnd"/>
      <w:r>
        <w:rPr>
          <w:rFonts w:ascii="Times New Roman" w:eastAsia="方正仿宋_GBK" w:hAnsi="Times New Roman" w:cs="Times New Roman"/>
          <w:sz w:val="32"/>
          <w:szCs w:val="32"/>
        </w:rPr>
        <w:t>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14:paraId="3C2B95A5" w14:textId="77777777" w:rsidR="00E12C3D" w:rsidRDefault="00E12C3D" w:rsidP="00E12C3D">
      <w:pPr>
        <w:overflowPunct w:val="0"/>
        <w:spacing w:line="560" w:lineRule="exact"/>
        <w:ind w:firstLineChars="200" w:firstLine="640"/>
        <w:rPr>
          <w:rFonts w:ascii="Times New Roman" w:eastAsia="方正仿宋简体" w:hAnsi="Times New Roman" w:cs="Times New Roman"/>
          <w:sz w:val="32"/>
          <w:szCs w:val="32"/>
        </w:rPr>
      </w:pPr>
      <w:r>
        <w:rPr>
          <w:rFonts w:ascii="Times New Roman" w:eastAsia="方正楷体_GBK" w:hAnsi="Times New Roman" w:cs="Times New Roman"/>
          <w:sz w:val="32"/>
          <w:szCs w:val="32"/>
        </w:rPr>
        <w:t>（二）加强部门协同</w:t>
      </w:r>
      <w:r>
        <w:rPr>
          <w:rFonts w:ascii="Times New Roman" w:eastAsia="方正仿宋_GBK" w:hAnsi="Times New Roman" w:cs="Times New Roman"/>
          <w:sz w:val="32"/>
          <w:szCs w:val="32"/>
        </w:rPr>
        <w:t>。建立</w:t>
      </w:r>
      <w:proofErr w:type="gramStart"/>
      <w:r>
        <w:rPr>
          <w:rFonts w:ascii="Times New Roman" w:eastAsia="方正仿宋_GBK" w:hAnsi="Times New Roman" w:cs="Times New Roman"/>
          <w:sz w:val="32"/>
          <w:szCs w:val="32"/>
        </w:rPr>
        <w:t>健全部门</w:t>
      </w:r>
      <w:proofErr w:type="gramEnd"/>
      <w:r>
        <w:rPr>
          <w:rFonts w:ascii="Times New Roman" w:eastAsia="方正仿宋_GBK" w:hAnsi="Times New Roman" w:cs="Times New Roman"/>
          <w:sz w:val="32"/>
          <w:szCs w:val="32"/>
        </w:rPr>
        <w:t>协同机制，加强医疗保障、社会救助、医疗卫生制度政策及经办服务统筹协调。区</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保局要统筹推进医疗保险、医疗救助制度改革和管理工作，落实好医疗保障各项政策。区民政局要</w:t>
      </w:r>
      <w:proofErr w:type="gramStart"/>
      <w:r>
        <w:rPr>
          <w:rFonts w:ascii="Times New Roman" w:eastAsia="方正仿宋_GBK" w:hAnsi="Times New Roman" w:cs="Times New Roman"/>
          <w:sz w:val="32"/>
          <w:szCs w:val="32"/>
        </w:rPr>
        <w:t>做好低保</w:t>
      </w:r>
      <w:proofErr w:type="gramEnd"/>
      <w:r>
        <w:rPr>
          <w:rFonts w:ascii="Times New Roman" w:eastAsia="方正仿宋_GBK" w:hAnsi="Times New Roman" w:cs="Times New Roman"/>
          <w:sz w:val="32"/>
          <w:szCs w:val="32"/>
        </w:rPr>
        <w:t>对象、特困人员、城乡孤儿、事实无人抚养儿童、</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成员等救助对象认定工作，会同有关部门做好因病致贫重病患者认定和相关信息共享，支持慈善救助发展，整合医疗保障、社会救助、慈善帮扶等资源，实施综合保障。区财政局要按规定做好资金支持。区卫生健康委要加强对医疗机构的行业管理，规范诊疗路径，促进分级诊疗。区税务局要做好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保保费征缴相关工作。区工会要做好职工医疗互助和罹患大病困难职工帮扶。各街道要全面落实属地责任，做好辖区内救助对象的参保缴费、人员管理等相关工作。</w:t>
      </w:r>
    </w:p>
    <w:p w14:paraId="6F18BF1F" w14:textId="77777777" w:rsidR="00E12C3D" w:rsidRDefault="00E12C3D" w:rsidP="00E12C3D">
      <w:pPr>
        <w:overflowPunct w:val="0"/>
        <w:spacing w:line="560" w:lineRule="exact"/>
        <w:ind w:firstLineChars="200" w:firstLine="640"/>
        <w:rPr>
          <w:rFonts w:ascii="Times New Roman" w:eastAsia="方正仿宋简体" w:hAnsi="Times New Roman" w:cs="Times New Roman"/>
          <w:sz w:val="32"/>
          <w:szCs w:val="32"/>
        </w:rPr>
      </w:pPr>
      <w:r>
        <w:rPr>
          <w:rFonts w:ascii="Times New Roman" w:eastAsia="方正楷体_GBK" w:hAnsi="Times New Roman" w:cs="Times New Roman"/>
          <w:sz w:val="32"/>
          <w:szCs w:val="32"/>
        </w:rPr>
        <w:t>（三）加强基金预算管理。</w:t>
      </w:r>
      <w:r>
        <w:rPr>
          <w:rFonts w:ascii="Times New Roman" w:eastAsia="方正仿宋_GBK" w:hAnsi="Times New Roman" w:cs="Times New Roman"/>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w:t>
      </w:r>
      <w:r>
        <w:rPr>
          <w:rFonts w:ascii="Times New Roman" w:eastAsia="方正仿宋_GBK" w:hAnsi="Times New Roman" w:cs="Times New Roman"/>
          <w:sz w:val="32"/>
          <w:szCs w:val="32"/>
        </w:rPr>
        <w:lastRenderedPageBreak/>
        <w:t>面实施预算绩效管理。促进医疗救助统筹层次与基本</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保统筹层次相协调，提高救助资金使用效率。</w:t>
      </w:r>
    </w:p>
    <w:p w14:paraId="2368F37C" w14:textId="77777777" w:rsidR="00E12C3D" w:rsidRDefault="00E12C3D" w:rsidP="00E12C3D">
      <w:pPr>
        <w:overflowPunct w:val="0"/>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（四）加强基层能力建设。</w:t>
      </w:r>
      <w:r>
        <w:rPr>
          <w:rFonts w:ascii="Times New Roman" w:eastAsia="方正仿宋_GBK" w:hAnsi="Times New Roman" w:cs="Times New Roman"/>
          <w:sz w:val="32"/>
          <w:szCs w:val="32"/>
        </w:rPr>
        <w:t>加强基层医疗保障经办队伍建设，统筹医疗保障公共服务需求和服务能力配置，落实专岗负责医疗救助工作，做好相应保障。依托基层</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14:paraId="0C51B331" w14:textId="77777777" w:rsidR="00E12C3D" w:rsidRDefault="00E12C3D" w:rsidP="00E12C3D">
      <w:pPr>
        <w:overflowPunct w:val="0"/>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本实施办法自印发之日起施行。以往相关政策规定与本实施办法不一致的，以本实施办法为准。</w:t>
      </w:r>
    </w:p>
    <w:p w14:paraId="23F00544" w14:textId="77777777" w:rsidR="005219F1" w:rsidRDefault="005219F1">
      <w:pPr>
        <w:tabs>
          <w:tab w:val="left" w:pos="3735"/>
        </w:tabs>
        <w:spacing w:line="600" w:lineRule="atLeast"/>
        <w:jc w:val="left"/>
        <w:rPr>
          <w:rFonts w:ascii="Times New Roman" w:eastAsia="方正仿宋_GBK" w:hAnsi="Times New Roman"/>
          <w:kern w:val="0"/>
          <w:sz w:val="32"/>
          <w:szCs w:val="32"/>
          <w:shd w:val="clear" w:color="auto" w:fill="FFFFFF"/>
        </w:rPr>
      </w:pPr>
    </w:p>
    <w:sectPr w:rsidR="005219F1" w:rsidSect="00E12C3D">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AC23" w14:textId="77777777" w:rsidR="00510B4F" w:rsidRDefault="00510B4F">
      <w:r>
        <w:separator/>
      </w:r>
    </w:p>
  </w:endnote>
  <w:endnote w:type="continuationSeparator" w:id="0">
    <w:p w14:paraId="1D4ADF46" w14:textId="77777777" w:rsidR="00510B4F" w:rsidRDefault="0051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79F" w14:textId="77777777" w:rsidR="005219F1" w:rsidRDefault="00000000">
    <w:pPr>
      <w:pStyle w:val="a5"/>
      <w:ind w:leftChars="2280" w:left="4788" w:firstLineChars="2000" w:firstLine="6400"/>
      <w:rPr>
        <w:sz w:val="32"/>
      </w:rPr>
    </w:pPr>
    <w:r>
      <w:rPr>
        <w:noProof/>
        <w:sz w:val="32"/>
      </w:rPr>
      <mc:AlternateContent>
        <mc:Choice Requires="wps">
          <w:drawing>
            <wp:anchor distT="0" distB="0" distL="114300" distR="114300" simplePos="0" relativeHeight="251661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DB14BB" w14:textId="77777777" w:rsidR="005219F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8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DB14BB" w14:textId="77777777" w:rsidR="005219F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27B6FC4A" w14:textId="77777777" w:rsidR="005219F1" w:rsidRDefault="00000000">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59776" behindDoc="0" locked="0" layoutInCell="1" allowOverlap="1" wp14:editId="7AE59F84">
              <wp:simplePos x="0" y="0"/>
              <wp:positionH relativeFrom="column">
                <wp:posOffset>-14849</wp:posOffset>
              </wp:positionH>
              <wp:positionV relativeFrom="paragraph">
                <wp:posOffset>143803</wp:posOffset>
              </wp:positionV>
              <wp:extent cx="5630154"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30154"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5C645" id="直接连接符 11"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3pt" to="44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" strokecolor="#005192" strokeweight="1.75pt">
              <v:stroke joinstyle="miter"/>
            </v:line>
          </w:pict>
        </mc:Fallback>
      </mc:AlternateContent>
    </w:r>
  </w:p>
  <w:p w14:paraId="31F958C2" w14:textId="428783D7" w:rsidR="005219F1" w:rsidRDefault="00E12C3D" w:rsidP="00E12C3D">
    <w:pPr>
      <w:pStyle w:val="a5"/>
      <w:jc w:val="center"/>
      <w:rPr>
        <w:rFonts w:ascii="宋体" w:eastAsia="宋体" w:hAnsi="宋体" w:cs="宋体"/>
        <w:b/>
        <w:bCs/>
        <w:color w:val="005192"/>
        <w:sz w:val="28"/>
        <w:szCs w:val="44"/>
      </w:rPr>
    </w:pPr>
    <w:r w:rsidRPr="00E12C3D">
      <w:rPr>
        <w:rFonts w:ascii="宋体" w:eastAsia="宋体" w:hAnsi="宋体" w:cs="宋体" w:hint="eastAsia"/>
        <w:b/>
        <w:bCs/>
        <w:color w:val="005192"/>
        <w:sz w:val="28"/>
        <w:szCs w:val="44"/>
        <w:lang w:eastAsia="zh-Hans"/>
      </w:rPr>
      <w:t>重庆市渝中区人民政府办公室发布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D112" w14:textId="77777777" w:rsidR="00510B4F" w:rsidRDefault="00510B4F">
      <w:r>
        <w:separator/>
      </w:r>
    </w:p>
  </w:footnote>
  <w:footnote w:type="continuationSeparator" w:id="0">
    <w:p w14:paraId="3D41DCC9" w14:textId="77777777" w:rsidR="00510B4F" w:rsidRDefault="0051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A303" w14:textId="47782ECB" w:rsidR="005219F1" w:rsidRDefault="00000000">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7728" behindDoc="0" locked="0" layoutInCell="1" allowOverlap="1" wp14:editId="4891C5B4">
              <wp:simplePos x="0" y="0"/>
              <wp:positionH relativeFrom="column">
                <wp:posOffset>-6056</wp:posOffset>
              </wp:positionH>
              <wp:positionV relativeFrom="paragraph">
                <wp:posOffset>461938</wp:posOffset>
              </wp:positionV>
              <wp:extent cx="5621118"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1118"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C00E9" id="直接连接符 2"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6.35pt" to="442.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12C3D" w:rsidRPr="00E12C3D">
      <w:rPr>
        <w:rFonts w:ascii="宋体" w:eastAsia="宋体" w:hAnsi="宋体" w:cs="宋体" w:hint="eastAsia"/>
        <w:b/>
        <w:bCs/>
        <w:color w:val="005192"/>
        <w:sz w:val="32"/>
        <w:szCs w:val="32"/>
        <w:lang w:eastAsia="zh-Hans"/>
      </w:rPr>
      <w:t>重庆市渝中区人民政府行政规范性文件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trackRevisions/>
  <w:defaultTabStop w:val="420"/>
  <w:drawingGridVerticalSpacing w:val="158"/>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EBDDA9D0"/>
    <w:rsid w:val="F05B4F69"/>
    <w:rsid w:val="F7F902F6"/>
    <w:rsid w:val="F97D9566"/>
    <w:rsid w:val="FDFF411C"/>
    <w:rsid w:val="00172A27"/>
    <w:rsid w:val="00510B4F"/>
    <w:rsid w:val="005219F1"/>
    <w:rsid w:val="00E12C3D"/>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C60953"/>
  <w15:docId w15:val="{E60D7B34-B1BD-4B0B-80F6-2D1B2868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ody Text"/>
    <w:basedOn w:val="a"/>
    <w:next w:val="a"/>
    <w:link w:val="aa"/>
    <w:rsid w:val="00E12C3D"/>
    <w:pPr>
      <w:ind w:left="110"/>
    </w:pPr>
    <w:rPr>
      <w:rFonts w:ascii="方正仿宋_GBK" w:eastAsia="方正仿宋_GBK" w:hAnsi="Calibri" w:cs="方正仿宋_GBK"/>
      <w:sz w:val="32"/>
      <w:szCs w:val="32"/>
      <w:lang w:val="zh-CN" w:bidi="zh-CN"/>
    </w:rPr>
  </w:style>
  <w:style w:type="character" w:customStyle="1" w:styleId="aa">
    <w:name w:val="正文文本 字符"/>
    <w:basedOn w:val="a0"/>
    <w:link w:val="a9"/>
    <w:rsid w:val="00E12C3D"/>
    <w:rPr>
      <w:rFonts w:ascii="方正仿宋_GBK" w:eastAsia="方正仿宋_GBK" w:hAnsi="Calibri" w:cs="方正仿宋_GBK"/>
      <w:kern w:val="2"/>
      <w:sz w:val="32"/>
      <w:szCs w:val="32"/>
      <w:lang w:val="zh-CN" w:bidi="zh-CN"/>
    </w:rPr>
  </w:style>
  <w:style w:type="paragraph" w:styleId="ab">
    <w:name w:val="Body Text First Indent"/>
    <w:basedOn w:val="a9"/>
    <w:link w:val="ac"/>
    <w:uiPriority w:val="99"/>
    <w:unhideWhenUsed/>
    <w:qFormat/>
    <w:rsid w:val="00E12C3D"/>
    <w:pPr>
      <w:ind w:firstLineChars="100" w:firstLine="100"/>
    </w:pPr>
  </w:style>
  <w:style w:type="character" w:customStyle="1" w:styleId="ac">
    <w:name w:val="正文文本首行缩进 字符"/>
    <w:basedOn w:val="aa"/>
    <w:link w:val="ab"/>
    <w:uiPriority w:val="99"/>
    <w:rsid w:val="00E12C3D"/>
    <w:rPr>
      <w:rFonts w:ascii="方正仿宋_GBK" w:eastAsia="方正仿宋_GBK" w:hAnsi="Calibri" w:cs="方正仿宋_GBK"/>
      <w:kern w:val="2"/>
      <w:sz w:val="32"/>
      <w:szCs w:val="32"/>
      <w:lang w:val="zh-CN" w:bidi="zh-CN"/>
    </w:rPr>
  </w:style>
  <w:style w:type="paragraph" w:styleId="ad">
    <w:name w:val="Revision"/>
    <w:hidden/>
    <w:uiPriority w:val="99"/>
    <w:unhideWhenUsed/>
    <w:rsid w:val="00E12C3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zx caezar</cp:lastModifiedBy>
  <cp:revision>2</cp:revision>
  <cp:lastPrinted>2022-06-06T16:09:00Z</cp:lastPrinted>
  <dcterms:created xsi:type="dcterms:W3CDTF">2021-09-11T02:41:00Z</dcterms:created>
  <dcterms:modified xsi:type="dcterms:W3CDTF">2023-08-02T03:07:00Z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