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CEE8C">
      <w:pPr>
        <w:jc w:val="center"/>
        <w:rPr>
          <w:rFonts w:ascii="黑体" w:hAnsi="黑体" w:eastAsia="黑体"/>
          <w:b/>
          <w:color w:val="000000"/>
          <w:sz w:val="44"/>
          <w:szCs w:val="48"/>
        </w:rPr>
      </w:pPr>
      <w:r>
        <w:rPr>
          <w:rFonts w:hint="eastAsia" w:ascii="黑体" w:hAnsi="黑体" w:eastAsia="黑体"/>
          <w:b/>
          <w:color w:val="000000"/>
          <w:sz w:val="44"/>
          <w:szCs w:val="48"/>
        </w:rPr>
        <w:t>重庆市</w:t>
      </w:r>
      <w:r>
        <w:rPr>
          <w:rFonts w:hint="eastAsia" w:ascii="黑体" w:hAnsi="黑体" w:eastAsia="黑体"/>
          <w:b/>
          <w:color w:val="000000"/>
          <w:sz w:val="44"/>
          <w:szCs w:val="48"/>
          <w:lang w:eastAsia="zh-CN"/>
        </w:rPr>
        <w:t>自然科学</w:t>
      </w:r>
      <w:r>
        <w:rPr>
          <w:rFonts w:hint="eastAsia" w:ascii="黑体" w:hAnsi="黑体" w:eastAsia="黑体"/>
          <w:b/>
          <w:color w:val="000000"/>
          <w:sz w:val="44"/>
          <w:szCs w:val="48"/>
        </w:rPr>
        <w:t>奖公示</w:t>
      </w:r>
    </w:p>
    <w:p w14:paraId="35AB5DCA">
      <w:pPr>
        <w:keepNext w:val="0"/>
        <w:keepLines w:val="0"/>
        <w:widowControl/>
        <w:suppressLineNumbers w:val="0"/>
        <w:jc w:val="left"/>
      </w:pPr>
    </w:p>
    <w:p w14:paraId="40EC228A">
      <w:pPr>
        <w:numPr>
          <w:ilvl w:val="0"/>
          <w:numId w:val="1"/>
        </w:numPr>
        <w:spacing w:line="540" w:lineRule="exact"/>
        <w:rPr>
          <w:rFonts w:hint="default" w:ascii="宋体" w:hAnsi="宋体" w:eastAsia="宋体"/>
          <w:color w:val="000000"/>
          <w:sz w:val="28"/>
          <w:szCs w:val="32"/>
          <w:lang w:val="en-US" w:eastAsia="zh-CN"/>
        </w:rPr>
      </w:pPr>
      <w:r>
        <w:rPr>
          <w:rFonts w:hint="eastAsia" w:ascii="宋体" w:hAnsi="宋体" w:eastAsia="宋体"/>
          <w:b/>
          <w:color w:val="000000"/>
          <w:spacing w:val="-4"/>
          <w:sz w:val="28"/>
          <w:szCs w:val="32"/>
        </w:rPr>
        <w:t>项目名称</w:t>
      </w:r>
      <w:r>
        <w:rPr>
          <w:rFonts w:hint="eastAsia" w:ascii="宋体" w:hAnsi="宋体" w:eastAsia="宋体"/>
          <w:color w:val="000000"/>
          <w:spacing w:val="-4"/>
          <w:sz w:val="28"/>
          <w:szCs w:val="32"/>
        </w:rPr>
        <w:t>：</w:t>
      </w:r>
      <w:bookmarkStart w:id="1" w:name="_GoBack"/>
      <w:r>
        <w:rPr>
          <w:rFonts w:hint="eastAsia" w:ascii="宋体" w:hAnsi="宋体" w:eastAsia="宋体"/>
          <w:color w:val="000000"/>
          <w:sz w:val="28"/>
          <w:szCs w:val="32"/>
          <w:lang w:val="en-US" w:eastAsia="zh-CN"/>
        </w:rPr>
        <w:t>人参皂苷Rg1调控干细胞衰老的机制研究</w:t>
      </w:r>
    </w:p>
    <w:bookmarkEnd w:id="1"/>
    <w:p w14:paraId="19B968E7">
      <w:pPr>
        <w:spacing w:line="540" w:lineRule="exact"/>
        <w:rPr>
          <w:rFonts w:hint="eastAsia" w:ascii="宋体" w:hAnsi="宋体" w:eastAsia="宋体"/>
          <w:color w:val="000000"/>
          <w:sz w:val="28"/>
          <w:szCs w:val="32"/>
          <w:lang w:eastAsia="zh-CN"/>
        </w:rPr>
      </w:pPr>
      <w:r>
        <w:rPr>
          <w:rFonts w:hint="eastAsia" w:ascii="宋体" w:hAnsi="宋体" w:eastAsia="宋体"/>
          <w:b/>
          <w:color w:val="000000"/>
          <w:sz w:val="28"/>
          <w:szCs w:val="32"/>
        </w:rPr>
        <w:t>二、提名单位：</w:t>
      </w:r>
      <w:r>
        <w:rPr>
          <w:rFonts w:hint="eastAsia" w:ascii="宋体" w:hAnsi="宋体" w:eastAsia="宋体"/>
          <w:color w:val="000000"/>
          <w:sz w:val="28"/>
          <w:szCs w:val="32"/>
        </w:rPr>
        <w:t>重庆市</w:t>
      </w:r>
      <w:r>
        <w:rPr>
          <w:rFonts w:hint="eastAsia" w:ascii="宋体" w:hAnsi="宋体" w:eastAsia="宋体"/>
          <w:color w:val="000000"/>
          <w:sz w:val="28"/>
          <w:szCs w:val="32"/>
          <w:lang w:val="en-US" w:eastAsia="zh-CN"/>
        </w:rPr>
        <w:t>渝中</w:t>
      </w:r>
      <w:r>
        <w:rPr>
          <w:rFonts w:hint="eastAsia" w:ascii="宋体" w:hAnsi="宋体" w:eastAsia="宋体"/>
          <w:color w:val="000000"/>
          <w:sz w:val="28"/>
          <w:szCs w:val="32"/>
        </w:rPr>
        <w:t>区</w:t>
      </w:r>
      <w:r>
        <w:rPr>
          <w:rFonts w:hint="eastAsia" w:ascii="宋体" w:hAnsi="宋体" w:eastAsia="宋体"/>
          <w:color w:val="000000"/>
          <w:sz w:val="28"/>
          <w:szCs w:val="32"/>
          <w:lang w:eastAsia="zh-CN"/>
        </w:rPr>
        <w:t>人民政府</w:t>
      </w:r>
    </w:p>
    <w:p w14:paraId="2D8214AE">
      <w:pPr>
        <w:spacing w:line="540" w:lineRule="exact"/>
        <w:rPr>
          <w:rFonts w:ascii="宋体" w:hAnsi="宋体" w:eastAsia="宋体"/>
          <w:color w:val="000000"/>
          <w:sz w:val="28"/>
          <w:szCs w:val="32"/>
        </w:rPr>
      </w:pPr>
      <w:r>
        <w:rPr>
          <w:rFonts w:hint="eastAsia" w:ascii="宋体" w:hAnsi="宋体" w:eastAsia="宋体"/>
          <w:b/>
          <w:color w:val="000000"/>
          <w:sz w:val="28"/>
          <w:szCs w:val="32"/>
        </w:rPr>
        <w:t>三、提名等级：</w:t>
      </w:r>
      <w:r>
        <w:rPr>
          <w:rFonts w:hint="eastAsia" w:ascii="宋体" w:hAnsi="宋体" w:eastAsia="宋体"/>
          <w:color w:val="000000"/>
          <w:sz w:val="28"/>
          <w:szCs w:val="32"/>
        </w:rPr>
        <w:t>重庆市</w:t>
      </w:r>
      <w:r>
        <w:rPr>
          <w:rFonts w:hint="eastAsia" w:ascii="宋体" w:hAnsi="宋体" w:eastAsia="宋体"/>
          <w:color w:val="000000"/>
          <w:sz w:val="28"/>
          <w:szCs w:val="32"/>
          <w:lang w:eastAsia="zh-CN"/>
        </w:rPr>
        <w:t>自然科学奖</w:t>
      </w:r>
      <w:r>
        <w:rPr>
          <w:rFonts w:hint="eastAsia" w:ascii="宋体" w:hAnsi="宋体" w:eastAsia="宋体"/>
          <w:color w:val="000000"/>
          <w:sz w:val="28"/>
          <w:szCs w:val="32"/>
        </w:rPr>
        <w:t xml:space="preserve"> </w:t>
      </w:r>
      <w:r>
        <w:rPr>
          <w:rFonts w:hint="eastAsia" w:ascii="宋体" w:hAnsi="宋体" w:eastAsia="宋体"/>
          <w:color w:val="000000"/>
          <w:sz w:val="28"/>
          <w:szCs w:val="32"/>
          <w:lang w:eastAsia="zh-CN"/>
        </w:rPr>
        <w:t>二</w:t>
      </w:r>
      <w:r>
        <w:rPr>
          <w:rFonts w:hint="eastAsia" w:ascii="宋体" w:hAnsi="宋体" w:eastAsia="宋体"/>
          <w:color w:val="000000"/>
          <w:sz w:val="28"/>
          <w:szCs w:val="32"/>
        </w:rPr>
        <w:t>等奖</w:t>
      </w:r>
    </w:p>
    <w:p w14:paraId="5B73031B">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四、完成单位：</w:t>
      </w:r>
      <w:r>
        <w:rPr>
          <w:rFonts w:hint="eastAsia" w:ascii="宋体" w:hAnsi="宋体" w:eastAsia="宋体"/>
          <w:b w:val="0"/>
          <w:bCs/>
          <w:color w:val="000000"/>
          <w:sz w:val="28"/>
          <w:szCs w:val="32"/>
        </w:rPr>
        <w:t>重庆医科大学</w:t>
      </w:r>
    </w:p>
    <w:p w14:paraId="013CB8B2">
      <w:pPr>
        <w:spacing w:line="540" w:lineRule="exact"/>
        <w:rPr>
          <w:rFonts w:hint="eastAsia" w:ascii="宋体" w:hAnsi="宋体" w:eastAsia="宋体"/>
          <w:b w:val="0"/>
          <w:bCs/>
          <w:color w:val="000000"/>
          <w:sz w:val="28"/>
          <w:szCs w:val="32"/>
        </w:rPr>
      </w:pPr>
      <w:r>
        <w:rPr>
          <w:rFonts w:hint="eastAsia" w:ascii="宋体" w:hAnsi="宋体" w:eastAsia="宋体"/>
          <w:b/>
          <w:color w:val="000000"/>
          <w:sz w:val="28"/>
          <w:szCs w:val="32"/>
        </w:rPr>
        <w:t>五、主要完成人：</w:t>
      </w:r>
      <w:r>
        <w:rPr>
          <w:rFonts w:hint="eastAsia" w:ascii="宋体" w:hAnsi="宋体" w:eastAsia="宋体"/>
          <w:b w:val="0"/>
          <w:bCs/>
          <w:color w:val="000000"/>
          <w:sz w:val="28"/>
          <w:szCs w:val="32"/>
        </w:rPr>
        <w:t>王亚平 李静 王璐 刘永刚 汪子铃</w:t>
      </w:r>
    </w:p>
    <w:p w14:paraId="73C426A9">
      <w:pPr>
        <w:spacing w:line="540" w:lineRule="exact"/>
        <w:rPr>
          <w:rFonts w:ascii="宋体" w:hAnsi="宋体" w:eastAsia="宋体"/>
          <w:sz w:val="28"/>
          <w:szCs w:val="32"/>
        </w:rPr>
      </w:pPr>
      <w:r>
        <w:rPr>
          <w:rFonts w:hint="eastAsia" w:ascii="宋体" w:hAnsi="宋体" w:eastAsia="宋体"/>
          <w:b/>
          <w:color w:val="000000"/>
          <w:sz w:val="28"/>
          <w:szCs w:val="32"/>
        </w:rPr>
        <w:t>六、项目简介：</w:t>
      </w:r>
      <w:r>
        <w:rPr>
          <w:rFonts w:ascii="宋体" w:hAnsi="宋体" w:eastAsia="宋体"/>
          <w:sz w:val="28"/>
          <w:szCs w:val="32"/>
        </w:rPr>
        <w:t xml:space="preserve"> </w:t>
      </w:r>
    </w:p>
    <w:p w14:paraId="3A5093E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主要成果简介</w:t>
      </w:r>
    </w:p>
    <w:p w14:paraId="0CBA5B7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1.国家自然科学基金课题8项，省部级科研课题5项，总经费349万元（不含配套）；</w:t>
      </w:r>
    </w:p>
    <w:p w14:paraId="074645D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2.主编学术专著《干细胞衰老与疾病》（ISBN978-7-03-024922-7） 科学出版社 2009；</w:t>
      </w:r>
    </w:p>
    <w:p w14:paraId="5AE4040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3.发表论著100余篇（SCI论文35篇，CSCD核心库论文75余篇）；</w:t>
      </w:r>
    </w:p>
    <w:p w14:paraId="4348CC2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4.全国大学生小平科技创新团队奖，全国大学生基础医学创新研究一、三等奖，重庆市大学生创新研究一等奖；</w:t>
      </w:r>
    </w:p>
    <w:p w14:paraId="65EBB84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5.研究成果参编到《医学细胞生物学》研究生教材 人民卫生出版社 2014年；</w:t>
      </w:r>
    </w:p>
    <w:p w14:paraId="3F904F9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6.研究成果纳入重庆市《干细胞生物学与组织工程学》优秀研究生课程和《医学科研方法学》课程教学内容；</w:t>
      </w:r>
    </w:p>
    <w:p w14:paraId="3B14719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7.培养博士生和硕士生20余名。</w:t>
      </w:r>
    </w:p>
    <w:p w14:paraId="5B328EC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b/>
          <w:bCs/>
          <w:i w:val="0"/>
          <w:iCs w:val="0"/>
          <w:sz w:val="28"/>
          <w:szCs w:val="32"/>
          <w:lang w:val="en-US" w:eastAsia="zh-CN"/>
        </w:rPr>
      </w:pPr>
      <w:r>
        <w:rPr>
          <w:rFonts w:hint="eastAsia" w:ascii="宋体" w:hAnsi="宋体" w:eastAsia="宋体"/>
          <w:b/>
          <w:bCs/>
          <w:i w:val="0"/>
          <w:iCs w:val="0"/>
          <w:sz w:val="28"/>
          <w:szCs w:val="32"/>
          <w:lang w:val="en-US" w:eastAsia="zh-CN"/>
        </w:rPr>
        <w:t>主要研究内容</w:t>
      </w:r>
    </w:p>
    <w:p w14:paraId="6CF955B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1.构建多种实验动物模型与体外细胞模型（正常细胞与肿瘤细胞），研究人参总皂苷和多种单体皂苷如Rd、Re、Rg、Rh2等的药理作用，旨在筛选人参最具活力的抗衰老单体皂苷；</w:t>
      </w:r>
    </w:p>
    <w:p w14:paraId="527C3BE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2.构建干细胞体内、外衰老模型，采用干细胞最新研究技术，研究人参抗衰老皂苷调控造血干细胞、神经干细胞、间充质干细胞、牙髓干细胞和白血病干细胞等增殖、分化与衰老的分子机制；</w:t>
      </w:r>
    </w:p>
    <w:p w14:paraId="142FCF4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3.构建衰老动物模型，研究人参抗衰老皂苷拮抗致衰剂对机体主要器官的保护作用及机制；</w:t>
      </w:r>
    </w:p>
    <w:p w14:paraId="1351D055">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4.采用现代生物学研究方法，寻找人参抗衰老皂苷调控细胞衰老基因与蛋白表达及其信号转导的分子靶点</w:t>
      </w:r>
    </w:p>
    <w:p w14:paraId="5AE46FD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主要研究结果</w:t>
      </w:r>
    </w:p>
    <w:p w14:paraId="557CBC3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1.人参皂苷Rg1是人参单体皂苷中最具活性的抗衰老活性成分；</w:t>
      </w:r>
    </w:p>
    <w:p w14:paraId="6C76974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人参皂苷Rg1能正向调控造血干细胞、神经干细胞、间充质干细胞、牙髓干细胞的增殖分化，并能延缓其衰老；能反向调控白血病干细胞等肿瘤细胞增殖分化，促进其衰老，研究阐释了人参皂苷Rg1抗氧化损伤的分子机制与调控干细胞衰老的关系；</w:t>
      </w:r>
    </w:p>
    <w:p w14:paraId="10E56342">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3.人参皂苷Rg1能有效拮抗氧化致衰剂对机体重要器官的致衰老和致损伤作用，从整体角度阐释了人参皂苷Rg1抗衰老作用与机制；</w:t>
      </w:r>
    </w:p>
    <w:p w14:paraId="53193757">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4.人参皂苷Rg1能通过调控细胞衰老基因与蛋白表达、激活抗氧化信号通路的关键分子靶点，这可能是人参皂苷Rg1调控干细胞衰老与延缓机体衰老重要机制；</w:t>
      </w:r>
    </w:p>
    <w:p w14:paraId="307F29C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5.研究为中医学的“气血理论”提供了现代生物学理论依据，也为临床防治老年病提供理论与实验依据。</w:t>
      </w:r>
    </w:p>
    <w:p w14:paraId="23EB9714">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eastAsia" w:ascii="宋体" w:hAnsi="宋体" w:eastAsia="宋体"/>
          <w:b/>
          <w:bCs/>
          <w:sz w:val="28"/>
          <w:szCs w:val="32"/>
          <w:lang w:val="en-US" w:eastAsia="zh-CN"/>
        </w:rPr>
      </w:pPr>
      <w:r>
        <w:rPr>
          <w:rFonts w:hint="eastAsia" w:ascii="宋体" w:hAnsi="宋体" w:eastAsia="宋体"/>
          <w:b/>
          <w:bCs/>
          <w:sz w:val="28"/>
          <w:szCs w:val="32"/>
          <w:lang w:val="en-US" w:eastAsia="zh-CN"/>
        </w:rPr>
        <w:t>研究的重要价值</w:t>
      </w:r>
    </w:p>
    <w:p w14:paraId="04CB66F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1.理论价值：为阐释干细胞最新衰老理论与通过传统中医学的“补气益寿，扶正祛邪”途径调控细胞衰老的新机理提供了实验依据；</w:t>
      </w:r>
    </w:p>
    <w:p w14:paraId="7B3049C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2.应用价值：为中药有效成分调控细胞衰老提供研究思路，为防治老年性疾病提供了新思路和新策略；</w:t>
      </w:r>
    </w:p>
    <w:p w14:paraId="7C9FD06A">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3.技术价值：为促进干细胞衰老研究提供了新思路、建立新平台、发展新技术；</w:t>
      </w:r>
    </w:p>
    <w:p w14:paraId="4801AC6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宋体" w:hAnsi="宋体" w:eastAsia="宋体"/>
          <w:sz w:val="28"/>
          <w:szCs w:val="32"/>
          <w:lang w:val="en-US" w:eastAsia="zh-CN"/>
        </w:rPr>
      </w:pPr>
      <w:r>
        <w:rPr>
          <w:rFonts w:hint="eastAsia" w:ascii="宋体" w:hAnsi="宋体" w:eastAsia="宋体"/>
          <w:sz w:val="28"/>
          <w:szCs w:val="32"/>
          <w:lang w:val="en-US" w:eastAsia="zh-CN"/>
        </w:rPr>
        <w:t>4.学科价值：为促进多学科合作和青年干细胞研究人才培养提供了平台。</w:t>
      </w:r>
    </w:p>
    <w:p w14:paraId="107D16AC">
      <w:pPr>
        <w:spacing w:line="540" w:lineRule="exact"/>
        <w:rPr>
          <w:rFonts w:hint="eastAsia" w:ascii="宋体" w:hAnsi="宋体" w:eastAsia="宋体"/>
          <w:sz w:val="28"/>
          <w:szCs w:val="32"/>
          <w:lang w:val="en-US" w:eastAsia="zh-CN"/>
        </w:rPr>
      </w:pPr>
    </w:p>
    <w:p w14:paraId="48A1E168">
      <w:pPr>
        <w:spacing w:line="540" w:lineRule="exact"/>
        <w:rPr>
          <w:rFonts w:ascii="宋体" w:hAnsi="宋体" w:eastAsia="宋体"/>
          <w:b/>
          <w:color w:val="000000"/>
          <w:sz w:val="28"/>
          <w:szCs w:val="32"/>
        </w:rPr>
      </w:pPr>
      <w:r>
        <w:rPr>
          <w:rFonts w:hint="eastAsia" w:ascii="宋体" w:hAnsi="宋体" w:eastAsia="宋体"/>
          <w:b/>
          <w:color w:val="000000"/>
          <w:sz w:val="28"/>
          <w:szCs w:val="32"/>
          <w:lang w:eastAsia="zh-CN"/>
        </w:rPr>
        <w:t>七</w:t>
      </w:r>
      <w:r>
        <w:rPr>
          <w:rFonts w:hint="eastAsia" w:ascii="宋体" w:hAnsi="宋体" w:eastAsia="宋体"/>
          <w:b/>
          <w:color w:val="000000"/>
          <w:sz w:val="28"/>
          <w:szCs w:val="32"/>
        </w:rPr>
        <w:t>、代表性论文专著目录：</w:t>
      </w:r>
    </w:p>
    <w:tbl>
      <w:tblPr>
        <w:tblStyle w:val="10"/>
        <w:tblW w:w="91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76"/>
        <w:gridCol w:w="2101"/>
        <w:gridCol w:w="871"/>
        <w:gridCol w:w="578"/>
        <w:gridCol w:w="906"/>
        <w:gridCol w:w="968"/>
        <w:gridCol w:w="868"/>
        <w:gridCol w:w="593"/>
        <w:gridCol w:w="993"/>
        <w:gridCol w:w="818"/>
      </w:tblGrid>
      <w:tr w14:paraId="11BCDC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76" w:type="dxa"/>
            <w:vAlign w:val="center"/>
          </w:tcPr>
          <w:p w14:paraId="7ACB1AD8">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序号</w:t>
            </w:r>
          </w:p>
        </w:tc>
        <w:tc>
          <w:tcPr>
            <w:tcW w:w="2101" w:type="dxa"/>
            <w:vAlign w:val="center"/>
          </w:tcPr>
          <w:p w14:paraId="1F5652DA">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论文（专著）</w:t>
            </w:r>
          </w:p>
          <w:p w14:paraId="720C10B6">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名称/刊名</w:t>
            </w:r>
          </w:p>
          <w:p w14:paraId="2C37D039">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/作者</w:t>
            </w:r>
          </w:p>
        </w:tc>
        <w:tc>
          <w:tcPr>
            <w:tcW w:w="871" w:type="dxa"/>
            <w:vAlign w:val="center"/>
          </w:tcPr>
          <w:p w14:paraId="7FCEB183">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年卷页码</w:t>
            </w:r>
          </w:p>
          <w:p w14:paraId="04348D4F">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（xx年xx卷</w:t>
            </w:r>
          </w:p>
          <w:p w14:paraId="71CAAA81">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xx页）</w:t>
            </w:r>
          </w:p>
        </w:tc>
        <w:tc>
          <w:tcPr>
            <w:tcW w:w="578" w:type="dxa"/>
            <w:vAlign w:val="center"/>
          </w:tcPr>
          <w:p w14:paraId="58907E88">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发表时间（年月日）</w:t>
            </w:r>
          </w:p>
        </w:tc>
        <w:tc>
          <w:tcPr>
            <w:tcW w:w="906" w:type="dxa"/>
            <w:vAlign w:val="center"/>
          </w:tcPr>
          <w:p w14:paraId="3CB28AE0">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通讯作者（含共同）</w:t>
            </w:r>
          </w:p>
        </w:tc>
        <w:tc>
          <w:tcPr>
            <w:tcW w:w="968" w:type="dxa"/>
            <w:vAlign w:val="center"/>
          </w:tcPr>
          <w:p w14:paraId="514CC043">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第一作者（含共同）</w:t>
            </w:r>
          </w:p>
        </w:tc>
        <w:tc>
          <w:tcPr>
            <w:tcW w:w="868" w:type="dxa"/>
            <w:vAlign w:val="center"/>
          </w:tcPr>
          <w:p w14:paraId="36FB7BA9">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国内作者</w:t>
            </w:r>
          </w:p>
        </w:tc>
        <w:tc>
          <w:tcPr>
            <w:tcW w:w="593" w:type="dxa"/>
            <w:vAlign w:val="center"/>
          </w:tcPr>
          <w:p w14:paraId="2E0F3459">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他引总次数</w:t>
            </w:r>
          </w:p>
        </w:tc>
        <w:tc>
          <w:tcPr>
            <w:tcW w:w="993" w:type="dxa"/>
            <w:vAlign w:val="center"/>
          </w:tcPr>
          <w:p w14:paraId="68EA6995">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检索数据库</w:t>
            </w:r>
          </w:p>
        </w:tc>
        <w:tc>
          <w:tcPr>
            <w:tcW w:w="818" w:type="dxa"/>
            <w:vAlign w:val="center"/>
          </w:tcPr>
          <w:p w14:paraId="6F25BBDA">
            <w:pPr>
              <w:pStyle w:val="4"/>
              <w:adjustRightInd w:val="0"/>
              <w:spacing w:after="50" w:line="30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论文署名单位是否包含国外单位</w:t>
            </w:r>
          </w:p>
        </w:tc>
      </w:tr>
      <w:tr w14:paraId="4F99A5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1E7EE18A">
            <w:pPr>
              <w:pStyle w:val="4"/>
              <w:adjustRightInd w:val="0"/>
              <w:spacing w:after="50" w:line="320" w:lineRule="exact"/>
              <w:ind w:firstLine="0" w:firstLineChars="0"/>
              <w:jc w:val="center"/>
              <w:outlineLvl w:val="1"/>
              <w:rPr>
                <w:rFonts w:ascii="Times New Roman" w:hAnsi="Times New Roman" w:eastAsia="方正仿宋_GBK" w:cs="方正仿宋_GBK"/>
                <w:color w:val="000000"/>
                <w:kern w:val="2"/>
                <w:sz w:val="21"/>
                <w:szCs w:val="28"/>
              </w:rPr>
            </w:pPr>
            <w:r>
              <w:rPr>
                <w:rFonts w:hint="eastAsia" w:ascii="Times New Roman" w:hAnsi="Times New Roman" w:eastAsia="方正仿宋_GBK" w:cs="方正仿宋_GBK"/>
                <w:color w:val="000000"/>
                <w:kern w:val="2"/>
                <w:sz w:val="21"/>
                <w:szCs w:val="28"/>
              </w:rPr>
              <w:t>1</w:t>
            </w:r>
          </w:p>
        </w:tc>
        <w:tc>
          <w:tcPr>
            <w:tcW w:w="2101" w:type="dxa"/>
            <w:vAlign w:val="center"/>
          </w:tcPr>
          <w:p w14:paraId="57DBFB8B">
            <w:pPr>
              <w:pStyle w:val="2"/>
              <w:keepNext w:val="0"/>
              <w:keepLines w:val="0"/>
              <w:widowControl/>
              <w:spacing w:after="156"/>
              <w:jc w:val="left"/>
              <w:rPr>
                <w:rFonts w:eastAsia="方正仿宋_GBK"/>
                <w:b/>
                <w:bCs/>
                <w:color w:val="000000"/>
                <w:sz w:val="18"/>
                <w:szCs w:val="18"/>
              </w:rPr>
            </w:pPr>
            <w:r>
              <w:rPr>
                <w:rFonts w:eastAsia="Bold"/>
                <w:kern w:val="0"/>
                <w:sz w:val="18"/>
                <w:szCs w:val="18"/>
                <w:lang w:bidi="ar"/>
              </w:rPr>
              <w:t>Ginsenoside Rg1 prevent bone marrow mesenchymal stem cell senescence via NRF2 and PI3K/AKT signaling / Free Radical Biology and Medicine / Ziling Wang, Lu Wang, Rong Jiang, Chang Li, Xiongbin Chen, Hanxianzhi Xiao, Jiying Hou, Ling Hu, Caihong Huang, Yaping Wang</w:t>
            </w:r>
          </w:p>
        </w:tc>
        <w:tc>
          <w:tcPr>
            <w:tcW w:w="871" w:type="dxa"/>
            <w:vAlign w:val="center"/>
          </w:tcPr>
          <w:p w14:paraId="1A096816">
            <w:pPr>
              <w:pStyle w:val="4"/>
              <w:adjustRightInd w:val="0"/>
              <w:spacing w:after="50" w:line="320" w:lineRule="exact"/>
              <w:ind w:firstLine="0" w:firstLineChars="0"/>
              <w:jc w:val="left"/>
              <w:rPr>
                <w:rFonts w:ascii="Times New Roman" w:hAnsi="Times New Roman" w:eastAsia="方正仿宋_GBK"/>
                <w:b/>
                <w:bCs/>
                <w:color w:val="000000"/>
                <w:kern w:val="2"/>
                <w:sz w:val="18"/>
                <w:szCs w:val="18"/>
              </w:rPr>
            </w:pPr>
            <w:r>
              <w:rPr>
                <w:rFonts w:ascii="Times New Roman" w:hAnsi="Times New Roman" w:eastAsia="Bold"/>
                <w:sz w:val="18"/>
                <w:szCs w:val="18"/>
                <w:lang w:bidi="ar"/>
              </w:rPr>
              <w:t>2021 Oct: 174卷 182-194</w:t>
            </w:r>
            <w:r>
              <w:rPr>
                <w:rFonts w:hint="eastAsia" w:ascii="Times New Roman" w:hAnsi="Times New Roman" w:eastAsia="Bold"/>
                <w:sz w:val="18"/>
                <w:szCs w:val="18"/>
                <w:lang w:bidi="ar"/>
              </w:rPr>
              <w:t>页</w:t>
            </w:r>
          </w:p>
        </w:tc>
        <w:tc>
          <w:tcPr>
            <w:tcW w:w="578" w:type="dxa"/>
            <w:vAlign w:val="center"/>
          </w:tcPr>
          <w:p w14:paraId="31ECB2E9">
            <w:pPr>
              <w:pStyle w:val="4"/>
              <w:adjustRightInd w:val="0"/>
              <w:spacing w:after="50" w:line="320" w:lineRule="exact"/>
              <w:ind w:firstLine="0" w:firstLineChars="0"/>
              <w:jc w:val="center"/>
              <w:rPr>
                <w:rFonts w:ascii="Times New Roman" w:hAnsi="Times New Roman" w:eastAsia="方正仿宋_GBK"/>
                <w:b/>
                <w:bCs/>
                <w:color w:val="000000"/>
                <w:kern w:val="2"/>
                <w:sz w:val="18"/>
                <w:szCs w:val="18"/>
              </w:rPr>
            </w:pPr>
            <w:r>
              <w:rPr>
                <w:rFonts w:ascii="Times New Roman" w:hAnsi="Times New Roman" w:eastAsia="Bold"/>
                <w:sz w:val="18"/>
                <w:szCs w:val="18"/>
                <w:lang w:bidi="ar"/>
              </w:rPr>
              <w:t>2021-08-06</w:t>
            </w:r>
          </w:p>
        </w:tc>
        <w:tc>
          <w:tcPr>
            <w:tcW w:w="906" w:type="dxa"/>
            <w:vAlign w:val="center"/>
          </w:tcPr>
          <w:p w14:paraId="6E0DBBE4">
            <w:pPr>
              <w:pStyle w:val="4"/>
              <w:adjustRightInd w:val="0"/>
              <w:spacing w:after="50" w:line="320" w:lineRule="exact"/>
              <w:ind w:firstLine="0" w:firstLineChars="0"/>
              <w:jc w:val="center"/>
              <w:rPr>
                <w:rFonts w:ascii="Times New Roman" w:hAnsi="Times New Roman" w:eastAsia="方正仿宋_GBK"/>
                <w:b/>
                <w:bCs/>
                <w:color w:val="000000"/>
                <w:kern w:val="2"/>
                <w:sz w:val="18"/>
                <w:szCs w:val="18"/>
              </w:rPr>
            </w:pPr>
            <w:r>
              <w:rPr>
                <w:rFonts w:ascii="Times New Roman" w:hAnsi="Times New Roman" w:eastAsia="Bold"/>
                <w:sz w:val="18"/>
                <w:szCs w:val="18"/>
                <w:lang w:bidi="ar"/>
              </w:rPr>
              <w:t>王亚平</w:t>
            </w:r>
          </w:p>
        </w:tc>
        <w:tc>
          <w:tcPr>
            <w:tcW w:w="968" w:type="dxa"/>
            <w:vAlign w:val="center"/>
          </w:tcPr>
          <w:p w14:paraId="5338375F">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汪子玲</w:t>
            </w:r>
          </w:p>
        </w:tc>
        <w:tc>
          <w:tcPr>
            <w:tcW w:w="868" w:type="dxa"/>
            <w:vAlign w:val="center"/>
          </w:tcPr>
          <w:p w14:paraId="72C055ED">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王璐，姜蓉，李畅，陈雄斌，肖含先之，候吉颖，胡玲，黄彩虹</w:t>
            </w:r>
          </w:p>
        </w:tc>
        <w:tc>
          <w:tcPr>
            <w:tcW w:w="593" w:type="dxa"/>
            <w:vAlign w:val="center"/>
          </w:tcPr>
          <w:p w14:paraId="04CA2E0B">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32</w:t>
            </w:r>
          </w:p>
        </w:tc>
        <w:tc>
          <w:tcPr>
            <w:tcW w:w="993" w:type="dxa"/>
            <w:vAlign w:val="center"/>
          </w:tcPr>
          <w:p w14:paraId="0B074921">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SCI</w:t>
            </w:r>
          </w:p>
        </w:tc>
        <w:tc>
          <w:tcPr>
            <w:tcW w:w="818" w:type="dxa"/>
            <w:vAlign w:val="center"/>
          </w:tcPr>
          <w:p w14:paraId="1E871A98">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无</w:t>
            </w:r>
          </w:p>
        </w:tc>
      </w:tr>
      <w:tr w14:paraId="74ECAA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0F6D467C">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2</w:t>
            </w:r>
          </w:p>
        </w:tc>
        <w:tc>
          <w:tcPr>
            <w:tcW w:w="2101" w:type="dxa"/>
            <w:vAlign w:val="center"/>
          </w:tcPr>
          <w:p w14:paraId="38132D41">
            <w:pPr>
              <w:pStyle w:val="20"/>
              <w:spacing w:before="87" w:line="225" w:lineRule="auto"/>
              <w:ind w:right="67" w:firstLine="0" w:firstLineChars="0"/>
              <w:jc w:val="left"/>
              <w:rPr>
                <w:sz w:val="18"/>
                <w:szCs w:val="18"/>
              </w:rPr>
            </w:pPr>
            <w:bookmarkStart w:id="0" w:name="OLE_LINK14"/>
            <w:r>
              <w:rPr>
                <w:sz w:val="18"/>
                <w:szCs w:val="18"/>
              </w:rPr>
              <w:t xml:space="preserve">Ginsenoside Rg1 enhances the resistance of </w:t>
            </w:r>
            <w:r>
              <w:rPr>
                <w:spacing w:val="-2"/>
                <w:sz w:val="18"/>
                <w:szCs w:val="18"/>
              </w:rPr>
              <w:t xml:space="preserve">hematopoietic </w:t>
            </w:r>
            <w:r>
              <w:rPr>
                <w:sz w:val="18"/>
                <w:szCs w:val="18"/>
              </w:rPr>
              <w:t>stem/progenitor cells to radiation-</w:t>
            </w:r>
            <w:r>
              <w:rPr>
                <w:spacing w:val="-13"/>
                <w:sz w:val="18"/>
                <w:szCs w:val="18"/>
              </w:rPr>
              <w:t xml:space="preserve"> </w:t>
            </w:r>
            <w:r>
              <w:rPr>
                <w:sz w:val="18"/>
                <w:szCs w:val="18"/>
              </w:rPr>
              <w:t>induced</w:t>
            </w:r>
            <w:r>
              <w:rPr>
                <w:spacing w:val="-13"/>
                <w:sz w:val="18"/>
                <w:szCs w:val="18"/>
              </w:rPr>
              <w:t xml:space="preserve"> </w:t>
            </w:r>
            <w:r>
              <w:rPr>
                <w:sz w:val="18"/>
                <w:szCs w:val="18"/>
              </w:rPr>
              <w:t>aging</w:t>
            </w:r>
            <w:r>
              <w:rPr>
                <w:spacing w:val="-13"/>
                <w:sz w:val="18"/>
                <w:szCs w:val="18"/>
              </w:rPr>
              <w:t xml:space="preserve"> </w:t>
            </w:r>
            <w:r>
              <w:rPr>
                <w:sz w:val="18"/>
                <w:szCs w:val="18"/>
              </w:rPr>
              <w:t xml:space="preserve">in </w:t>
            </w:r>
            <w:r>
              <w:rPr>
                <w:spacing w:val="-2"/>
                <w:sz w:val="18"/>
                <w:szCs w:val="18"/>
              </w:rPr>
              <w:t xml:space="preserve">mice /Acta </w:t>
            </w:r>
            <w:r>
              <w:rPr>
                <w:sz w:val="18"/>
                <w:szCs w:val="18"/>
              </w:rPr>
              <w:t>Pharmacologica /Cui Chen, Xin-Yi Mu, Yue Zhou, Ke Sun, Shan Geng, Jun Liu</w:t>
            </w:r>
          </w:p>
          <w:p w14:paraId="0FC0E91C">
            <w:pPr>
              <w:pStyle w:val="4"/>
              <w:adjustRightInd w:val="0"/>
              <w:spacing w:after="50" w:line="320" w:lineRule="exact"/>
              <w:ind w:firstLine="0" w:firstLineChars="0"/>
              <w:jc w:val="left"/>
              <w:rPr>
                <w:rFonts w:ascii="Times New Roman" w:hAnsi="Times New Roman" w:eastAsia="方正仿宋_GBK"/>
                <w:b/>
                <w:bCs/>
                <w:color w:val="000000"/>
                <w:kern w:val="2"/>
                <w:sz w:val="18"/>
                <w:szCs w:val="18"/>
              </w:rPr>
            </w:pPr>
            <w:r>
              <w:rPr>
                <w:rFonts w:ascii="Times New Roman" w:hAnsi="Times New Roman"/>
                <w:sz w:val="18"/>
                <w:szCs w:val="18"/>
              </w:rPr>
              <w:t>,Jian-Wei,</w:t>
            </w:r>
            <w:r>
              <w:rPr>
                <w:rFonts w:ascii="Times New Roman" w:hAnsi="Times New Roman"/>
                <w:spacing w:val="-13"/>
                <w:sz w:val="18"/>
                <w:szCs w:val="18"/>
              </w:rPr>
              <w:t xml:space="preserve"> </w:t>
            </w:r>
            <w:r>
              <w:rPr>
                <w:rFonts w:ascii="Times New Roman" w:hAnsi="Times New Roman"/>
                <w:sz w:val="18"/>
                <w:szCs w:val="18"/>
              </w:rPr>
              <w:t>Wang,</w:t>
            </w:r>
            <w:r>
              <w:rPr>
                <w:rFonts w:ascii="Times New Roman" w:hAnsi="Times New Roman"/>
                <w:spacing w:val="-13"/>
                <w:sz w:val="18"/>
                <w:szCs w:val="18"/>
              </w:rPr>
              <w:t xml:space="preserve"> </w:t>
            </w:r>
            <w:r>
              <w:rPr>
                <w:rFonts w:ascii="Times New Roman" w:hAnsi="Times New Roman"/>
                <w:sz w:val="18"/>
                <w:szCs w:val="18"/>
              </w:rPr>
              <w:t>Jie</w:t>
            </w:r>
            <w:r>
              <w:rPr>
                <w:rFonts w:ascii="Times New Roman" w:hAnsi="Times New Roman"/>
                <w:spacing w:val="-13"/>
                <w:sz w:val="18"/>
                <w:szCs w:val="18"/>
              </w:rPr>
              <w:t xml:space="preserve"> </w:t>
            </w:r>
            <w:r>
              <w:rPr>
                <w:rFonts w:ascii="Times New Roman" w:hAnsi="Times New Roman"/>
                <w:sz w:val="18"/>
                <w:szCs w:val="18"/>
              </w:rPr>
              <w:t>Chen, Ting-Yu Li, Ya-ping Wang</w:t>
            </w:r>
            <w:bookmarkEnd w:id="0"/>
          </w:p>
        </w:tc>
        <w:tc>
          <w:tcPr>
            <w:tcW w:w="871" w:type="dxa"/>
            <w:vAlign w:val="center"/>
          </w:tcPr>
          <w:p w14:paraId="603DCA42">
            <w:pPr>
              <w:pStyle w:val="20"/>
              <w:spacing w:before="130" w:line="248" w:lineRule="exact"/>
              <w:ind w:firstLine="0" w:firstLineChars="0"/>
              <w:jc w:val="left"/>
              <w:rPr>
                <w:rFonts w:eastAsia="方正仿宋_GBK"/>
                <w:b/>
                <w:bCs/>
                <w:color w:val="000000"/>
                <w:sz w:val="18"/>
                <w:szCs w:val="18"/>
              </w:rPr>
            </w:pPr>
            <w:r>
              <w:rPr>
                <w:sz w:val="18"/>
                <w:szCs w:val="18"/>
              </w:rPr>
              <w:t>2014年35</w:t>
            </w:r>
            <w:r>
              <w:rPr>
                <w:spacing w:val="-5"/>
                <w:sz w:val="18"/>
                <w:szCs w:val="18"/>
              </w:rPr>
              <w:t>卷</w:t>
            </w:r>
            <w:r>
              <w:rPr>
                <w:sz w:val="18"/>
                <w:szCs w:val="18"/>
              </w:rPr>
              <w:t>143-150</w:t>
            </w:r>
            <w:r>
              <w:rPr>
                <w:spacing w:val="-10"/>
                <w:sz w:val="18"/>
                <w:szCs w:val="18"/>
              </w:rPr>
              <w:t>页</w:t>
            </w:r>
          </w:p>
        </w:tc>
        <w:tc>
          <w:tcPr>
            <w:tcW w:w="578" w:type="dxa"/>
            <w:vAlign w:val="center"/>
          </w:tcPr>
          <w:p w14:paraId="7FA2D92E">
            <w:pPr>
              <w:pStyle w:val="4"/>
              <w:adjustRightInd w:val="0"/>
              <w:spacing w:after="50" w:line="320" w:lineRule="exact"/>
              <w:ind w:firstLine="0" w:firstLineChars="0"/>
              <w:jc w:val="center"/>
              <w:rPr>
                <w:rFonts w:ascii="Times New Roman" w:hAnsi="Times New Roman" w:eastAsia="方正仿宋_GBK"/>
                <w:b/>
                <w:bCs/>
                <w:color w:val="000000"/>
                <w:kern w:val="2"/>
                <w:sz w:val="18"/>
                <w:szCs w:val="18"/>
              </w:rPr>
            </w:pPr>
            <w:r>
              <w:rPr>
                <w:rFonts w:ascii="Times New Roman" w:hAnsi="Times New Roman"/>
                <w:sz w:val="18"/>
                <w:szCs w:val="18"/>
              </w:rPr>
              <w:t>2014-01-</w:t>
            </w:r>
            <w:r>
              <w:rPr>
                <w:rFonts w:ascii="Times New Roman" w:hAnsi="Times New Roman"/>
                <w:spacing w:val="-5"/>
                <w:sz w:val="18"/>
                <w:szCs w:val="18"/>
              </w:rPr>
              <w:t>01</w:t>
            </w:r>
          </w:p>
        </w:tc>
        <w:tc>
          <w:tcPr>
            <w:tcW w:w="906" w:type="dxa"/>
          </w:tcPr>
          <w:p w14:paraId="50D3945C">
            <w:pPr>
              <w:pStyle w:val="20"/>
              <w:ind w:firstLine="360"/>
              <w:rPr>
                <w:b/>
                <w:sz w:val="18"/>
                <w:szCs w:val="18"/>
              </w:rPr>
            </w:pPr>
          </w:p>
          <w:p w14:paraId="63B1DF52">
            <w:pPr>
              <w:pStyle w:val="20"/>
              <w:ind w:firstLine="360"/>
              <w:rPr>
                <w:b/>
                <w:sz w:val="18"/>
                <w:szCs w:val="18"/>
              </w:rPr>
            </w:pPr>
          </w:p>
          <w:p w14:paraId="48E9F578">
            <w:pPr>
              <w:pStyle w:val="20"/>
              <w:ind w:firstLine="360"/>
              <w:rPr>
                <w:b/>
                <w:sz w:val="18"/>
                <w:szCs w:val="18"/>
              </w:rPr>
            </w:pPr>
          </w:p>
          <w:p w14:paraId="157D20BA">
            <w:pPr>
              <w:pStyle w:val="20"/>
              <w:ind w:firstLine="360"/>
              <w:rPr>
                <w:b/>
                <w:sz w:val="18"/>
                <w:szCs w:val="18"/>
              </w:rPr>
            </w:pPr>
          </w:p>
          <w:p w14:paraId="6BAED834">
            <w:pPr>
              <w:pStyle w:val="20"/>
              <w:ind w:right="85" w:firstLine="0" w:firstLineChars="0"/>
              <w:jc w:val="center"/>
              <w:rPr>
                <w:sz w:val="18"/>
                <w:szCs w:val="18"/>
              </w:rPr>
            </w:pPr>
            <w:r>
              <w:rPr>
                <w:rFonts w:eastAsia="Bold"/>
                <w:kern w:val="0"/>
                <w:sz w:val="18"/>
                <w:szCs w:val="18"/>
                <w:lang w:bidi="ar"/>
              </w:rPr>
              <w:t>王亚平</w:t>
            </w:r>
          </w:p>
        </w:tc>
        <w:tc>
          <w:tcPr>
            <w:tcW w:w="968" w:type="dxa"/>
          </w:tcPr>
          <w:p w14:paraId="1E06FB6E">
            <w:pPr>
              <w:pStyle w:val="20"/>
              <w:ind w:firstLine="360"/>
              <w:rPr>
                <w:b/>
                <w:sz w:val="18"/>
                <w:szCs w:val="18"/>
              </w:rPr>
            </w:pPr>
          </w:p>
          <w:p w14:paraId="45708955">
            <w:pPr>
              <w:pStyle w:val="20"/>
              <w:ind w:firstLine="360"/>
              <w:rPr>
                <w:b/>
                <w:sz w:val="18"/>
                <w:szCs w:val="18"/>
              </w:rPr>
            </w:pPr>
          </w:p>
          <w:p w14:paraId="0D3F40DD">
            <w:pPr>
              <w:pStyle w:val="20"/>
              <w:ind w:firstLine="360"/>
              <w:rPr>
                <w:b/>
                <w:sz w:val="18"/>
                <w:szCs w:val="18"/>
              </w:rPr>
            </w:pPr>
          </w:p>
          <w:p w14:paraId="00E5BD4F">
            <w:pPr>
              <w:pStyle w:val="20"/>
              <w:ind w:firstLine="360"/>
              <w:rPr>
                <w:b/>
                <w:sz w:val="18"/>
                <w:szCs w:val="18"/>
              </w:rPr>
            </w:pPr>
          </w:p>
          <w:p w14:paraId="3535200D">
            <w:pPr>
              <w:pStyle w:val="20"/>
              <w:ind w:right="83" w:firstLine="0" w:firstLineChars="0"/>
              <w:rPr>
                <w:sz w:val="18"/>
                <w:szCs w:val="18"/>
              </w:rPr>
            </w:pPr>
            <w:r>
              <w:rPr>
                <w:spacing w:val="-5"/>
                <w:sz w:val="18"/>
                <w:szCs w:val="18"/>
              </w:rPr>
              <w:t>陈萃</w:t>
            </w:r>
          </w:p>
        </w:tc>
        <w:tc>
          <w:tcPr>
            <w:tcW w:w="868" w:type="dxa"/>
            <w:vAlign w:val="center"/>
          </w:tcPr>
          <w:p w14:paraId="4F32BB6F">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穆欣艺，周玥，孙</w:t>
            </w:r>
            <w:r>
              <w:rPr>
                <w:rFonts w:hint="eastAsia" w:ascii="Times New Roman" w:hAnsi="Times New Roman" w:eastAsia="Bold"/>
                <w:sz w:val="18"/>
                <w:szCs w:val="18"/>
                <w:lang w:bidi="ar"/>
              </w:rPr>
              <w:t>可</w:t>
            </w:r>
            <w:r>
              <w:rPr>
                <w:rFonts w:ascii="Times New Roman" w:hAnsi="Times New Roman" w:eastAsia="Bold"/>
                <w:sz w:val="18"/>
                <w:szCs w:val="18"/>
                <w:lang w:bidi="ar"/>
              </w:rPr>
              <w:t>，刘俊，王建伟，陈杰，李廷玉</w:t>
            </w:r>
          </w:p>
        </w:tc>
        <w:tc>
          <w:tcPr>
            <w:tcW w:w="593" w:type="dxa"/>
            <w:vAlign w:val="center"/>
          </w:tcPr>
          <w:p w14:paraId="79E95764">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29</w:t>
            </w:r>
          </w:p>
        </w:tc>
        <w:tc>
          <w:tcPr>
            <w:tcW w:w="993" w:type="dxa"/>
            <w:vAlign w:val="center"/>
          </w:tcPr>
          <w:p w14:paraId="7201DDA1">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SCI</w:t>
            </w:r>
          </w:p>
        </w:tc>
        <w:tc>
          <w:tcPr>
            <w:tcW w:w="818" w:type="dxa"/>
            <w:vAlign w:val="center"/>
          </w:tcPr>
          <w:p w14:paraId="72FC4731">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无</w:t>
            </w:r>
          </w:p>
        </w:tc>
      </w:tr>
      <w:tr w14:paraId="7ECC3E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7C961949">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3</w:t>
            </w:r>
          </w:p>
        </w:tc>
        <w:tc>
          <w:tcPr>
            <w:tcW w:w="2101" w:type="dxa"/>
            <w:vAlign w:val="center"/>
          </w:tcPr>
          <w:p w14:paraId="3CDFA335">
            <w:pPr>
              <w:pStyle w:val="4"/>
              <w:adjustRightInd w:val="0"/>
              <w:spacing w:after="50" w:line="320" w:lineRule="exact"/>
              <w:ind w:firstLine="0" w:firstLineChars="0"/>
              <w:jc w:val="center"/>
              <w:rPr>
                <w:rFonts w:ascii="Times New Roman" w:hAnsi="Times New Roman"/>
                <w:b/>
                <w:bCs/>
                <w:color w:val="000000"/>
                <w:kern w:val="2"/>
                <w:sz w:val="18"/>
                <w:szCs w:val="18"/>
              </w:rPr>
            </w:pPr>
            <w:r>
              <w:rPr>
                <w:rFonts w:ascii="Times New Roman" w:hAnsi="Times New Roman"/>
                <w:sz w:val="18"/>
                <w:szCs w:val="18"/>
              </w:rPr>
              <w:t>Ginsenoside Rg1 protects anainst D-glalacttose induced fatty liver disease in mouse model via Foxo1 transcriptional factor / Life sciences / Rongjia Qi, Rong Jiang, Han xianzhi, Ziling Wang, Siyuan He, Lu Wang and Yaping Wang</w:t>
            </w:r>
          </w:p>
        </w:tc>
        <w:tc>
          <w:tcPr>
            <w:tcW w:w="871" w:type="dxa"/>
            <w:vAlign w:val="center"/>
          </w:tcPr>
          <w:p w14:paraId="73DD53C0">
            <w:pPr>
              <w:pStyle w:val="4"/>
              <w:adjustRightInd w:val="0"/>
              <w:spacing w:after="50" w:line="320" w:lineRule="exact"/>
              <w:ind w:firstLine="0" w:firstLineChars="0"/>
              <w:jc w:val="center"/>
              <w:rPr>
                <w:rFonts w:ascii="Times New Roman" w:hAnsi="Times New Roman" w:eastAsia="宋体"/>
                <w:kern w:val="2"/>
                <w:sz w:val="18"/>
                <w:szCs w:val="18"/>
              </w:rPr>
            </w:pPr>
            <w:r>
              <w:rPr>
                <w:rFonts w:ascii="Times New Roman" w:hAnsi="Times New Roman" w:eastAsia="宋体"/>
                <w:kern w:val="2"/>
                <w:sz w:val="18"/>
                <w:szCs w:val="18"/>
              </w:rPr>
              <w:t xml:space="preserve">2020 Aug 1, 254: 117776. </w:t>
            </w:r>
          </w:p>
        </w:tc>
        <w:tc>
          <w:tcPr>
            <w:tcW w:w="578" w:type="dxa"/>
            <w:vAlign w:val="center"/>
          </w:tcPr>
          <w:p w14:paraId="1F3504D8">
            <w:pPr>
              <w:pStyle w:val="4"/>
              <w:adjustRightInd w:val="0"/>
              <w:spacing w:after="50" w:line="320" w:lineRule="exact"/>
              <w:ind w:firstLine="0" w:firstLineChars="0"/>
              <w:jc w:val="center"/>
              <w:rPr>
                <w:rFonts w:ascii="Times New Roman" w:hAnsi="Times New Roman" w:eastAsia="宋体"/>
                <w:kern w:val="2"/>
                <w:sz w:val="18"/>
                <w:szCs w:val="18"/>
              </w:rPr>
            </w:pPr>
            <w:r>
              <w:rPr>
                <w:rFonts w:ascii="Times New Roman" w:hAnsi="Times New Roman" w:eastAsia="宋体"/>
                <w:kern w:val="2"/>
                <w:sz w:val="18"/>
                <w:szCs w:val="18"/>
              </w:rPr>
              <w:t>2020-05-11</w:t>
            </w:r>
          </w:p>
        </w:tc>
        <w:tc>
          <w:tcPr>
            <w:tcW w:w="906" w:type="dxa"/>
            <w:vAlign w:val="center"/>
          </w:tcPr>
          <w:p w14:paraId="3463E487">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王亚平，王璐</w:t>
            </w:r>
          </w:p>
        </w:tc>
        <w:tc>
          <w:tcPr>
            <w:tcW w:w="968" w:type="dxa"/>
            <w:vAlign w:val="center"/>
          </w:tcPr>
          <w:p w14:paraId="1B8B2D4A">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齐嵘嘉</w:t>
            </w:r>
          </w:p>
        </w:tc>
        <w:tc>
          <w:tcPr>
            <w:tcW w:w="868" w:type="dxa"/>
            <w:vAlign w:val="center"/>
          </w:tcPr>
          <w:p w14:paraId="5DA3C33B">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姜蓉，肖含先之，汪子玲，何思源</w:t>
            </w:r>
          </w:p>
        </w:tc>
        <w:tc>
          <w:tcPr>
            <w:tcW w:w="593" w:type="dxa"/>
            <w:vAlign w:val="center"/>
          </w:tcPr>
          <w:p w14:paraId="314D2DC4">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27</w:t>
            </w:r>
          </w:p>
        </w:tc>
        <w:tc>
          <w:tcPr>
            <w:tcW w:w="993" w:type="dxa"/>
            <w:vAlign w:val="center"/>
          </w:tcPr>
          <w:p w14:paraId="3CEE0E8F">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SCI</w:t>
            </w:r>
          </w:p>
        </w:tc>
        <w:tc>
          <w:tcPr>
            <w:tcW w:w="818" w:type="dxa"/>
            <w:vAlign w:val="center"/>
          </w:tcPr>
          <w:p w14:paraId="1D475DEA">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无</w:t>
            </w:r>
          </w:p>
        </w:tc>
      </w:tr>
      <w:tr w14:paraId="58257F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542ADFCF">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4</w:t>
            </w:r>
          </w:p>
        </w:tc>
        <w:tc>
          <w:tcPr>
            <w:tcW w:w="2101" w:type="dxa"/>
            <w:vAlign w:val="center"/>
          </w:tcPr>
          <w:p w14:paraId="69ADCCA3">
            <w:pPr>
              <w:pStyle w:val="4"/>
              <w:adjustRightInd w:val="0"/>
              <w:spacing w:after="50" w:line="320" w:lineRule="exact"/>
              <w:ind w:firstLine="0" w:firstLineChars="0"/>
              <w:jc w:val="center"/>
              <w:rPr>
                <w:rFonts w:ascii="Times New Roman" w:hAnsi="Times New Roman" w:eastAsia="方正仿宋_GBK"/>
                <w:b/>
                <w:bCs/>
                <w:color w:val="000000"/>
                <w:kern w:val="2"/>
                <w:sz w:val="18"/>
                <w:szCs w:val="18"/>
              </w:rPr>
            </w:pPr>
            <w:r>
              <w:rPr>
                <w:rFonts w:ascii="Times New Roman" w:hAnsi="Times New Roman" w:eastAsia="Bold"/>
                <w:sz w:val="18"/>
                <w:szCs w:val="18"/>
                <w:lang w:bidi="ar"/>
              </w:rPr>
              <w:t>Protective Effect of Ginsenoside Rg1 on Hematopoietic Stem/Progenitor Cells through Attenuating Oxidative Stress and the Wnt/β-Catenin Signaling Pathway in a Mouse Model of D -Galactose-induced Aging / Int. J. Mol. Sci</w:t>
            </w:r>
            <w:r>
              <w:rPr>
                <w:rFonts w:hint="eastAsia" w:ascii="Times New Roman" w:hAnsi="Times New Roman" w:eastAsia="Bold"/>
                <w:sz w:val="18"/>
                <w:szCs w:val="18"/>
                <w:lang w:bidi="ar"/>
              </w:rPr>
              <w:t xml:space="preserve"> / </w:t>
            </w:r>
            <w:r>
              <w:rPr>
                <w:rFonts w:ascii="Times New Roman" w:hAnsi="Times New Roman" w:eastAsia="Bold"/>
                <w:sz w:val="18"/>
                <w:szCs w:val="18"/>
                <w:lang w:bidi="ar"/>
              </w:rPr>
              <w:t>Jing Li , Dachuan Cai, Xin Yao, Yanyan Zhang, Linbo Chen, Pengwei Jing, Lu Wang and Yaping Wang</w:t>
            </w:r>
            <w:r>
              <w:rPr>
                <w:rFonts w:hint="eastAsia" w:ascii="Times New Roman" w:hAnsi="Times New Roman" w:eastAsia="Bold"/>
                <w:sz w:val="18"/>
                <w:szCs w:val="18"/>
                <w:lang w:bidi="ar"/>
              </w:rPr>
              <w:t xml:space="preserve"> </w:t>
            </w:r>
          </w:p>
        </w:tc>
        <w:tc>
          <w:tcPr>
            <w:tcW w:w="871" w:type="dxa"/>
            <w:vAlign w:val="center"/>
          </w:tcPr>
          <w:p w14:paraId="32DF0FCF">
            <w:pPr>
              <w:pStyle w:val="4"/>
              <w:adjustRightInd w:val="0"/>
              <w:spacing w:after="50" w:line="320" w:lineRule="exact"/>
              <w:ind w:firstLine="0" w:firstLineChars="0"/>
              <w:jc w:val="center"/>
              <w:rPr>
                <w:rFonts w:ascii="Times New Roman" w:hAnsi="Times New Roman" w:eastAsia="宋体"/>
                <w:spacing w:val="-5"/>
                <w:kern w:val="2"/>
                <w:sz w:val="18"/>
                <w:szCs w:val="18"/>
              </w:rPr>
            </w:pPr>
            <w:r>
              <w:rPr>
                <w:rFonts w:ascii="Times New Roman" w:hAnsi="Times New Roman" w:eastAsia="宋体"/>
                <w:spacing w:val="-5"/>
                <w:kern w:val="2"/>
                <w:sz w:val="18"/>
                <w:szCs w:val="18"/>
              </w:rPr>
              <w:t>2016</w:t>
            </w:r>
            <w:r>
              <w:rPr>
                <w:rFonts w:hint="eastAsia" w:ascii="Times New Roman" w:hAnsi="Times New Roman" w:eastAsia="宋体"/>
                <w:spacing w:val="-5"/>
                <w:kern w:val="2"/>
                <w:sz w:val="18"/>
                <w:szCs w:val="18"/>
              </w:rPr>
              <w:t>年</w:t>
            </w:r>
            <w:r>
              <w:rPr>
                <w:rFonts w:ascii="Times New Roman" w:hAnsi="Times New Roman" w:eastAsia="宋体"/>
                <w:spacing w:val="-5"/>
                <w:kern w:val="2"/>
                <w:sz w:val="18"/>
                <w:szCs w:val="18"/>
              </w:rPr>
              <w:t xml:space="preserve"> 17</w:t>
            </w:r>
            <w:r>
              <w:rPr>
                <w:rFonts w:hint="eastAsia" w:ascii="Times New Roman" w:hAnsi="Times New Roman" w:eastAsia="宋体"/>
                <w:spacing w:val="-5"/>
                <w:kern w:val="2"/>
                <w:sz w:val="18"/>
                <w:szCs w:val="18"/>
              </w:rPr>
              <w:t>卷</w:t>
            </w:r>
            <w:r>
              <w:rPr>
                <w:rFonts w:ascii="Times New Roman" w:hAnsi="Times New Roman" w:eastAsia="宋体"/>
                <w:spacing w:val="-5"/>
                <w:kern w:val="2"/>
                <w:sz w:val="18"/>
                <w:szCs w:val="18"/>
              </w:rPr>
              <w:t>6</w:t>
            </w:r>
            <w:r>
              <w:rPr>
                <w:rFonts w:hint="eastAsia" w:ascii="Times New Roman" w:hAnsi="Times New Roman" w:eastAsia="宋体"/>
                <w:spacing w:val="-5"/>
                <w:kern w:val="2"/>
                <w:sz w:val="18"/>
                <w:szCs w:val="18"/>
              </w:rPr>
              <w:t>期：</w:t>
            </w:r>
            <w:r>
              <w:rPr>
                <w:rFonts w:ascii="Times New Roman" w:hAnsi="Times New Roman" w:eastAsia="宋体"/>
                <w:spacing w:val="-5"/>
                <w:kern w:val="2"/>
                <w:sz w:val="18"/>
                <w:szCs w:val="18"/>
              </w:rPr>
              <w:t>849</w:t>
            </w:r>
          </w:p>
        </w:tc>
        <w:tc>
          <w:tcPr>
            <w:tcW w:w="578" w:type="dxa"/>
            <w:vAlign w:val="center"/>
          </w:tcPr>
          <w:p w14:paraId="3F389BF4">
            <w:pPr>
              <w:pStyle w:val="4"/>
              <w:adjustRightInd w:val="0"/>
              <w:spacing w:after="50" w:line="320" w:lineRule="exact"/>
              <w:ind w:firstLine="0" w:firstLineChars="0"/>
              <w:jc w:val="center"/>
              <w:rPr>
                <w:rFonts w:ascii="Times New Roman" w:hAnsi="Times New Roman" w:eastAsia="宋体"/>
                <w:spacing w:val="-5"/>
                <w:kern w:val="2"/>
                <w:sz w:val="18"/>
                <w:szCs w:val="18"/>
              </w:rPr>
            </w:pPr>
            <w:r>
              <w:rPr>
                <w:rFonts w:hint="eastAsia" w:ascii="Times New Roman" w:hAnsi="Times New Roman" w:eastAsia="宋体"/>
                <w:spacing w:val="-5"/>
                <w:kern w:val="2"/>
                <w:sz w:val="18"/>
                <w:szCs w:val="18"/>
              </w:rPr>
              <w:t>2016-06-09</w:t>
            </w:r>
          </w:p>
        </w:tc>
        <w:tc>
          <w:tcPr>
            <w:tcW w:w="906" w:type="dxa"/>
            <w:vAlign w:val="center"/>
          </w:tcPr>
          <w:p w14:paraId="41E49498">
            <w:pPr>
              <w:pStyle w:val="4"/>
              <w:adjustRightInd w:val="0"/>
              <w:spacing w:after="50" w:line="320" w:lineRule="exact"/>
              <w:ind w:firstLine="0" w:firstLineChars="0"/>
              <w:jc w:val="center"/>
              <w:rPr>
                <w:rFonts w:ascii="Times New Roman" w:hAnsi="Times New Roman" w:eastAsia="宋体"/>
                <w:spacing w:val="-5"/>
                <w:kern w:val="2"/>
                <w:sz w:val="18"/>
                <w:szCs w:val="18"/>
              </w:rPr>
            </w:pPr>
            <w:r>
              <w:rPr>
                <w:rFonts w:hint="eastAsia" w:ascii="Times New Roman" w:hAnsi="Times New Roman" w:eastAsia="宋体"/>
                <w:spacing w:val="-5"/>
                <w:kern w:val="2"/>
                <w:sz w:val="18"/>
                <w:szCs w:val="18"/>
              </w:rPr>
              <w:t>王亚平</w:t>
            </w:r>
          </w:p>
        </w:tc>
        <w:tc>
          <w:tcPr>
            <w:tcW w:w="968" w:type="dxa"/>
            <w:vAlign w:val="center"/>
          </w:tcPr>
          <w:p w14:paraId="5933002E">
            <w:pPr>
              <w:pStyle w:val="4"/>
              <w:adjustRightInd w:val="0"/>
              <w:spacing w:after="50" w:line="320" w:lineRule="exact"/>
              <w:ind w:firstLine="0" w:firstLineChars="0"/>
              <w:jc w:val="center"/>
              <w:rPr>
                <w:rFonts w:ascii="Times New Roman" w:hAnsi="Times New Roman" w:eastAsia="宋体"/>
                <w:spacing w:val="-5"/>
                <w:kern w:val="2"/>
                <w:sz w:val="18"/>
                <w:szCs w:val="18"/>
              </w:rPr>
            </w:pPr>
            <w:r>
              <w:rPr>
                <w:rFonts w:hint="eastAsia" w:ascii="Times New Roman" w:hAnsi="Times New Roman" w:eastAsia="宋体"/>
                <w:spacing w:val="-5"/>
                <w:kern w:val="2"/>
                <w:sz w:val="18"/>
                <w:szCs w:val="18"/>
              </w:rPr>
              <w:t>李静</w:t>
            </w:r>
          </w:p>
        </w:tc>
        <w:tc>
          <w:tcPr>
            <w:tcW w:w="868" w:type="dxa"/>
            <w:vAlign w:val="center"/>
          </w:tcPr>
          <w:p w14:paraId="5A77FFB0">
            <w:pPr>
              <w:widowControl/>
              <w:shd w:val="clear" w:color="auto" w:fill="FFFFFF"/>
              <w:ind w:firstLine="0" w:firstLineChars="0"/>
              <w:jc w:val="left"/>
              <w:rPr>
                <w:spacing w:val="-5"/>
                <w:sz w:val="18"/>
                <w:szCs w:val="18"/>
              </w:rPr>
            </w:pPr>
            <w:r>
              <w:rPr>
                <w:rFonts w:hint="eastAsia"/>
                <w:spacing w:val="-5"/>
                <w:sz w:val="18"/>
                <w:szCs w:val="18"/>
              </w:rPr>
              <w:t>蔡大川，姚欣，张岩岩，陈麟波，荆鹏伟，王璐</w:t>
            </w:r>
          </w:p>
        </w:tc>
        <w:tc>
          <w:tcPr>
            <w:tcW w:w="593" w:type="dxa"/>
            <w:vAlign w:val="center"/>
          </w:tcPr>
          <w:p w14:paraId="67A4C26A">
            <w:pPr>
              <w:pStyle w:val="4"/>
              <w:adjustRightInd w:val="0"/>
              <w:spacing w:after="50" w:line="320" w:lineRule="exact"/>
              <w:ind w:firstLine="0" w:firstLineChars="0"/>
              <w:jc w:val="center"/>
              <w:rPr>
                <w:rFonts w:ascii="Times New Roman" w:hAnsi="Times New Roman" w:eastAsia="宋体"/>
                <w:spacing w:val="-5"/>
                <w:kern w:val="2"/>
                <w:sz w:val="18"/>
                <w:szCs w:val="18"/>
              </w:rPr>
            </w:pPr>
            <w:r>
              <w:rPr>
                <w:rFonts w:hint="eastAsia" w:ascii="Times New Roman" w:hAnsi="Times New Roman" w:eastAsia="宋体"/>
                <w:spacing w:val="-5"/>
                <w:kern w:val="2"/>
                <w:sz w:val="18"/>
                <w:szCs w:val="18"/>
              </w:rPr>
              <w:t>37</w:t>
            </w:r>
          </w:p>
        </w:tc>
        <w:tc>
          <w:tcPr>
            <w:tcW w:w="993" w:type="dxa"/>
            <w:vAlign w:val="center"/>
          </w:tcPr>
          <w:p w14:paraId="081C4173">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SCI</w:t>
            </w:r>
          </w:p>
        </w:tc>
        <w:tc>
          <w:tcPr>
            <w:tcW w:w="818" w:type="dxa"/>
            <w:vAlign w:val="center"/>
          </w:tcPr>
          <w:p w14:paraId="6CD22925">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无</w:t>
            </w:r>
          </w:p>
        </w:tc>
      </w:tr>
      <w:tr w14:paraId="6461D4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76" w:type="dxa"/>
            <w:vAlign w:val="center"/>
          </w:tcPr>
          <w:p w14:paraId="549DF365">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5</w:t>
            </w:r>
          </w:p>
        </w:tc>
        <w:tc>
          <w:tcPr>
            <w:tcW w:w="2101" w:type="dxa"/>
            <w:vAlign w:val="center"/>
          </w:tcPr>
          <w:p w14:paraId="52045D37">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Protective effects of ginsenoside Rg1 on splenocytes and thymocytes in an aging rat model induced by D-galactose</w:t>
            </w:r>
            <w:r>
              <w:rPr>
                <w:rFonts w:hint="eastAsia" w:ascii="Times New Roman" w:hAnsi="Times New Roman" w:eastAsia="Bold"/>
                <w:sz w:val="18"/>
                <w:szCs w:val="18"/>
                <w:lang w:bidi="ar"/>
              </w:rPr>
              <w:t xml:space="preserve"> / </w:t>
            </w:r>
            <w:r>
              <w:rPr>
                <w:rFonts w:ascii="Times New Roman" w:hAnsi="Times New Roman" w:eastAsia="Bold"/>
                <w:sz w:val="18"/>
                <w:szCs w:val="18"/>
                <w:lang w:bidi="ar"/>
              </w:rPr>
              <w:t>International Immunopharmacology</w:t>
            </w:r>
            <w:r>
              <w:rPr>
                <w:rFonts w:hint="eastAsia" w:ascii="Times New Roman" w:hAnsi="Times New Roman" w:eastAsia="Bold"/>
                <w:sz w:val="18"/>
                <w:szCs w:val="18"/>
                <w:lang w:bidi="ar"/>
              </w:rPr>
              <w:t xml:space="preserve"> / </w:t>
            </w:r>
            <w:r>
              <w:rPr>
                <w:rFonts w:ascii="Times New Roman" w:hAnsi="Times New Roman" w:eastAsia="Bold"/>
                <w:sz w:val="18"/>
                <w:szCs w:val="18"/>
                <w:lang w:bidi="ar"/>
              </w:rPr>
              <w:t>Jiazheng Sun, Liheng Zhang, Jing Zhang, Ruitu Ran, Yue Shao, Jing Li, Daoyong Jia, Yanyan Zhang, Mengsi Zhang, Lu Wang, Yaping Wang</w:t>
            </w:r>
          </w:p>
        </w:tc>
        <w:tc>
          <w:tcPr>
            <w:tcW w:w="871" w:type="dxa"/>
            <w:vAlign w:val="center"/>
          </w:tcPr>
          <w:p w14:paraId="2DE8CA3C">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宋体"/>
                <w:spacing w:val="-5"/>
                <w:kern w:val="2"/>
                <w:sz w:val="18"/>
                <w:szCs w:val="18"/>
              </w:rPr>
              <w:t>2018</w:t>
            </w:r>
            <w:r>
              <w:rPr>
                <w:rFonts w:hint="eastAsia" w:ascii="Times New Roman" w:hAnsi="Times New Roman" w:eastAsia="宋体"/>
                <w:spacing w:val="-5"/>
                <w:kern w:val="2"/>
                <w:sz w:val="18"/>
                <w:szCs w:val="18"/>
              </w:rPr>
              <w:t>年</w:t>
            </w:r>
            <w:r>
              <w:rPr>
                <w:rFonts w:ascii="Times New Roman" w:hAnsi="Times New Roman" w:eastAsia="宋体"/>
                <w:spacing w:val="-5"/>
                <w:kern w:val="2"/>
                <w:sz w:val="18"/>
                <w:szCs w:val="18"/>
              </w:rPr>
              <w:t>58</w:t>
            </w:r>
            <w:r>
              <w:rPr>
                <w:rFonts w:hint="eastAsia" w:ascii="Times New Roman" w:hAnsi="Times New Roman" w:eastAsia="宋体"/>
                <w:spacing w:val="-5"/>
                <w:kern w:val="2"/>
                <w:sz w:val="18"/>
                <w:szCs w:val="18"/>
              </w:rPr>
              <w:t>卷</w:t>
            </w:r>
            <w:r>
              <w:rPr>
                <w:rFonts w:ascii="Times New Roman" w:hAnsi="Times New Roman" w:eastAsia="宋体"/>
                <w:spacing w:val="-5"/>
                <w:kern w:val="2"/>
                <w:sz w:val="18"/>
                <w:szCs w:val="18"/>
              </w:rPr>
              <w:t xml:space="preserve"> 94–102</w:t>
            </w:r>
          </w:p>
        </w:tc>
        <w:tc>
          <w:tcPr>
            <w:tcW w:w="578" w:type="dxa"/>
            <w:vAlign w:val="center"/>
          </w:tcPr>
          <w:p w14:paraId="162941C3">
            <w:pPr>
              <w:pStyle w:val="4"/>
              <w:adjustRightInd w:val="0"/>
              <w:spacing w:after="50" w:line="320" w:lineRule="exact"/>
              <w:ind w:firstLine="0" w:firstLineChars="0"/>
              <w:jc w:val="center"/>
              <w:rPr>
                <w:rFonts w:ascii="Times New Roman" w:hAnsi="Times New Roman" w:eastAsia="Bold"/>
                <w:sz w:val="18"/>
                <w:szCs w:val="18"/>
                <w:lang w:bidi="ar"/>
              </w:rPr>
            </w:pPr>
            <w:r>
              <w:rPr>
                <w:rFonts w:hint="eastAsia" w:ascii="Times New Roman" w:hAnsi="Times New Roman" w:eastAsia="Bold"/>
                <w:sz w:val="18"/>
                <w:szCs w:val="18"/>
                <w:lang w:bidi="ar"/>
              </w:rPr>
              <w:t>2018-05-19</w:t>
            </w:r>
          </w:p>
        </w:tc>
        <w:tc>
          <w:tcPr>
            <w:tcW w:w="906" w:type="dxa"/>
            <w:vAlign w:val="center"/>
          </w:tcPr>
          <w:p w14:paraId="0FF5D4B8">
            <w:pPr>
              <w:pStyle w:val="4"/>
              <w:adjustRightInd w:val="0"/>
              <w:spacing w:after="50" w:line="320" w:lineRule="exact"/>
              <w:ind w:firstLine="0" w:firstLineChars="0"/>
              <w:jc w:val="center"/>
              <w:rPr>
                <w:rFonts w:ascii="Times New Roman" w:hAnsi="Times New Roman" w:eastAsia="Bold"/>
                <w:sz w:val="18"/>
                <w:szCs w:val="18"/>
                <w:lang w:bidi="ar"/>
              </w:rPr>
            </w:pPr>
            <w:r>
              <w:rPr>
                <w:rFonts w:hint="eastAsia" w:ascii="Times New Roman" w:hAnsi="Times New Roman" w:eastAsia="宋体"/>
                <w:spacing w:val="-5"/>
                <w:kern w:val="2"/>
                <w:sz w:val="18"/>
                <w:szCs w:val="18"/>
              </w:rPr>
              <w:t>王亚平</w:t>
            </w:r>
          </w:p>
        </w:tc>
        <w:tc>
          <w:tcPr>
            <w:tcW w:w="968" w:type="dxa"/>
            <w:vAlign w:val="center"/>
          </w:tcPr>
          <w:p w14:paraId="57D35E91">
            <w:pPr>
              <w:pStyle w:val="4"/>
              <w:adjustRightInd w:val="0"/>
              <w:spacing w:after="50" w:line="320" w:lineRule="exact"/>
              <w:ind w:firstLine="0" w:firstLineChars="0"/>
              <w:jc w:val="center"/>
              <w:rPr>
                <w:rFonts w:ascii="Times New Roman" w:hAnsi="Times New Roman" w:eastAsia="Bold"/>
                <w:sz w:val="18"/>
                <w:szCs w:val="18"/>
                <w:lang w:bidi="ar"/>
              </w:rPr>
            </w:pPr>
            <w:r>
              <w:rPr>
                <w:rFonts w:hint="eastAsia" w:ascii="Times New Roman" w:hAnsi="Times New Roman" w:eastAsia="Bold"/>
                <w:sz w:val="18"/>
                <w:szCs w:val="18"/>
                <w:lang w:bidi="ar"/>
              </w:rPr>
              <w:t>孙嘉政</w:t>
            </w:r>
          </w:p>
        </w:tc>
        <w:tc>
          <w:tcPr>
            <w:tcW w:w="868" w:type="dxa"/>
            <w:vAlign w:val="center"/>
          </w:tcPr>
          <w:p w14:paraId="687A92AD">
            <w:pPr>
              <w:pStyle w:val="4"/>
              <w:adjustRightInd w:val="0"/>
              <w:spacing w:after="50" w:line="320" w:lineRule="exact"/>
              <w:ind w:firstLine="0" w:firstLineChars="0"/>
              <w:jc w:val="center"/>
              <w:rPr>
                <w:rFonts w:ascii="Times New Roman" w:hAnsi="Times New Roman" w:eastAsia="Bold"/>
                <w:sz w:val="18"/>
                <w:szCs w:val="18"/>
                <w:lang w:bidi="ar"/>
              </w:rPr>
            </w:pPr>
            <w:r>
              <w:rPr>
                <w:rFonts w:hint="eastAsia" w:ascii="Times New Roman" w:hAnsi="Times New Roman" w:eastAsia="Bold"/>
                <w:sz w:val="18"/>
                <w:szCs w:val="18"/>
                <w:lang w:bidi="ar"/>
              </w:rPr>
              <w:t>张力恒，张静，冉瑞图，邵月，李静，贾道勇，张岩岩，张梦思，王璐</w:t>
            </w:r>
          </w:p>
        </w:tc>
        <w:tc>
          <w:tcPr>
            <w:tcW w:w="593" w:type="dxa"/>
            <w:vAlign w:val="center"/>
          </w:tcPr>
          <w:p w14:paraId="1DD96D08">
            <w:pPr>
              <w:pStyle w:val="4"/>
              <w:adjustRightInd w:val="0"/>
              <w:spacing w:after="50" w:line="320" w:lineRule="exact"/>
              <w:ind w:firstLine="0" w:firstLineChars="0"/>
              <w:jc w:val="center"/>
              <w:rPr>
                <w:rFonts w:ascii="Times New Roman" w:hAnsi="Times New Roman" w:eastAsia="Bold"/>
                <w:sz w:val="18"/>
                <w:szCs w:val="18"/>
                <w:lang w:bidi="ar"/>
              </w:rPr>
            </w:pPr>
            <w:r>
              <w:rPr>
                <w:rFonts w:hint="eastAsia" w:ascii="Times New Roman" w:hAnsi="Times New Roman" w:eastAsia="Bold"/>
                <w:sz w:val="18"/>
                <w:szCs w:val="18"/>
                <w:lang w:bidi="ar"/>
              </w:rPr>
              <w:t>38</w:t>
            </w:r>
          </w:p>
        </w:tc>
        <w:tc>
          <w:tcPr>
            <w:tcW w:w="993" w:type="dxa"/>
            <w:vAlign w:val="center"/>
          </w:tcPr>
          <w:p w14:paraId="4B6B48C1">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SCI</w:t>
            </w:r>
          </w:p>
        </w:tc>
        <w:tc>
          <w:tcPr>
            <w:tcW w:w="818" w:type="dxa"/>
            <w:vAlign w:val="center"/>
          </w:tcPr>
          <w:p w14:paraId="492D11C1">
            <w:pPr>
              <w:pStyle w:val="4"/>
              <w:adjustRightInd w:val="0"/>
              <w:spacing w:after="50" w:line="320" w:lineRule="exact"/>
              <w:ind w:firstLine="0" w:firstLineChars="0"/>
              <w:jc w:val="center"/>
              <w:rPr>
                <w:rFonts w:ascii="Times New Roman" w:hAnsi="Times New Roman" w:eastAsia="Bold"/>
                <w:sz w:val="18"/>
                <w:szCs w:val="18"/>
                <w:lang w:bidi="ar"/>
              </w:rPr>
            </w:pPr>
            <w:r>
              <w:rPr>
                <w:rFonts w:ascii="Times New Roman" w:hAnsi="Times New Roman" w:eastAsia="Bold"/>
                <w:sz w:val="18"/>
                <w:szCs w:val="18"/>
                <w:lang w:bidi="ar"/>
              </w:rPr>
              <w:t>无</w:t>
            </w:r>
          </w:p>
        </w:tc>
      </w:tr>
      <w:tr w14:paraId="65205D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768" w:type="dxa"/>
            <w:gridSpan w:val="7"/>
            <w:vAlign w:val="center"/>
          </w:tcPr>
          <w:p w14:paraId="735E5751">
            <w:pPr>
              <w:pStyle w:val="4"/>
              <w:adjustRightInd w:val="0"/>
              <w:spacing w:after="50" w:line="320" w:lineRule="exact"/>
              <w:ind w:firstLine="0" w:firstLineChars="0"/>
              <w:jc w:val="center"/>
              <w:outlineLvl w:val="1"/>
              <w:rPr>
                <w:rFonts w:ascii="Times New Roman" w:hAnsi="Times New Roman" w:eastAsia="方正仿宋_GBK" w:cs="方正仿宋_GBK"/>
                <w:b/>
                <w:bCs/>
                <w:color w:val="000000"/>
                <w:kern w:val="2"/>
                <w:sz w:val="21"/>
                <w:szCs w:val="28"/>
              </w:rPr>
            </w:pPr>
            <w:r>
              <w:rPr>
                <w:rFonts w:hint="eastAsia" w:ascii="Times New Roman" w:hAnsi="Times New Roman" w:eastAsia="方正仿宋_GBK" w:cs="方正仿宋_GBK"/>
                <w:b/>
                <w:bCs/>
                <w:color w:val="000000"/>
                <w:kern w:val="2"/>
                <w:sz w:val="21"/>
                <w:szCs w:val="28"/>
              </w:rPr>
              <w:t>合  计</w:t>
            </w:r>
          </w:p>
        </w:tc>
        <w:tc>
          <w:tcPr>
            <w:tcW w:w="593" w:type="dxa"/>
            <w:vAlign w:val="center"/>
          </w:tcPr>
          <w:p w14:paraId="3D0538F9">
            <w:pPr>
              <w:pStyle w:val="4"/>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r>
              <w:rPr>
                <w:rFonts w:hint="eastAsia" w:ascii="Times New Roman" w:hAnsi="Times New Roman" w:eastAsia="Bold"/>
                <w:sz w:val="18"/>
                <w:szCs w:val="18"/>
                <w:lang w:bidi="ar"/>
              </w:rPr>
              <w:t>163</w:t>
            </w:r>
          </w:p>
        </w:tc>
        <w:tc>
          <w:tcPr>
            <w:tcW w:w="993" w:type="dxa"/>
            <w:vAlign w:val="center"/>
          </w:tcPr>
          <w:p w14:paraId="763485D7">
            <w:pPr>
              <w:pStyle w:val="4"/>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c>
          <w:tcPr>
            <w:tcW w:w="818" w:type="dxa"/>
          </w:tcPr>
          <w:p w14:paraId="3AB6DE46">
            <w:pPr>
              <w:pStyle w:val="4"/>
              <w:adjustRightInd w:val="0"/>
              <w:spacing w:after="50" w:line="320" w:lineRule="exact"/>
              <w:ind w:firstLine="0" w:firstLineChars="0"/>
              <w:jc w:val="center"/>
              <w:rPr>
                <w:rFonts w:ascii="Times New Roman" w:hAnsi="Times New Roman" w:eastAsia="方正仿宋_GBK" w:cs="方正仿宋_GBK"/>
                <w:b/>
                <w:bCs/>
                <w:color w:val="000000"/>
                <w:kern w:val="2"/>
                <w:sz w:val="21"/>
                <w:szCs w:val="28"/>
              </w:rPr>
            </w:pPr>
          </w:p>
        </w:tc>
      </w:tr>
    </w:tbl>
    <w:p w14:paraId="1FAB2A1A">
      <w:pPr>
        <w:spacing w:line="540" w:lineRule="exact"/>
        <w:rPr>
          <w:rFonts w:ascii="宋体" w:hAnsi="宋体" w:eastAsia="宋体"/>
          <w:color w:val="000000"/>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方正仿宋_GBK">
    <w:panose1 w:val="02000000000000000000"/>
    <w:charset w:val="86"/>
    <w:family w:val="script"/>
    <w:pitch w:val="default"/>
    <w:sig w:usb0="A00002BF" w:usb1="38CF7CFA" w:usb2="00082016" w:usb3="00000000" w:csb0="00040001" w:csb1="00000000"/>
  </w:font>
  <w:font w:name="Bold">
    <w:altName w:val="Courier New"/>
    <w:panose1 w:val="00000000000000000000"/>
    <w:charset w:val="00"/>
    <w:family w:val="auto"/>
    <w:pitch w:val="default"/>
    <w:sig w:usb0="00000000" w:usb1="00000000" w:usb2="00000000"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C2801"/>
    <w:multiLevelType w:val="singleLevel"/>
    <w:tmpl w:val="920C28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iNDNhMWY5YWJiNjdjYjE3YWQ1NGU0ZTQyNGQ5NWEifQ=="/>
  </w:docVars>
  <w:rsids>
    <w:rsidRoot w:val="00D305CD"/>
    <w:rsid w:val="00000B9A"/>
    <w:rsid w:val="000125E9"/>
    <w:rsid w:val="00015AEB"/>
    <w:rsid w:val="00037096"/>
    <w:rsid w:val="000375C6"/>
    <w:rsid w:val="000556A4"/>
    <w:rsid w:val="000562E9"/>
    <w:rsid w:val="0007334C"/>
    <w:rsid w:val="000862AF"/>
    <w:rsid w:val="00087D6B"/>
    <w:rsid w:val="00095ED5"/>
    <w:rsid w:val="000971F2"/>
    <w:rsid w:val="000A0D91"/>
    <w:rsid w:val="000A11F4"/>
    <w:rsid w:val="000B3BFA"/>
    <w:rsid w:val="000C1B48"/>
    <w:rsid w:val="000C2F2E"/>
    <w:rsid w:val="000C3033"/>
    <w:rsid w:val="000C452F"/>
    <w:rsid w:val="000C727F"/>
    <w:rsid w:val="000D59D3"/>
    <w:rsid w:val="000E288E"/>
    <w:rsid w:val="000E4F67"/>
    <w:rsid w:val="0010057F"/>
    <w:rsid w:val="00106004"/>
    <w:rsid w:val="00112237"/>
    <w:rsid w:val="00114A7F"/>
    <w:rsid w:val="001164BF"/>
    <w:rsid w:val="00126EA2"/>
    <w:rsid w:val="00132146"/>
    <w:rsid w:val="00134277"/>
    <w:rsid w:val="00150C3C"/>
    <w:rsid w:val="00152BEF"/>
    <w:rsid w:val="00165C02"/>
    <w:rsid w:val="00181A2F"/>
    <w:rsid w:val="00186FB9"/>
    <w:rsid w:val="00187487"/>
    <w:rsid w:val="001A2F1F"/>
    <w:rsid w:val="001A3440"/>
    <w:rsid w:val="001A43BB"/>
    <w:rsid w:val="001B4FF4"/>
    <w:rsid w:val="001B5B3B"/>
    <w:rsid w:val="001D013E"/>
    <w:rsid w:val="001D7DA9"/>
    <w:rsid w:val="001F3554"/>
    <w:rsid w:val="001F3C8A"/>
    <w:rsid w:val="0020613B"/>
    <w:rsid w:val="00206A92"/>
    <w:rsid w:val="0021395D"/>
    <w:rsid w:val="00221E01"/>
    <w:rsid w:val="002408A0"/>
    <w:rsid w:val="002425C8"/>
    <w:rsid w:val="00242ECC"/>
    <w:rsid w:val="00244385"/>
    <w:rsid w:val="002541C9"/>
    <w:rsid w:val="002577C8"/>
    <w:rsid w:val="00261E51"/>
    <w:rsid w:val="002725EC"/>
    <w:rsid w:val="0027280F"/>
    <w:rsid w:val="00282AA6"/>
    <w:rsid w:val="00285B1A"/>
    <w:rsid w:val="00287EC2"/>
    <w:rsid w:val="00295C4C"/>
    <w:rsid w:val="002979F4"/>
    <w:rsid w:val="002A1280"/>
    <w:rsid w:val="002A6CC2"/>
    <w:rsid w:val="002B31E0"/>
    <w:rsid w:val="002B4488"/>
    <w:rsid w:val="002C448D"/>
    <w:rsid w:val="002F55A3"/>
    <w:rsid w:val="003019D9"/>
    <w:rsid w:val="00307274"/>
    <w:rsid w:val="003075FA"/>
    <w:rsid w:val="0032548E"/>
    <w:rsid w:val="003313B1"/>
    <w:rsid w:val="00334F11"/>
    <w:rsid w:val="003411D7"/>
    <w:rsid w:val="00341F9E"/>
    <w:rsid w:val="00362D44"/>
    <w:rsid w:val="00374A39"/>
    <w:rsid w:val="0038314C"/>
    <w:rsid w:val="003A1224"/>
    <w:rsid w:val="003B0E59"/>
    <w:rsid w:val="003C2442"/>
    <w:rsid w:val="003D4ED8"/>
    <w:rsid w:val="003F4BCF"/>
    <w:rsid w:val="003F7314"/>
    <w:rsid w:val="0040088C"/>
    <w:rsid w:val="00403C64"/>
    <w:rsid w:val="004102A3"/>
    <w:rsid w:val="0042566B"/>
    <w:rsid w:val="0042630D"/>
    <w:rsid w:val="00431F39"/>
    <w:rsid w:val="00433F6F"/>
    <w:rsid w:val="004375B3"/>
    <w:rsid w:val="004421D0"/>
    <w:rsid w:val="00446144"/>
    <w:rsid w:val="00446BF3"/>
    <w:rsid w:val="0045208C"/>
    <w:rsid w:val="00457708"/>
    <w:rsid w:val="0046766B"/>
    <w:rsid w:val="00476F87"/>
    <w:rsid w:val="00482992"/>
    <w:rsid w:val="004A25BA"/>
    <w:rsid w:val="004A2ACA"/>
    <w:rsid w:val="004A5EFC"/>
    <w:rsid w:val="004B165D"/>
    <w:rsid w:val="004C08D7"/>
    <w:rsid w:val="004C5F0D"/>
    <w:rsid w:val="004E3573"/>
    <w:rsid w:val="004F319D"/>
    <w:rsid w:val="004F76F2"/>
    <w:rsid w:val="005132D0"/>
    <w:rsid w:val="005202C6"/>
    <w:rsid w:val="00543F1D"/>
    <w:rsid w:val="0056646F"/>
    <w:rsid w:val="0059647C"/>
    <w:rsid w:val="005C2AA4"/>
    <w:rsid w:val="005F10F8"/>
    <w:rsid w:val="00605A40"/>
    <w:rsid w:val="00607572"/>
    <w:rsid w:val="006134B1"/>
    <w:rsid w:val="00657FEB"/>
    <w:rsid w:val="006872C9"/>
    <w:rsid w:val="006D4EAB"/>
    <w:rsid w:val="006E50B0"/>
    <w:rsid w:val="006E5BD7"/>
    <w:rsid w:val="006F31F6"/>
    <w:rsid w:val="00712C56"/>
    <w:rsid w:val="00721D63"/>
    <w:rsid w:val="00725E7E"/>
    <w:rsid w:val="007334A5"/>
    <w:rsid w:val="007444C1"/>
    <w:rsid w:val="007559F3"/>
    <w:rsid w:val="0078508D"/>
    <w:rsid w:val="0078577C"/>
    <w:rsid w:val="00794517"/>
    <w:rsid w:val="007A405B"/>
    <w:rsid w:val="007A54F7"/>
    <w:rsid w:val="007B29C0"/>
    <w:rsid w:val="007C4419"/>
    <w:rsid w:val="007E5F2F"/>
    <w:rsid w:val="007E7BA4"/>
    <w:rsid w:val="007F1AE4"/>
    <w:rsid w:val="007F764A"/>
    <w:rsid w:val="008030C2"/>
    <w:rsid w:val="0080583A"/>
    <w:rsid w:val="00812E4D"/>
    <w:rsid w:val="00823BD3"/>
    <w:rsid w:val="00825C47"/>
    <w:rsid w:val="00826647"/>
    <w:rsid w:val="00836100"/>
    <w:rsid w:val="00846E6C"/>
    <w:rsid w:val="00851386"/>
    <w:rsid w:val="00856810"/>
    <w:rsid w:val="00862D0D"/>
    <w:rsid w:val="00864E3D"/>
    <w:rsid w:val="00866299"/>
    <w:rsid w:val="008718AA"/>
    <w:rsid w:val="00871B62"/>
    <w:rsid w:val="00873F7D"/>
    <w:rsid w:val="00876413"/>
    <w:rsid w:val="008A36ED"/>
    <w:rsid w:val="008A5C54"/>
    <w:rsid w:val="008B2707"/>
    <w:rsid w:val="008B3990"/>
    <w:rsid w:val="008D0937"/>
    <w:rsid w:val="008D3B8F"/>
    <w:rsid w:val="008F0729"/>
    <w:rsid w:val="008F6C03"/>
    <w:rsid w:val="00900092"/>
    <w:rsid w:val="00904D8E"/>
    <w:rsid w:val="00905C10"/>
    <w:rsid w:val="00921F52"/>
    <w:rsid w:val="009270F1"/>
    <w:rsid w:val="009333B7"/>
    <w:rsid w:val="00934214"/>
    <w:rsid w:val="00943CDC"/>
    <w:rsid w:val="00965005"/>
    <w:rsid w:val="009739FC"/>
    <w:rsid w:val="00976FB7"/>
    <w:rsid w:val="00983108"/>
    <w:rsid w:val="0099116B"/>
    <w:rsid w:val="0099745D"/>
    <w:rsid w:val="00997D14"/>
    <w:rsid w:val="009A19FE"/>
    <w:rsid w:val="009C4291"/>
    <w:rsid w:val="009E6C7A"/>
    <w:rsid w:val="00A11866"/>
    <w:rsid w:val="00A12FAF"/>
    <w:rsid w:val="00A328D9"/>
    <w:rsid w:val="00A50A8B"/>
    <w:rsid w:val="00A65786"/>
    <w:rsid w:val="00A70F49"/>
    <w:rsid w:val="00A73EA1"/>
    <w:rsid w:val="00A8244C"/>
    <w:rsid w:val="00A83AFE"/>
    <w:rsid w:val="00A840F5"/>
    <w:rsid w:val="00A856A3"/>
    <w:rsid w:val="00A86C7C"/>
    <w:rsid w:val="00A91CEA"/>
    <w:rsid w:val="00A93901"/>
    <w:rsid w:val="00AB1AA5"/>
    <w:rsid w:val="00AC0294"/>
    <w:rsid w:val="00AC102A"/>
    <w:rsid w:val="00AC2786"/>
    <w:rsid w:val="00AD0C32"/>
    <w:rsid w:val="00AD134F"/>
    <w:rsid w:val="00AD2C18"/>
    <w:rsid w:val="00AD2F1E"/>
    <w:rsid w:val="00AD3591"/>
    <w:rsid w:val="00AE23C8"/>
    <w:rsid w:val="00AE349C"/>
    <w:rsid w:val="00AE602D"/>
    <w:rsid w:val="00B141AD"/>
    <w:rsid w:val="00B207C2"/>
    <w:rsid w:val="00B207E7"/>
    <w:rsid w:val="00B20DD6"/>
    <w:rsid w:val="00B32B8C"/>
    <w:rsid w:val="00B32C8B"/>
    <w:rsid w:val="00B33E3F"/>
    <w:rsid w:val="00B40836"/>
    <w:rsid w:val="00B50922"/>
    <w:rsid w:val="00B52828"/>
    <w:rsid w:val="00B623BE"/>
    <w:rsid w:val="00B65FC8"/>
    <w:rsid w:val="00B67455"/>
    <w:rsid w:val="00B76626"/>
    <w:rsid w:val="00B778E3"/>
    <w:rsid w:val="00B85D03"/>
    <w:rsid w:val="00B915E2"/>
    <w:rsid w:val="00BB79F4"/>
    <w:rsid w:val="00BC0A1F"/>
    <w:rsid w:val="00BC63BA"/>
    <w:rsid w:val="00BD33E4"/>
    <w:rsid w:val="00BD3E5A"/>
    <w:rsid w:val="00BE16B8"/>
    <w:rsid w:val="00BE1C53"/>
    <w:rsid w:val="00BE43F5"/>
    <w:rsid w:val="00BE4FF9"/>
    <w:rsid w:val="00BE5E45"/>
    <w:rsid w:val="00BE6679"/>
    <w:rsid w:val="00BF00CF"/>
    <w:rsid w:val="00BF6B15"/>
    <w:rsid w:val="00C37141"/>
    <w:rsid w:val="00C45365"/>
    <w:rsid w:val="00C52800"/>
    <w:rsid w:val="00C56AB9"/>
    <w:rsid w:val="00C57F85"/>
    <w:rsid w:val="00C7111B"/>
    <w:rsid w:val="00C802B3"/>
    <w:rsid w:val="00C8129A"/>
    <w:rsid w:val="00CA0376"/>
    <w:rsid w:val="00CA0550"/>
    <w:rsid w:val="00CA6E0F"/>
    <w:rsid w:val="00CC4F2C"/>
    <w:rsid w:val="00D14B40"/>
    <w:rsid w:val="00D1575E"/>
    <w:rsid w:val="00D22DD8"/>
    <w:rsid w:val="00D271DF"/>
    <w:rsid w:val="00D305CD"/>
    <w:rsid w:val="00D46816"/>
    <w:rsid w:val="00D56DD5"/>
    <w:rsid w:val="00D620A6"/>
    <w:rsid w:val="00D628DB"/>
    <w:rsid w:val="00D6423D"/>
    <w:rsid w:val="00D6476B"/>
    <w:rsid w:val="00D720B8"/>
    <w:rsid w:val="00D73535"/>
    <w:rsid w:val="00D73E1C"/>
    <w:rsid w:val="00D81DB2"/>
    <w:rsid w:val="00D85F55"/>
    <w:rsid w:val="00D86BCB"/>
    <w:rsid w:val="00DA5D32"/>
    <w:rsid w:val="00DB14C8"/>
    <w:rsid w:val="00DB1FD7"/>
    <w:rsid w:val="00DB2A37"/>
    <w:rsid w:val="00DD1CDB"/>
    <w:rsid w:val="00DD5F55"/>
    <w:rsid w:val="00DE0993"/>
    <w:rsid w:val="00E056CE"/>
    <w:rsid w:val="00E229E5"/>
    <w:rsid w:val="00E2462D"/>
    <w:rsid w:val="00E24FEE"/>
    <w:rsid w:val="00E4462D"/>
    <w:rsid w:val="00E82CF9"/>
    <w:rsid w:val="00E8771C"/>
    <w:rsid w:val="00E92E46"/>
    <w:rsid w:val="00E94EB2"/>
    <w:rsid w:val="00E97B64"/>
    <w:rsid w:val="00EA378C"/>
    <w:rsid w:val="00EA66AF"/>
    <w:rsid w:val="00EB1FA8"/>
    <w:rsid w:val="00EC04D5"/>
    <w:rsid w:val="00EC264C"/>
    <w:rsid w:val="00EC463D"/>
    <w:rsid w:val="00EC4BCA"/>
    <w:rsid w:val="00ED7E8B"/>
    <w:rsid w:val="00F22FB9"/>
    <w:rsid w:val="00F447BF"/>
    <w:rsid w:val="00F461D4"/>
    <w:rsid w:val="00F53FE1"/>
    <w:rsid w:val="00FA1B27"/>
    <w:rsid w:val="00FB20CA"/>
    <w:rsid w:val="00FB2169"/>
    <w:rsid w:val="00FC3072"/>
    <w:rsid w:val="00FC5A9B"/>
    <w:rsid w:val="00FE3B4C"/>
    <w:rsid w:val="11DB01A5"/>
    <w:rsid w:val="19A67BFA"/>
    <w:rsid w:val="311F13A6"/>
    <w:rsid w:val="597B6C86"/>
    <w:rsid w:val="62126857"/>
    <w:rsid w:val="6B5D7B5C"/>
    <w:rsid w:val="6B973B60"/>
    <w:rsid w:val="7448195B"/>
    <w:rsid w:val="7723700B"/>
    <w:rsid w:val="7D0C67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200" w:after="50" w:afterLines="50" w:line="240" w:lineRule="auto"/>
      <w:ind w:firstLine="0" w:firstLineChars="0"/>
      <w:jc w:val="center"/>
      <w:outlineLvl w:val="0"/>
    </w:pPr>
    <w:rPr>
      <w:rFonts w:eastAsia="方正小标宋简体"/>
      <w:kern w:val="44"/>
      <w:sz w:val="36"/>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firstLine="0" w:firstLineChars="0"/>
      <w:textAlignment w:val="baseline"/>
    </w:pPr>
    <w:rPr>
      <w:rFonts w:cs="Times New Roman"/>
      <w:szCs w:val="24"/>
    </w:rPr>
  </w:style>
  <w:style w:type="paragraph" w:styleId="4">
    <w:name w:val="Plain Text"/>
    <w:basedOn w:val="1"/>
    <w:qFormat/>
    <w:uiPriority w:val="99"/>
    <w:pPr>
      <w:spacing w:line="360" w:lineRule="auto"/>
      <w:ind w:firstLine="480"/>
    </w:pPr>
    <w:rPr>
      <w:rFonts w:ascii="仿宋_GB2312" w:hAnsi="等线" w:eastAsia="等线"/>
      <w:kern w:val="0"/>
    </w:rPr>
  </w:style>
  <w:style w:type="paragraph" w:styleId="5">
    <w:name w:val="Balloon Text"/>
    <w:basedOn w:val="1"/>
    <w:link w:val="13"/>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60" w:lineRule="auto"/>
      <w:jc w:val="left"/>
    </w:pPr>
    <w:rPr>
      <w:rFonts w:ascii="宋体" w:hAnsi="宋体" w:eastAsia="宋体" w:cs="宋体"/>
      <w:kern w:val="0"/>
      <w:sz w:val="24"/>
      <w:szCs w:val="20"/>
    </w:rPr>
  </w:style>
  <w:style w:type="paragraph" w:styleId="9">
    <w:name w:val="Body Text First Indent"/>
    <w:basedOn w:val="3"/>
    <w:autoRedefine/>
    <w:qFormat/>
    <w:uiPriority w:val="99"/>
    <w:pPr>
      <w:spacing w:after="120" w:line="240" w:lineRule="auto"/>
      <w:ind w:firstLine="420" w:firstLineChars="100"/>
      <w:textAlignment w:val="auto"/>
    </w:pPr>
    <w:rPr>
      <w:rFonts w:ascii="Calibri" w:hAnsi="Calibri"/>
      <w:sz w:val="21"/>
    </w:rPr>
  </w:style>
  <w:style w:type="character" w:styleId="12">
    <w:name w:val="Hyperlink"/>
    <w:basedOn w:val="11"/>
    <w:unhideWhenUsed/>
    <w:qFormat/>
    <w:uiPriority w:val="99"/>
    <w:rPr>
      <w:color w:val="0000FF"/>
      <w:u w:val="single"/>
    </w:rPr>
  </w:style>
  <w:style w:type="character" w:customStyle="1" w:styleId="13">
    <w:name w:val="批注框文本 Char"/>
    <w:basedOn w:val="11"/>
    <w:link w:val="5"/>
    <w:semiHidden/>
    <w:qFormat/>
    <w:uiPriority w:val="99"/>
    <w:rPr>
      <w:sz w:val="18"/>
      <w:szCs w:val="18"/>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styleId="16">
    <w:name w:val="List Paragraph"/>
    <w:basedOn w:val="1"/>
    <w:qFormat/>
    <w:uiPriority w:val="34"/>
    <w:pPr>
      <w:ind w:firstLine="420" w:firstLineChars="200"/>
    </w:pPr>
  </w:style>
  <w:style w:type="paragraph" w:customStyle="1" w:styleId="17">
    <w:name w:val="表格内容"/>
    <w:basedOn w:val="1"/>
    <w:qFormat/>
    <w:uiPriority w:val="0"/>
    <w:pPr>
      <w:spacing w:line="240" w:lineRule="auto"/>
      <w:ind w:firstLine="0" w:firstLineChars="0"/>
      <w:jc w:val="center"/>
      <w:textAlignment w:val="baseline"/>
    </w:pPr>
    <w:rPr>
      <w:rFonts w:cs="Times New Roman"/>
      <w:sz w:val="21"/>
      <w:szCs w:val="28"/>
    </w:rPr>
  </w:style>
  <w:style w:type="paragraph" w:customStyle="1" w:styleId="18">
    <w:name w:val="Table Text"/>
    <w:basedOn w:val="1"/>
    <w:semiHidden/>
    <w:qFormat/>
    <w:uiPriority w:val="0"/>
    <w:rPr>
      <w:rFonts w:ascii="新宋体" w:hAnsi="新宋体" w:eastAsia="新宋体" w:cs="新宋体"/>
      <w:sz w:val="20"/>
      <w:szCs w:val="20"/>
      <w:lang w:val="en-US" w:eastAsia="en-US" w:bidi="ar-SA"/>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Table Paragraph"/>
    <w:basedOn w:val="1"/>
    <w:autoRedefine/>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1597</Words>
  <Characters>2718</Characters>
  <Lines>9</Lines>
  <Paragraphs>2</Paragraphs>
  <TotalTime>0</TotalTime>
  <ScaleCrop>false</ScaleCrop>
  <LinksUpToDate>false</LinksUpToDate>
  <CharactersWithSpaces>2941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2021-07-10T03:54:00Z</dcterms:created>
  <dc:creator>tang lun</dc:creator>
  <cp:lastModifiedBy>Administrator</cp:lastModifiedBy>
  <cp:lastPrinted>2024-01-29T07:50:00Z</cp:lastPrinted>
  <dcterms:modified xsi:type="dcterms:W3CDTF">2025-02-25T01:45:26Z</dcterms:modified>
  <cp:revision>466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641073D72FE84EC08F082E6BF6257A8D_12</vt:lpwstr>
  </property>
  <property fmtid="{D5CDD505-2E9C-101B-9397-08002B2CF9AE}" pid="4" name="KSOTemplateDocerSaveRecord">
    <vt:lpwstr>eyJoZGlkIjoiNDU4YjAxNDRlZDY0ZDJmNDE2ZGJhMDFhMTM3NmQwNDMifQ==</vt:lpwstr>
  </property>
</Properties>
</file>