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光声协同的免疫增效作用与机制研究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孙阳、冉海涛、李攀、任建丽、王志刚</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61040F2C">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光与声技术作为新型微无创治疗手段，以其高精准性、非侵入性和良好的可控性在医学领域展现出革命性潜力。光和声通过物理能量（如热、机械力等）与生物组织的靶向作用，在治疗精准性和组织穿透深度方面形成优势互补，推动了从肿瘤消融到血管疾病干预等多领域的临床应用。本项目总结了课题组近年来围绕光与声技术开展的系列创新性基础研究及应用探索。主要研究内容包括：</w:t>
      </w:r>
    </w:p>
    <w:p w14:paraId="1DA005BB">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1.1 光-免疫联合治疗增强抗肿瘤效果：课题组开发了近红外II区（NIR-II）纳米佐剂，利用光效应实现化疗药物的原位释放和激活，显著提升抗肿瘤治疗效果。该研究发表于ACS Nano（代表性论文1，IF 18.0，2021），他引78次，被同行评价为“为肿瘤治疗提供新视角”（Biomaterials Research，IF 15.8，2022）；进一步研究发现，光治疗可有效逆转“冷”肿瘤的免疫抑制微环境，并与PD-L1阻断剂联合，通过解除PD-L1/PD-1轴抑制T细胞的机制，从而提升全身抗肿瘤免疫应答。研究分别发表于Biomaterials（代表性论文2，IF 15.3，2021）和Small（代表性论文3，IF 13.3，2022），他引次数分别为38次和50次。 </w:t>
      </w:r>
    </w:p>
    <w:p w14:paraId="7E9CA5C9">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1.2 超声协同光热免疫治疗增强抗肿瘤效果：课题组构建了一种光热-声动力-免疫检查点阻断三重联合治疗策略，通过超声协同光热免疫，既增强了局部肿瘤消融效果，又促进了免疫激活，并深层清除肿瘤微环境中的免疫抑制因素，显著提升了免疫检查点阻断疗法的响应率。研究发表于Journal of Nanobiotechnology（代表性论文4，IF 10.2，2022），他引38次。</w:t>
      </w:r>
    </w:p>
    <w:p w14:paraId="3D669EF8">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1.3 光声成像精准引导治疗：课题组结合超声/光声/磁共振多模态成像技术，实现治疗过程的实时可视化监测，为精准诊断和安全治疗提供新策略。研究发表于Advanced Science（代表性论文5，IF 17.5，2021），他引58次，获得Chemical Reviews（IF 51.4，2024）的高度评价。</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上述研究揭示了光声技术与免疫治疗的精准协同机制，在增强免疫应答、克服肿瘤免疫逃逸及阻断免疫检查点方面展现出重要创新价值，也体现了光声技术在肿瘤微无创治疗中的重要作用，并通过以光声成像为代表的多模态成像引导，进一步提升了治疗的精准性和安全性，为光声技术的无创干预提供了新思路。</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p>
    <w:tbl>
      <w:tblPr>
        <w:tblStyle w:val="9"/>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101"/>
        <w:gridCol w:w="871"/>
        <w:gridCol w:w="578"/>
        <w:gridCol w:w="906"/>
        <w:gridCol w:w="968"/>
        <w:gridCol w:w="868"/>
        <w:gridCol w:w="710"/>
        <w:gridCol w:w="876"/>
        <w:gridCol w:w="818"/>
      </w:tblGrid>
      <w:tr w14:paraId="1BA37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76" w:type="dxa"/>
            <w:vAlign w:val="center"/>
          </w:tcPr>
          <w:p w14:paraId="7C827B79">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2101" w:type="dxa"/>
            <w:vAlign w:val="center"/>
          </w:tcPr>
          <w:p w14:paraId="34C7C878">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6F6272A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2ED4EF9F">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1" w:type="dxa"/>
            <w:vAlign w:val="center"/>
          </w:tcPr>
          <w:p w14:paraId="39F96BEC">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30AE095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1FA80DF8">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578" w:type="dxa"/>
            <w:vAlign w:val="center"/>
          </w:tcPr>
          <w:p w14:paraId="0D2C96A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06" w:type="dxa"/>
            <w:vAlign w:val="center"/>
          </w:tcPr>
          <w:p w14:paraId="029C109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968" w:type="dxa"/>
            <w:vAlign w:val="center"/>
          </w:tcPr>
          <w:p w14:paraId="3834F96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868" w:type="dxa"/>
            <w:vAlign w:val="center"/>
          </w:tcPr>
          <w:p w14:paraId="63508CA8">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710" w:type="dxa"/>
            <w:vAlign w:val="center"/>
          </w:tcPr>
          <w:p w14:paraId="2430E84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876" w:type="dxa"/>
            <w:vAlign w:val="center"/>
          </w:tcPr>
          <w:p w14:paraId="034B4D6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818" w:type="dxa"/>
            <w:vAlign w:val="center"/>
          </w:tcPr>
          <w:p w14:paraId="7AE41917">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3B439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6821E966">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1</w:t>
            </w:r>
          </w:p>
        </w:tc>
        <w:tc>
          <w:tcPr>
            <w:tcW w:w="2101" w:type="dxa"/>
            <w:vAlign w:val="center"/>
          </w:tcPr>
          <w:p w14:paraId="7803EAE2">
            <w:pPr>
              <w:widowControl/>
              <w:adjustRightInd w:val="0"/>
              <w:snapToGrid w:val="0"/>
              <w:spacing w:line="300" w:lineRule="exact"/>
              <w:ind w:firstLine="0" w:firstLineChars="0"/>
              <w:jc w:val="left"/>
              <w:rPr>
                <w:rFonts w:ascii="方正仿宋_GBK" w:hAnsi="方正仿宋_GBK" w:eastAsia="方正仿宋_GBK" w:cs="方正仿宋_GBK"/>
                <w:b/>
                <w:bCs/>
                <w:color w:val="000000"/>
                <w:sz w:val="21"/>
                <w:szCs w:val="28"/>
              </w:rPr>
            </w:pPr>
            <w:r>
              <w:rPr>
                <w:rFonts w:ascii="方正仿宋_GBK" w:hAnsi="方正仿宋_GBK" w:eastAsia="方正仿宋_GBK" w:cs="方正仿宋_GBK"/>
                <w:b/>
                <w:bCs/>
                <w:color w:val="000000"/>
                <w:sz w:val="21"/>
                <w:szCs w:val="28"/>
              </w:rPr>
              <w:t>Nanomedicine Enables Drug-Potency Activation with Tumor Sensitivity and Hyperthermia Synergy in the Second Near-Infrared Biowindow/ ACS Nano/ Liu W, Xiang H, Tan M, Chen Q, Jiang Q, Yang L, Cao Y, Wang Z, Ran H, Chen Y</w:t>
            </w:r>
          </w:p>
        </w:tc>
        <w:tc>
          <w:tcPr>
            <w:tcW w:w="871" w:type="dxa"/>
            <w:vAlign w:val="center"/>
          </w:tcPr>
          <w:p w14:paraId="4956D178">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2021年15卷-6457-6470页</w:t>
            </w:r>
          </w:p>
        </w:tc>
        <w:tc>
          <w:tcPr>
            <w:tcW w:w="578" w:type="dxa"/>
            <w:vAlign w:val="center"/>
          </w:tcPr>
          <w:p w14:paraId="22AEBBB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2021-04-27</w:t>
            </w:r>
          </w:p>
        </w:tc>
        <w:tc>
          <w:tcPr>
            <w:tcW w:w="906" w:type="dxa"/>
            <w:vAlign w:val="center"/>
          </w:tcPr>
          <w:p w14:paraId="246339A3">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向慧静、冉海涛、陈雨</w:t>
            </w:r>
          </w:p>
        </w:tc>
        <w:tc>
          <w:tcPr>
            <w:tcW w:w="968" w:type="dxa"/>
            <w:vAlign w:val="center"/>
          </w:tcPr>
          <w:p w14:paraId="0DA6EED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刘薇薇</w:t>
            </w:r>
          </w:p>
        </w:tc>
        <w:tc>
          <w:tcPr>
            <w:tcW w:w="868" w:type="dxa"/>
            <w:vAlign w:val="center"/>
          </w:tcPr>
          <w:p w14:paraId="58268D85">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刘薇薇；向慧静；谭米肖；陈乔琦；蒋琴琴；杨露；曹阳；王志刚；冉海涛；陈雨</w:t>
            </w:r>
          </w:p>
        </w:tc>
        <w:tc>
          <w:tcPr>
            <w:tcW w:w="710" w:type="dxa"/>
            <w:vAlign w:val="center"/>
          </w:tcPr>
          <w:p w14:paraId="5A0FFD1C">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78</w:t>
            </w:r>
          </w:p>
        </w:tc>
        <w:tc>
          <w:tcPr>
            <w:tcW w:w="876" w:type="dxa"/>
            <w:vAlign w:val="center"/>
          </w:tcPr>
          <w:p w14:paraId="326DF430">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3F3DA72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30649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2AEEEA6E">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2</w:t>
            </w:r>
          </w:p>
        </w:tc>
        <w:tc>
          <w:tcPr>
            <w:tcW w:w="2101" w:type="dxa"/>
            <w:vAlign w:val="center"/>
          </w:tcPr>
          <w:p w14:paraId="2AA44A1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Dual mitigation of immunosuppression combined with photothermal inhibition for highly effective primary tumor and metastases therapy.</w:t>
            </w:r>
            <w:r>
              <w:rPr>
                <w:rFonts w:hint="eastAsia" w:ascii="方正仿宋_GBK" w:hAnsi="方正仿宋_GBK" w:eastAsia="方正仿宋_GBK" w:cs="方正仿宋_GBK"/>
                <w:b/>
                <w:bCs/>
                <w:color w:val="000000"/>
                <w:kern w:val="2"/>
                <w:sz w:val="21"/>
                <w:szCs w:val="28"/>
              </w:rPr>
              <w:t xml:space="preserve"> /</w:t>
            </w:r>
            <w:r>
              <w:t xml:space="preserve"> </w:t>
            </w:r>
            <w:r>
              <w:rPr>
                <w:rFonts w:ascii="方正仿宋_GBK" w:hAnsi="方正仿宋_GBK" w:eastAsia="方正仿宋_GBK" w:cs="方正仿宋_GBK"/>
                <w:b/>
                <w:bCs/>
                <w:color w:val="000000"/>
                <w:kern w:val="2"/>
                <w:sz w:val="21"/>
                <w:szCs w:val="28"/>
              </w:rPr>
              <w:t>Biomaterials</w:t>
            </w:r>
            <w:r>
              <w:rPr>
                <w:rFonts w:hint="eastAsia" w:ascii="方正仿宋_GBK" w:hAnsi="方正仿宋_GBK" w:eastAsia="方正仿宋_GBK" w:cs="方正仿宋_GBK"/>
                <w:b/>
                <w:bCs/>
                <w:color w:val="000000"/>
                <w:kern w:val="2"/>
                <w:sz w:val="21"/>
                <w:szCs w:val="28"/>
              </w:rPr>
              <w:t>/</w:t>
            </w:r>
            <w:r>
              <w:t xml:space="preserve"> </w:t>
            </w:r>
            <w:r>
              <w:rPr>
                <w:rFonts w:ascii="方正仿宋_GBK" w:hAnsi="方正仿宋_GBK" w:eastAsia="方正仿宋_GBK" w:cs="方正仿宋_GBK"/>
                <w:b/>
                <w:bCs/>
                <w:color w:val="000000"/>
                <w:kern w:val="2"/>
                <w:sz w:val="21"/>
                <w:szCs w:val="28"/>
              </w:rPr>
              <w:t>Huang J, Zhang L, Zhou W, Wang J, Zhang R, Wang Z, Ran H, Li P, Li R.</w:t>
            </w:r>
          </w:p>
        </w:tc>
        <w:tc>
          <w:tcPr>
            <w:tcW w:w="871" w:type="dxa"/>
            <w:vAlign w:val="center"/>
          </w:tcPr>
          <w:p w14:paraId="7BBB1CC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2021年274卷</w:t>
            </w:r>
            <w:r>
              <w:rPr>
                <w:rFonts w:ascii="方正仿宋_GBK" w:hAnsi="方正仿宋_GBK" w:eastAsia="方正仿宋_GBK" w:cs="方正仿宋_GBK"/>
                <w:b/>
                <w:bCs/>
                <w:color w:val="000000"/>
                <w:kern w:val="2"/>
                <w:sz w:val="21"/>
                <w:szCs w:val="28"/>
              </w:rPr>
              <w:t>120856</w:t>
            </w:r>
            <w:r>
              <w:rPr>
                <w:rFonts w:hint="eastAsia" w:ascii="方正仿宋_GBK" w:hAnsi="方正仿宋_GBK" w:eastAsia="方正仿宋_GBK" w:cs="方正仿宋_GBK"/>
                <w:b/>
                <w:bCs/>
                <w:color w:val="000000"/>
                <w:kern w:val="2"/>
                <w:sz w:val="21"/>
                <w:szCs w:val="28"/>
              </w:rPr>
              <w:t>页</w:t>
            </w:r>
          </w:p>
        </w:tc>
        <w:tc>
          <w:tcPr>
            <w:tcW w:w="578" w:type="dxa"/>
            <w:vAlign w:val="center"/>
          </w:tcPr>
          <w:p w14:paraId="544D23D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2021-04-22</w:t>
            </w:r>
          </w:p>
        </w:tc>
        <w:tc>
          <w:tcPr>
            <w:tcW w:w="906" w:type="dxa"/>
            <w:vAlign w:val="center"/>
          </w:tcPr>
          <w:p w14:paraId="2E64C5A6">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李锐、李攀</w:t>
            </w:r>
          </w:p>
        </w:tc>
        <w:tc>
          <w:tcPr>
            <w:tcW w:w="968" w:type="dxa"/>
            <w:vAlign w:val="center"/>
          </w:tcPr>
          <w:p w14:paraId="6AFF4346">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黄菊</w:t>
            </w:r>
          </w:p>
        </w:tc>
        <w:tc>
          <w:tcPr>
            <w:tcW w:w="868" w:type="dxa"/>
            <w:vAlign w:val="center"/>
          </w:tcPr>
          <w:p w14:paraId="5DC4C9B1">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黄菊；张亮；周伟程；王静雪；王志刚；冉海涛；李攀；李锐</w:t>
            </w:r>
          </w:p>
        </w:tc>
        <w:tc>
          <w:tcPr>
            <w:tcW w:w="710" w:type="dxa"/>
            <w:vAlign w:val="center"/>
          </w:tcPr>
          <w:p w14:paraId="617A6F7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38</w:t>
            </w:r>
            <w:bookmarkStart w:id="0" w:name="_GoBack"/>
            <w:bookmarkEnd w:id="0"/>
          </w:p>
        </w:tc>
        <w:tc>
          <w:tcPr>
            <w:tcW w:w="876" w:type="dxa"/>
            <w:vAlign w:val="center"/>
          </w:tcPr>
          <w:p w14:paraId="311395E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576A9F0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77AFB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1D267603">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3</w:t>
            </w:r>
          </w:p>
        </w:tc>
        <w:tc>
          <w:tcPr>
            <w:tcW w:w="2101" w:type="dxa"/>
            <w:vAlign w:val="center"/>
          </w:tcPr>
          <w:p w14:paraId="678A186B">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 xml:space="preserve">Near-Infrared II Nanoadjuvant-Mediated Chemodynamic, Photodynamic, and Photothermal Therapy Combines </w:t>
            </w:r>
          </w:p>
          <w:p w14:paraId="37D7BE1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 xml:space="preserve">Immunogenic Cell Death with PD-L1 Blockade to Enhance </w:t>
            </w:r>
          </w:p>
          <w:p w14:paraId="6AA3CCB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Antitumor Immunity/small/ Xiang Q, Yang C, Luo Y, Liu F, Zheng J, Liu W, Ran H, Sun Y, Ren J, Wang Z</w:t>
            </w:r>
          </w:p>
        </w:tc>
        <w:tc>
          <w:tcPr>
            <w:tcW w:w="871" w:type="dxa"/>
            <w:vAlign w:val="center"/>
          </w:tcPr>
          <w:p w14:paraId="28F2A02B">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2022年18卷-2107809页</w:t>
            </w:r>
          </w:p>
        </w:tc>
        <w:tc>
          <w:tcPr>
            <w:tcW w:w="578" w:type="dxa"/>
            <w:vAlign w:val="center"/>
          </w:tcPr>
          <w:p w14:paraId="7EF750DB">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2022-0</w:t>
            </w:r>
            <w:r>
              <w:rPr>
                <w:rFonts w:hint="eastAsia" w:ascii="方正仿宋_GBK" w:hAnsi="方正仿宋_GBK" w:eastAsia="方正仿宋_GBK" w:cs="方正仿宋_GBK"/>
                <w:b/>
                <w:bCs/>
                <w:color w:val="000000"/>
                <w:kern w:val="2"/>
                <w:sz w:val="21"/>
                <w:szCs w:val="28"/>
              </w:rPr>
              <w:t>4</w:t>
            </w:r>
            <w:r>
              <w:rPr>
                <w:rFonts w:ascii="方正仿宋_GBK" w:hAnsi="方正仿宋_GBK" w:eastAsia="方正仿宋_GBK" w:cs="方正仿宋_GBK"/>
                <w:b/>
                <w:bCs/>
                <w:color w:val="000000"/>
                <w:kern w:val="2"/>
                <w:sz w:val="21"/>
                <w:szCs w:val="28"/>
              </w:rPr>
              <w:t>-</w:t>
            </w:r>
            <w:r>
              <w:rPr>
                <w:rFonts w:hint="eastAsia" w:ascii="方正仿宋_GBK" w:hAnsi="方正仿宋_GBK" w:eastAsia="方正仿宋_GBK" w:cs="方正仿宋_GBK"/>
                <w:b/>
                <w:bCs/>
                <w:color w:val="000000"/>
                <w:kern w:val="2"/>
                <w:sz w:val="21"/>
                <w:szCs w:val="28"/>
              </w:rPr>
              <w:t>01</w:t>
            </w:r>
          </w:p>
        </w:tc>
        <w:tc>
          <w:tcPr>
            <w:tcW w:w="906" w:type="dxa"/>
            <w:vAlign w:val="center"/>
          </w:tcPr>
          <w:p w14:paraId="70E5ED7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王志刚</w:t>
            </w:r>
          </w:p>
        </w:tc>
        <w:tc>
          <w:tcPr>
            <w:tcW w:w="968" w:type="dxa"/>
            <w:vAlign w:val="center"/>
          </w:tcPr>
          <w:p w14:paraId="3FD3336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向覃言秋</w:t>
            </w:r>
          </w:p>
        </w:tc>
        <w:tc>
          <w:tcPr>
            <w:tcW w:w="868" w:type="dxa"/>
            <w:vAlign w:val="center"/>
          </w:tcPr>
          <w:p w14:paraId="24682CD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向覃言秋；杨超；罗远利；刘帆；郑君；刘薇薇；冉海涛；孙阳；任建丽；王志刚</w:t>
            </w:r>
          </w:p>
        </w:tc>
        <w:tc>
          <w:tcPr>
            <w:tcW w:w="710" w:type="dxa"/>
            <w:vAlign w:val="center"/>
          </w:tcPr>
          <w:p w14:paraId="4B8E25C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50</w:t>
            </w:r>
          </w:p>
        </w:tc>
        <w:tc>
          <w:tcPr>
            <w:tcW w:w="876" w:type="dxa"/>
            <w:vAlign w:val="center"/>
          </w:tcPr>
          <w:p w14:paraId="274D0B8E">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51C1178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2D4A7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2AFF4278">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4</w:t>
            </w:r>
          </w:p>
        </w:tc>
        <w:tc>
          <w:tcPr>
            <w:tcW w:w="2101" w:type="dxa"/>
            <w:vAlign w:val="center"/>
          </w:tcPr>
          <w:p w14:paraId="1DA5BDC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Biomimetic nanoprobe-augmented triple therapy with photothermal, sonodynamic and checkpoint blockade inhibits tumor growth and metastasis.</w:t>
            </w:r>
            <w:r>
              <w:rPr>
                <w:rFonts w:hint="eastAsia" w:ascii="方正仿宋_GBK" w:hAnsi="方正仿宋_GBK" w:eastAsia="方正仿宋_GBK" w:cs="方正仿宋_GBK"/>
                <w:b/>
                <w:bCs/>
                <w:color w:val="000000"/>
                <w:kern w:val="2"/>
                <w:sz w:val="21"/>
                <w:szCs w:val="28"/>
              </w:rPr>
              <w:t xml:space="preserve"> /</w:t>
            </w:r>
            <w:r>
              <w:rPr>
                <w:rFonts w:ascii="方正仿宋_GBK" w:hAnsi="方正仿宋_GBK" w:eastAsia="方正仿宋_GBK" w:cs="方正仿宋_GBK"/>
                <w:b/>
                <w:bCs/>
                <w:color w:val="000000"/>
                <w:kern w:val="2"/>
                <w:sz w:val="21"/>
                <w:szCs w:val="28"/>
              </w:rPr>
              <w:t>Journal of Nanobiotechnology</w:t>
            </w:r>
            <w:r>
              <w:rPr>
                <w:rFonts w:hint="eastAsia" w:ascii="方正仿宋_GBK" w:hAnsi="方正仿宋_GBK" w:eastAsia="方正仿宋_GBK" w:cs="方正仿宋_GBK"/>
                <w:b/>
                <w:bCs/>
                <w:color w:val="000000"/>
                <w:kern w:val="2"/>
                <w:sz w:val="21"/>
                <w:szCs w:val="28"/>
              </w:rPr>
              <w:t>/</w:t>
            </w:r>
            <w:r>
              <w:t xml:space="preserve"> </w:t>
            </w:r>
            <w:r>
              <w:rPr>
                <w:rFonts w:ascii="方正仿宋_GBK" w:hAnsi="方正仿宋_GBK" w:eastAsia="方正仿宋_GBK" w:cs="方正仿宋_GBK"/>
                <w:b/>
                <w:bCs/>
                <w:color w:val="000000"/>
                <w:kern w:val="2"/>
                <w:sz w:val="21"/>
                <w:szCs w:val="28"/>
              </w:rPr>
              <w:t>Lin X, He T, Tang R, Li Q, Wu N, Zhou Y, He H, Wan L, Huang J, Jiang Q, Zhong Y, Xie Z, Hu Z, Zhou Y, Li P.</w:t>
            </w:r>
          </w:p>
        </w:tc>
        <w:tc>
          <w:tcPr>
            <w:tcW w:w="871" w:type="dxa"/>
            <w:vAlign w:val="center"/>
          </w:tcPr>
          <w:p w14:paraId="7A6D458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2022年20卷-80页</w:t>
            </w:r>
          </w:p>
        </w:tc>
        <w:tc>
          <w:tcPr>
            <w:tcW w:w="578" w:type="dxa"/>
            <w:vAlign w:val="center"/>
          </w:tcPr>
          <w:p w14:paraId="4D10BFD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2022-02-15</w:t>
            </w:r>
          </w:p>
        </w:tc>
        <w:tc>
          <w:tcPr>
            <w:tcW w:w="906" w:type="dxa"/>
            <w:vAlign w:val="center"/>
          </w:tcPr>
          <w:p w14:paraId="169C10FE">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李攀</w:t>
            </w:r>
          </w:p>
        </w:tc>
        <w:tc>
          <w:tcPr>
            <w:tcW w:w="968" w:type="dxa"/>
            <w:vAlign w:val="center"/>
          </w:tcPr>
          <w:p w14:paraId="7C44A61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林晓红、何韬、唐芮</w:t>
            </w:r>
          </w:p>
        </w:tc>
        <w:tc>
          <w:tcPr>
            <w:tcW w:w="868" w:type="dxa"/>
            <w:vAlign w:val="center"/>
          </w:tcPr>
          <w:p w14:paraId="70A53EBC">
            <w:pPr>
              <w:widowControl/>
              <w:shd w:val="clear" w:color="auto" w:fill="FFFFFF"/>
              <w:ind w:firstLine="0" w:firstLineChars="0"/>
              <w:jc w:val="left"/>
              <w:rPr>
                <w:rFonts w:ascii="方正仿宋_GBK" w:hAnsi="方正仿宋_GBK" w:eastAsia="方正仿宋_GBK" w:cs="方正仿宋_GBK"/>
                <w:b/>
                <w:bCs/>
                <w:color w:val="000000"/>
                <w:sz w:val="21"/>
                <w:szCs w:val="28"/>
              </w:rPr>
            </w:pPr>
            <w:r>
              <w:rPr>
                <w:rFonts w:hint="eastAsia" w:ascii="方正仿宋_GBK" w:hAnsi="方正仿宋_GBK" w:eastAsia="方正仿宋_GBK" w:cs="方正仿宋_GBK"/>
                <w:b/>
                <w:bCs/>
                <w:color w:val="000000"/>
                <w:sz w:val="21"/>
                <w:szCs w:val="28"/>
              </w:rPr>
              <w:t>林晓红、何韬、唐芮；吴念鸿；周颖；和红叶；万莉；黄菊；蒋琴琴；钟毅欣；谢卓晏；周洋；李攀</w:t>
            </w:r>
          </w:p>
        </w:tc>
        <w:tc>
          <w:tcPr>
            <w:tcW w:w="710" w:type="dxa"/>
            <w:vAlign w:val="center"/>
          </w:tcPr>
          <w:p w14:paraId="0E64A5E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38</w:t>
            </w:r>
          </w:p>
        </w:tc>
        <w:tc>
          <w:tcPr>
            <w:tcW w:w="876" w:type="dxa"/>
            <w:vAlign w:val="center"/>
          </w:tcPr>
          <w:p w14:paraId="463DBFF9">
            <w:pPr>
              <w:autoSpaceDE w:val="0"/>
              <w:autoSpaceDN w:val="0"/>
              <w:adjustRightInd w:val="0"/>
              <w:spacing w:line="240" w:lineRule="auto"/>
              <w:ind w:firstLine="0" w:firstLineChars="0"/>
              <w:jc w:val="left"/>
              <w:rPr>
                <w:rFonts w:ascii="方正仿宋_GBK" w:hAnsi="方正仿宋_GBK" w:eastAsia="方正仿宋_GBK" w:cs="方正仿宋_GBK"/>
                <w:color w:val="000000"/>
                <w:sz w:val="21"/>
                <w:szCs w:val="28"/>
              </w:rPr>
            </w:pPr>
            <w:r>
              <w:rPr>
                <w:rFonts w:hint="eastAsia" w:ascii="方正仿宋_GBK" w:hAnsi="方正仿宋_GBK" w:eastAsia="方正仿宋_GBK" w:cs="方正仿宋_GBK"/>
                <w:b/>
                <w:bCs/>
                <w:color w:val="000000"/>
                <w:sz w:val="21"/>
                <w:szCs w:val="28"/>
              </w:rPr>
              <w:t>Web of science</w:t>
            </w:r>
          </w:p>
        </w:tc>
        <w:tc>
          <w:tcPr>
            <w:tcW w:w="818" w:type="dxa"/>
            <w:vAlign w:val="center"/>
          </w:tcPr>
          <w:p w14:paraId="49FA959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2023D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1E1A8369">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5</w:t>
            </w:r>
          </w:p>
        </w:tc>
        <w:tc>
          <w:tcPr>
            <w:tcW w:w="2101" w:type="dxa"/>
            <w:vAlign w:val="center"/>
          </w:tcPr>
          <w:p w14:paraId="7A30249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Low-Intensity Focused Ultrasound-Responsive Ferrite-Encapsulated Nanoparticles for Atherosclerotic Plaque Neovascularization Theranostics / Advanced Science / Yao J, Yang Z, Huang L, Yang C, Wang J, Cao Y, Hao L, Zhang L, Zhang J, Li P, Wang Z, Sun Y, Ran H.</w:t>
            </w:r>
          </w:p>
        </w:tc>
        <w:tc>
          <w:tcPr>
            <w:tcW w:w="871" w:type="dxa"/>
            <w:vAlign w:val="center"/>
          </w:tcPr>
          <w:p w14:paraId="23F89FB5">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2021年8卷-2100850页</w:t>
            </w:r>
          </w:p>
        </w:tc>
        <w:tc>
          <w:tcPr>
            <w:tcW w:w="578" w:type="dxa"/>
            <w:vAlign w:val="center"/>
          </w:tcPr>
          <w:p w14:paraId="1413972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方正仿宋_GBK" w:hAnsi="方正仿宋_GBK" w:eastAsia="方正仿宋_GBK" w:cs="方正仿宋_GBK"/>
                <w:b/>
                <w:bCs/>
                <w:color w:val="000000"/>
                <w:kern w:val="2"/>
                <w:sz w:val="21"/>
                <w:szCs w:val="28"/>
              </w:rPr>
              <w:t>2021-08-11</w:t>
            </w:r>
          </w:p>
        </w:tc>
        <w:tc>
          <w:tcPr>
            <w:tcW w:w="906" w:type="dxa"/>
            <w:vAlign w:val="center"/>
          </w:tcPr>
          <w:p w14:paraId="4E99A58E">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孙阳；冉海涛</w:t>
            </w:r>
          </w:p>
        </w:tc>
        <w:tc>
          <w:tcPr>
            <w:tcW w:w="968" w:type="dxa"/>
            <w:vAlign w:val="center"/>
          </w:tcPr>
          <w:p w14:paraId="777106E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姚剑挺</w:t>
            </w:r>
          </w:p>
        </w:tc>
        <w:tc>
          <w:tcPr>
            <w:tcW w:w="868" w:type="dxa"/>
            <w:vAlign w:val="center"/>
          </w:tcPr>
          <w:p w14:paraId="46220530">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姚剑挺；杨卓文；黄连弟；杨超；王建新；曹阳；郝兰；张亮；李攀；王志刚；孙阳；冉海涛</w:t>
            </w:r>
          </w:p>
        </w:tc>
        <w:tc>
          <w:tcPr>
            <w:tcW w:w="710" w:type="dxa"/>
            <w:vAlign w:val="center"/>
          </w:tcPr>
          <w:p w14:paraId="222DCA4C">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58</w:t>
            </w:r>
          </w:p>
        </w:tc>
        <w:tc>
          <w:tcPr>
            <w:tcW w:w="876" w:type="dxa"/>
            <w:vAlign w:val="center"/>
          </w:tcPr>
          <w:p w14:paraId="51B6808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616CA5DC">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7555C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768" w:type="dxa"/>
            <w:gridSpan w:val="7"/>
            <w:vAlign w:val="center"/>
          </w:tcPr>
          <w:p w14:paraId="18FBCD1B">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710" w:type="dxa"/>
            <w:vAlign w:val="center"/>
          </w:tcPr>
          <w:p w14:paraId="0EF84D31">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262</w:t>
            </w:r>
          </w:p>
        </w:tc>
        <w:tc>
          <w:tcPr>
            <w:tcW w:w="876" w:type="dxa"/>
            <w:vAlign w:val="center"/>
          </w:tcPr>
          <w:p w14:paraId="66B6161B">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c>
          <w:tcPr>
            <w:tcW w:w="818" w:type="dxa"/>
          </w:tcPr>
          <w:p w14:paraId="727B0AAF">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r>
    </w:tbl>
    <w:p w14:paraId="1A203E4B">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29640FE"/>
    <w:rsid w:val="0AE844D7"/>
    <w:rsid w:val="0D3C19AE"/>
    <w:rsid w:val="11DB01A5"/>
    <w:rsid w:val="15DF0A1D"/>
    <w:rsid w:val="19A67BFA"/>
    <w:rsid w:val="1CF10155"/>
    <w:rsid w:val="311F13A6"/>
    <w:rsid w:val="3DA84074"/>
    <w:rsid w:val="40681CC4"/>
    <w:rsid w:val="597B6C86"/>
    <w:rsid w:val="6B5D7B5C"/>
    <w:rsid w:val="6B973B60"/>
    <w:rsid w:val="7723700B"/>
    <w:rsid w:val="7D0A10D4"/>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1300</Words>
  <Characters>2354</Characters>
  <Lines>9</Lines>
  <Paragraphs>2</Paragraphs>
  <TotalTime>0</TotalTime>
  <ScaleCrop>false</ScaleCrop>
  <LinksUpToDate>false</LinksUpToDate>
  <CharactersWithSpaces>2637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2025-02-25T02:17:06Z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7E2600598C7A4996B0929681D5739A2D_13</vt:lpwstr>
  </property>
  <property fmtid="{D5CDD505-2E9C-101B-9397-08002B2CF9AE}" pid="4" name="KSOTemplateDocerSaveRecord">
    <vt:lpwstr>eyJoZGlkIjoiNDU4YjAxNDRlZDY0ZDJmNDE2ZGJhMDFhMTM3NmQwNDMifQ==</vt:lpwstr>
  </property>
</Properties>
</file>