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儿童难治性肺疾病（哮喘/支气管肺发育不良/肺纤维化）发病机制及干预研究</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 xml:space="preserve">重庆市科技进步奖 </w:t>
      </w:r>
      <w:r>
        <w:rPr>
          <w:rFonts w:hint="eastAsia" w:ascii="宋体" w:hAnsi="宋体" w:eastAsia="宋体"/>
          <w:color w:val="000000"/>
          <w:sz w:val="28"/>
          <w:szCs w:val="32"/>
          <w:lang w:eastAsia="zh-CN"/>
        </w:rPr>
        <w:t>一</w:t>
      </w:r>
      <w:r>
        <w:rPr>
          <w:rFonts w:hint="eastAsia" w:ascii="宋体" w:hAnsi="宋体" w:eastAsia="宋体"/>
          <w:color w:val="000000"/>
          <w:sz w:val="28"/>
          <w:szCs w:val="32"/>
        </w:rPr>
        <w:t>等奖</w:t>
      </w:r>
    </w:p>
    <w:p w14:paraId="607D16FE">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重庆医科大学</w:t>
      </w:r>
    </w:p>
    <w:p w14:paraId="789C6423">
      <w:pPr>
        <w:spacing w:line="540" w:lineRule="exact"/>
        <w:rPr>
          <w:rFonts w:hint="eastAsia" w:ascii="宋体" w:hAnsi="宋体" w:eastAsia="宋体"/>
          <w:b w:val="0"/>
          <w:bCs/>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符州、田代印、牛超、丁凤霞、王婷、邹文静、周欧、代继宏、张龄幻、夏耘秋、包蕾、彭单伊、犹景贻、刘莎、耿刚</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08DA83D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一、支气管哮喘</w:t>
      </w:r>
    </w:p>
    <w:p w14:paraId="71B71DE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支气管哮喘是儿童常见异质性气道疾病，以慢性气道炎症和气道高反应性为特征。儿童哮喘发病率逐年上升，发病机制复杂，控制水平不佳。本团队围绕支气管哮喘的发病诱因和病理机制，进行了深入的探索：</w:t>
      </w:r>
    </w:p>
    <w:p w14:paraId="3A837E3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从过敏原和环境因素方面揭示病程进展特点和发病机制。从营养与药物协同作用角度探讨哮喘防治机制。揭示生后早期低剂量LPS诱导免疫耐受机制在哮喘中的潜在作用。从免疫信号调控角度揭示GITRL/GITR信号通路在哮喘发病机制中的作用及其治疗潜力。</w:t>
      </w:r>
    </w:p>
    <w:p w14:paraId="3732765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2.从临床数据分析和风险预测角度揭示哮喘急性发作的特点与管理策略。构建了哮喘急性发作风险评分模型。</w:t>
      </w:r>
    </w:p>
    <w:p w14:paraId="100CCB9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3.探讨了细菌来源外泌体在哮喘免疫调控中的作用及其治疗潜力。</w:t>
      </w:r>
    </w:p>
    <w:p w14:paraId="2F93FDB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4.从中药干预角度揭示哮喘气道损伤修复机制。</w:t>
      </w:r>
    </w:p>
    <w:p w14:paraId="3656E09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5.从表观遗传调控角度揭示哮喘气道损伤的分子机制。</w:t>
      </w:r>
    </w:p>
    <w:p w14:paraId="0369170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6.开发并引入了专注于呼吸道疾病的专业数据库平台——Idbview，整合了临床数据与多组学数据集，为疾病研究提供了全面的数据支撑。</w:t>
      </w:r>
    </w:p>
    <w:p w14:paraId="3E4D431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二、干细胞治疗儿童难治性肺疾病</w:t>
      </w:r>
    </w:p>
    <w:p w14:paraId="0843476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儿童难治性肺疾病是指一些在儿童中较为复杂、治疗难度较大的肺部疾病，包括支气管肺发育不良、肺纤维化、难治性哮喘等。这些疾病由于病因不明、病情复杂、治疗反应差或反复发作等原因，导致常规治疗效果不佳。干细胞具有强大的抗炎、免疫调节和再生修复能力，在诸多难治性疾病中具有巨大治疗潜力。针对儿童难治性肺疾病，本团队围绕急性肺损伤、支气管肺发育不良（BPD）和肺纤维化开展了系列发病机制研究，并探索干细胞治疗儿童难治性肺疾病相关机制。</w:t>
      </w:r>
    </w:p>
    <w:p w14:paraId="0CC1887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1.团队率先在国内启动了人脐带间充质干细胞治疗支气管肺发育不良的研究项目。</w:t>
      </w:r>
    </w:p>
    <w:p w14:paraId="470AF4A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2.团队发现脐带间充质干细胞通过旁分作用泌改善LPS诱导的小鼠急性肺损伤。</w:t>
      </w:r>
    </w:p>
    <w:p w14:paraId="1B8B6D1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3.团队发现脐带间充质干细胞联合低剂量尼达尼布可逆转模型小鼠肺纤维化。干细胞可促进2型肺泡上皮细胞增殖，而低剂量尼达尼布可抑制成纤维细胞增生，两者协同发挥抗肺纤维化作用。</w:t>
      </w:r>
    </w:p>
    <w:p w14:paraId="4514DCF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4.从呼吸道和肠道微生物群多维度揭示儿童肺动脉高压的病程特征与潜在机制，探索新的干预靶点。</w:t>
      </w:r>
    </w:p>
    <w:p w14:paraId="5323EF1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团队十余年研究，实用新型专利 1项，软著权10余项，在国内外学术期刊发表论文100余篇，被国际学术期刊引用1300余次，多次被《Cellular and Molecular Life Sciences》、《Genes &amp; Diseases》、《Acta Pharmaceutica Siniaca B》等国际知名杂志引用评价，推动儿童难治性肺疾病（哮喘、BPD、肺纤维化等）的诊断、干预以及新型治疗手段的研发取得新的突破。</w:t>
      </w:r>
    </w:p>
    <w:p w14:paraId="7D1C1352">
      <w:pPr>
        <w:numPr>
          <w:ilvl w:val="0"/>
          <w:numId w:val="0"/>
        </w:numPr>
        <w:spacing w:line="540" w:lineRule="exact"/>
      </w:pPr>
      <w:r>
        <w:rPr>
          <w:rFonts w:hint="eastAsia" w:ascii="宋体" w:hAnsi="宋体" w:eastAsia="宋体"/>
          <w:b/>
          <w:color w:val="000000"/>
          <w:sz w:val="28"/>
          <w:szCs w:val="32"/>
          <w:lang w:val="en-US" w:eastAsia="zh-CN"/>
        </w:rPr>
        <w:t>七、</w:t>
      </w:r>
      <w:r>
        <w:rPr>
          <w:rFonts w:hint="eastAsia" w:ascii="宋体" w:hAnsi="宋体" w:eastAsia="宋体"/>
          <w:b/>
          <w:color w:val="000000"/>
          <w:sz w:val="28"/>
          <w:szCs w:val="32"/>
        </w:rPr>
        <w:t>主要知识产权和标准规范等目录：</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6D3E10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45190F13">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知识产权（标准）类别</w:t>
            </w:r>
          </w:p>
        </w:tc>
        <w:tc>
          <w:tcPr>
            <w:tcW w:w="1260" w:type="dxa"/>
            <w:vAlign w:val="center"/>
          </w:tcPr>
          <w:p w14:paraId="6D641781">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w:t>
            </w:r>
          </w:p>
          <w:p w14:paraId="33E69445">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具体名称</w:t>
            </w:r>
          </w:p>
        </w:tc>
        <w:tc>
          <w:tcPr>
            <w:tcW w:w="1022" w:type="dxa"/>
            <w:vAlign w:val="center"/>
          </w:tcPr>
          <w:p w14:paraId="2FD2DDD4">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国家</w:t>
            </w:r>
          </w:p>
          <w:p w14:paraId="4794E1C9">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（地区）</w:t>
            </w:r>
          </w:p>
        </w:tc>
        <w:tc>
          <w:tcPr>
            <w:tcW w:w="849" w:type="dxa"/>
            <w:vAlign w:val="center"/>
          </w:tcPr>
          <w:p w14:paraId="35A6B8B5">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授权号（标准编号）</w:t>
            </w:r>
          </w:p>
        </w:tc>
        <w:tc>
          <w:tcPr>
            <w:tcW w:w="992" w:type="dxa"/>
            <w:vAlign w:val="center"/>
          </w:tcPr>
          <w:p w14:paraId="5808C5AE">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授权（标准发布）日期</w:t>
            </w:r>
          </w:p>
        </w:tc>
        <w:tc>
          <w:tcPr>
            <w:tcW w:w="1134" w:type="dxa"/>
            <w:vAlign w:val="center"/>
          </w:tcPr>
          <w:p w14:paraId="63947A74">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证书编号</w:t>
            </w:r>
            <w:r>
              <w:rPr>
                <w:rFonts w:hint="eastAsia" w:ascii="Times New Roman" w:hAnsi="Times New Roman" w:eastAsia="方正仿宋_GBK" w:cs="方正仿宋_GBK"/>
                <w:b/>
                <w:bCs/>
                <w:color w:val="000000"/>
                <w:kern w:val="2"/>
                <w:sz w:val="21"/>
                <w:szCs w:val="22"/>
              </w:rPr>
              <w:br w:type="textWrapping"/>
            </w:r>
            <w:r>
              <w:rPr>
                <w:rFonts w:hint="eastAsia" w:ascii="Times New Roman" w:hAnsi="Times New Roman" w:eastAsia="方正仿宋_GBK" w:cs="方正仿宋_GBK"/>
                <w:b/>
                <w:bCs/>
                <w:color w:val="000000"/>
                <w:kern w:val="2"/>
                <w:sz w:val="21"/>
                <w:szCs w:val="22"/>
              </w:rPr>
              <w:t>（标准批准发布部门）</w:t>
            </w:r>
          </w:p>
        </w:tc>
        <w:tc>
          <w:tcPr>
            <w:tcW w:w="850" w:type="dxa"/>
            <w:vAlign w:val="center"/>
          </w:tcPr>
          <w:p w14:paraId="522A909A">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权利人（标准起草单位）</w:t>
            </w:r>
          </w:p>
        </w:tc>
        <w:tc>
          <w:tcPr>
            <w:tcW w:w="851" w:type="dxa"/>
            <w:vAlign w:val="center"/>
          </w:tcPr>
          <w:p w14:paraId="45FA4354">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发明人（标准起草人）</w:t>
            </w:r>
          </w:p>
        </w:tc>
        <w:tc>
          <w:tcPr>
            <w:tcW w:w="1183" w:type="dxa"/>
            <w:vAlign w:val="center"/>
          </w:tcPr>
          <w:p w14:paraId="2CF5D01F">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发明专利（标准）有效状态</w:t>
            </w:r>
          </w:p>
        </w:tc>
      </w:tr>
      <w:tr w14:paraId="680CF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029B0E55">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宋体" w:eastAsia="方正仿宋_GBK" w:cs="宋体"/>
                <w:b/>
                <w:bCs/>
                <w:color w:val="000000"/>
                <w:sz w:val="21"/>
                <w:szCs w:val="21"/>
              </w:rPr>
              <w:t>实用新型专利权</w:t>
            </w:r>
          </w:p>
        </w:tc>
        <w:tc>
          <w:tcPr>
            <w:tcW w:w="1260" w:type="dxa"/>
          </w:tcPr>
          <w:p w14:paraId="118182B0">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宋体" w:eastAsia="方正仿宋_GBK" w:cs="宋体"/>
                <w:b/>
                <w:bCs/>
                <w:color w:val="000000"/>
                <w:sz w:val="21"/>
                <w:szCs w:val="21"/>
              </w:rPr>
              <w:t>一种实验鼠手动麻醉维持装置</w:t>
            </w:r>
          </w:p>
        </w:tc>
        <w:tc>
          <w:tcPr>
            <w:tcW w:w="1022" w:type="dxa"/>
          </w:tcPr>
          <w:p w14:paraId="307F4912">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宋体" w:eastAsia="方正仿宋_GBK" w:cs="宋体"/>
                <w:b/>
                <w:bCs/>
                <w:color w:val="000000"/>
                <w:sz w:val="21"/>
                <w:szCs w:val="21"/>
              </w:rPr>
              <w:t>中国</w:t>
            </w:r>
          </w:p>
        </w:tc>
        <w:tc>
          <w:tcPr>
            <w:tcW w:w="849" w:type="dxa"/>
          </w:tcPr>
          <w:p w14:paraId="1E230BB0">
            <w:pPr>
              <w:pStyle w:val="3"/>
              <w:snapToGrid w:val="0"/>
              <w:spacing w:line="240" w:lineRule="auto"/>
              <w:ind w:firstLine="0" w:firstLineChars="0"/>
              <w:jc w:val="left"/>
              <w:rPr>
                <w:rFonts w:ascii="方正仿宋_GBK" w:hAnsi="方正仿宋_GBK" w:eastAsia="方正仿宋_GBK" w:cs="方正仿宋_GBK"/>
                <w:b/>
                <w:bCs/>
                <w:color w:val="FF0000"/>
                <w:kern w:val="2"/>
                <w:sz w:val="21"/>
                <w:szCs w:val="21"/>
              </w:rPr>
            </w:pPr>
            <w:r>
              <w:rPr>
                <w:rFonts w:hint="eastAsia" w:ascii="方正仿宋_GBK" w:hAnsi="宋体" w:eastAsia="方正仿宋_GBK" w:cs="宋体"/>
                <w:b/>
                <w:bCs/>
                <w:color w:val="000000"/>
                <w:sz w:val="21"/>
                <w:szCs w:val="21"/>
              </w:rPr>
              <w:t>ZL202122308692.4</w:t>
            </w:r>
          </w:p>
        </w:tc>
        <w:tc>
          <w:tcPr>
            <w:tcW w:w="992" w:type="dxa"/>
          </w:tcPr>
          <w:p w14:paraId="418411BD">
            <w:pPr>
              <w:widowControl/>
              <w:snapToGrid w:val="0"/>
              <w:spacing w:line="240" w:lineRule="auto"/>
              <w:ind w:firstLine="422"/>
              <w:jc w:val="left"/>
              <w:rPr>
                <w:rFonts w:ascii="方正仿宋_GBK" w:hAnsi="方正仿宋_GBK" w:eastAsia="方正仿宋_GBK" w:cs="方正仿宋_GBK"/>
                <w:b/>
                <w:bCs/>
                <w:color w:val="000000"/>
                <w:sz w:val="21"/>
                <w:szCs w:val="21"/>
              </w:rPr>
            </w:pPr>
            <w:r>
              <w:rPr>
                <w:rFonts w:hint="eastAsia" w:ascii="方正仿宋_GBK" w:hAnsi="宋体" w:eastAsia="方正仿宋_GBK" w:cs="宋体"/>
                <w:b/>
                <w:bCs/>
                <w:color w:val="000000"/>
                <w:kern w:val="0"/>
                <w:sz w:val="21"/>
                <w:szCs w:val="21"/>
              </w:rPr>
              <w:t>2022-02-01</w:t>
            </w:r>
          </w:p>
        </w:tc>
        <w:tc>
          <w:tcPr>
            <w:tcW w:w="1134" w:type="dxa"/>
          </w:tcPr>
          <w:p w14:paraId="02A95F59">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宋体" w:eastAsia="方正仿宋_GBK" w:cs="宋体"/>
                <w:b/>
                <w:bCs/>
                <w:color w:val="000000"/>
                <w:sz w:val="21"/>
                <w:szCs w:val="21"/>
              </w:rPr>
              <w:t>15686257</w:t>
            </w:r>
          </w:p>
        </w:tc>
        <w:tc>
          <w:tcPr>
            <w:tcW w:w="850" w:type="dxa"/>
          </w:tcPr>
          <w:p w14:paraId="36BB8B16">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宋体" w:eastAsia="方正仿宋_GBK" w:cs="宋体"/>
                <w:b/>
                <w:bCs/>
                <w:color w:val="000000"/>
                <w:sz w:val="21"/>
                <w:szCs w:val="21"/>
              </w:rPr>
              <w:t>重庆医科大学附属儿童医院</w:t>
            </w:r>
          </w:p>
        </w:tc>
        <w:tc>
          <w:tcPr>
            <w:tcW w:w="851" w:type="dxa"/>
          </w:tcPr>
          <w:p w14:paraId="53D395D9">
            <w:pPr>
              <w:widowControl/>
              <w:snapToGrid w:val="0"/>
              <w:spacing w:line="240" w:lineRule="auto"/>
              <w:ind w:firstLine="0" w:firstLineChars="0"/>
              <w:jc w:val="left"/>
              <w:rPr>
                <w:rFonts w:ascii="方正仿宋_GBK" w:hAnsi="方正仿宋_GBK" w:eastAsia="方正仿宋_GBK" w:cs="方正仿宋_GBK"/>
                <w:b/>
                <w:bCs/>
                <w:color w:val="000000"/>
                <w:sz w:val="21"/>
                <w:szCs w:val="21"/>
              </w:rPr>
            </w:pPr>
            <w:r>
              <w:rPr>
                <w:rFonts w:hint="eastAsia" w:ascii="方正仿宋_GBK" w:hAnsi="宋体" w:eastAsia="方正仿宋_GBK" w:cs="宋体"/>
                <w:b/>
                <w:bCs/>
                <w:color w:val="000000"/>
                <w:kern w:val="0"/>
                <w:sz w:val="21"/>
                <w:szCs w:val="21"/>
              </w:rPr>
              <w:t>周欧；徐晓川；符州；邱惠君；郝畅；刘姜；犹景贻</w:t>
            </w:r>
          </w:p>
        </w:tc>
        <w:tc>
          <w:tcPr>
            <w:tcW w:w="1183" w:type="dxa"/>
          </w:tcPr>
          <w:p w14:paraId="772881EA">
            <w:pPr>
              <w:widowControl/>
              <w:snapToGrid w:val="0"/>
              <w:spacing w:line="240" w:lineRule="auto"/>
              <w:ind w:firstLine="422"/>
              <w:jc w:val="left"/>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有效</w:t>
            </w:r>
          </w:p>
        </w:tc>
      </w:tr>
    </w:tbl>
    <w:p w14:paraId="3F3FCEC7">
      <w:pPr>
        <w:spacing w:line="540" w:lineRule="exact"/>
        <w:rPr>
          <w:rFonts w:hint="eastAsia" w:ascii="宋体" w:hAnsi="宋体" w:eastAsia="宋体"/>
          <w:color w:val="000000"/>
          <w:sz w:val="28"/>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modern"/>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1097D2F"/>
    <w:rsid w:val="01853E11"/>
    <w:rsid w:val="027A7612"/>
    <w:rsid w:val="031973DA"/>
    <w:rsid w:val="099074D1"/>
    <w:rsid w:val="0AE26C87"/>
    <w:rsid w:val="0B4B43AF"/>
    <w:rsid w:val="0F96368D"/>
    <w:rsid w:val="1031266B"/>
    <w:rsid w:val="11DB01A5"/>
    <w:rsid w:val="17686265"/>
    <w:rsid w:val="189B3AC2"/>
    <w:rsid w:val="18DC0D8B"/>
    <w:rsid w:val="18EE0096"/>
    <w:rsid w:val="190F0CF7"/>
    <w:rsid w:val="19A67BFA"/>
    <w:rsid w:val="1A672764"/>
    <w:rsid w:val="1EAA53DA"/>
    <w:rsid w:val="1F2F1C7B"/>
    <w:rsid w:val="208E4638"/>
    <w:rsid w:val="21F27DFA"/>
    <w:rsid w:val="23754AA7"/>
    <w:rsid w:val="2C482942"/>
    <w:rsid w:val="2C493B09"/>
    <w:rsid w:val="2FB63264"/>
    <w:rsid w:val="311F13A6"/>
    <w:rsid w:val="37985945"/>
    <w:rsid w:val="38464CE3"/>
    <w:rsid w:val="398F29D5"/>
    <w:rsid w:val="39A4364F"/>
    <w:rsid w:val="3FBC0569"/>
    <w:rsid w:val="42A362F2"/>
    <w:rsid w:val="43A85B37"/>
    <w:rsid w:val="44B813D4"/>
    <w:rsid w:val="489F6B33"/>
    <w:rsid w:val="48B37EEB"/>
    <w:rsid w:val="49D84A24"/>
    <w:rsid w:val="4B7E16EB"/>
    <w:rsid w:val="51183703"/>
    <w:rsid w:val="51986EB2"/>
    <w:rsid w:val="534053B7"/>
    <w:rsid w:val="553B0E40"/>
    <w:rsid w:val="55A03EEB"/>
    <w:rsid w:val="56A956BD"/>
    <w:rsid w:val="597B6C86"/>
    <w:rsid w:val="5B4D0671"/>
    <w:rsid w:val="5B690CF8"/>
    <w:rsid w:val="5F614678"/>
    <w:rsid w:val="5F80283E"/>
    <w:rsid w:val="6065020A"/>
    <w:rsid w:val="62D018D4"/>
    <w:rsid w:val="63846BFA"/>
    <w:rsid w:val="64C53EC6"/>
    <w:rsid w:val="688113BA"/>
    <w:rsid w:val="69255EC7"/>
    <w:rsid w:val="6A6652AB"/>
    <w:rsid w:val="6B5D7B5C"/>
    <w:rsid w:val="6B973B60"/>
    <w:rsid w:val="6C1D31AD"/>
    <w:rsid w:val="6D1E1AA6"/>
    <w:rsid w:val="6D233CCC"/>
    <w:rsid w:val="709366CE"/>
    <w:rsid w:val="74B82BA7"/>
    <w:rsid w:val="75B84160"/>
    <w:rsid w:val="77825766"/>
    <w:rsid w:val="790857BE"/>
    <w:rsid w:val="79D833A4"/>
    <w:rsid w:val="79DD4A2E"/>
    <w:rsid w:val="7D0C6791"/>
    <w:rsid w:val="7D9A415B"/>
    <w:rsid w:val="7E9939E2"/>
    <w:rsid w:val="7F552F1F"/>
    <w:rsid w:val="7FB8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3"/>
    <w:semiHidden/>
    <w:unhideWhenUsed/>
    <w:qFormat/>
    <w:uiPriority w:val="99"/>
    <w:rPr>
      <w:sz w:val="18"/>
      <w:szCs w:val="18"/>
    </w:rPr>
  </w:style>
  <w:style w:type="paragraph" w:styleId="5">
    <w:name w:val="footer"/>
    <w:basedOn w:val="1"/>
    <w:next w:val="6"/>
    <w:link w:val="15"/>
    <w:unhideWhenUsed/>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9">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批注框文本 Char"/>
    <w:basedOn w:val="11"/>
    <w:link w:val="4"/>
    <w:semiHidden/>
    <w:qFormat/>
    <w:uiPriority w:val="99"/>
    <w:rPr>
      <w:sz w:val="18"/>
      <w:szCs w:val="18"/>
    </w:rPr>
  </w:style>
  <w:style w:type="character" w:customStyle="1" w:styleId="14">
    <w:name w:val="页眉 Char"/>
    <w:basedOn w:val="11"/>
    <w:link w:val="7"/>
    <w:qFormat/>
    <w:uiPriority w:val="99"/>
    <w:rPr>
      <w:sz w:val="18"/>
      <w:szCs w:val="18"/>
    </w:rPr>
  </w:style>
  <w:style w:type="character" w:customStyle="1" w:styleId="15">
    <w:name w:val="页脚 Char"/>
    <w:basedOn w:val="11"/>
    <w:link w:val="5"/>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8">
    <w:name w:val="Table Text"/>
    <w:basedOn w:val="1"/>
    <w:semiHidden/>
    <w:qFormat/>
    <w:uiPriority w:val="0"/>
    <w:rPr>
      <w:rFonts w:ascii="新宋体" w:hAnsi="新宋体" w:eastAsia="新宋体" w:cs="新宋体"/>
      <w:sz w:val="20"/>
      <w:szCs w:val="2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Normal_0"/>
    <w:qFormat/>
    <w:uiPriority w:val="0"/>
    <w:pPr>
      <w:widowControl w:val="0"/>
      <w:jc w:val="both"/>
    </w:pPr>
    <w:rPr>
      <w:rFonts w:ascii="Times New Roman" w:hAnsi="Times New Roman" w:eastAsia="宋体" w:cs="Times New Roman"/>
      <w:lang w:val="en-US" w:eastAsia="zh-CN" w:bidi="ar-SA"/>
    </w:rPr>
  </w:style>
  <w:style w:type="paragraph" w:customStyle="1" w:styleId="21">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1349</Words>
  <Characters>1543</Characters>
  <Lines>9</Lines>
  <Paragraphs>2</Paragraphs>
  <TotalTime>0</TotalTime>
  <ScaleCrop>false</ScaleCrop>
  <LinksUpToDate>false</LinksUpToDate>
  <CharactersWithSpaces>1591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2025-02-25T07:40:17Z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5E5B79D661FE4F2AB1D2D05751393892_13</vt:lpwstr>
  </property>
  <property fmtid="{D5CDD505-2E9C-101B-9397-08002B2CF9AE}" pid="4" name="KSOTemplateDocerSaveRecord">
    <vt:lpwstr>eyJoZGlkIjoiNDU4YjAxNDRlZDY0ZDJmNDE2ZGJhMDFhMTM3NmQwNDMifQ==</vt:lpwstr>
  </property>
</Properties>
</file>