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女性盆腔器官脱垂围手术期精准医疗体系的建立及应用推广</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55AA799B">
      <w:pPr>
        <w:spacing w:line="540" w:lineRule="exact"/>
        <w:rPr>
          <w:rFonts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重庆医科大学、常州市康蒂娜医疗科技有限公司</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刘禄斌、胡畔、卢深涛、颜丽、谷冬晴、刘明博、代玲、刘思益、雷丽、吉荣</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07C3CF10">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盆腔器官脱垂（Pelvic Organ Prolapse, POP）是老年女性常见疾病，发病率高达30%，随着我国人口老龄化比重日益上升，POP逐渐成为严重影响中老年女性的生活质量的疾病之一。近20年来,伴随现代盆底理论发展起来盆底重建技术是目前POP患者最好的治疗方案，但由于女性POP疾病患者具有单一发病少（常累及多器官解剖和功能障碍），患者年龄跨度大（20-90岁），内科合并症多等特点，导致医生评估结果存异，手术方案选择标准不统一，从而影响患者的诊疗效果。因此，有必要建立盆底疾病精准评估及个体化治疗管理体系，规范POP疾病诊治步骤，制定评估标准及个体化手术方案细则，从而更好地改善女性POP患者的生活质量。</w:t>
      </w:r>
    </w:p>
    <w:p w14:paraId="40D8EE21">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本项目组为西南地区首个以盆底诊治为特色的专科医疗团队，开展盆底手术10余年，为卫健委重庆市盆底医学卓越创新团队、重庆市医学会盆底学组组长单位。据国家十四五重点项目统计，本项目组2023年盆底疾病年手术量在全国各大中心上报数排名第二，2024年盆底手术量超1000台（附件）。通过总结长期盆底障碍性疾病诊治经验，项目组以“精准诊疗，个体化选择”为突破口，率先提出“盆底疾病诊-治-康一体化管理体系”，聚焦盆底疾病个体化策略选择及全途径盆底手术技术创新，将创新方法和经典技术进行有机结合以达到盆底诊疗方案和手术决策体系化，旨在进一步规范POP患者诊治体系，十年来将重庆市盆底医学带入全国领先水平。</w:t>
      </w:r>
    </w:p>
    <w:p w14:paraId="1205D07B">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自2016年以来，项目组围绕POP诊治关键环节，建立盆底疾病诊-治-康一体化管理体系，囊括组织体系架构建立、多学科融合评估、个体化诊疗策略制定，围手术期ERS体系建立等，目前已推广应用至152家医院，获得患者及基层医务工作者广泛好评。独创盆底深浅钩穿刺器，开拓性改良创新多项盆底重建技术（包括1234经阴道盆底重建术个体化手术（重庆）方案, 燕尾服式骶骨固定术, 腹腔镜腹侧补片直肠子宫悬吊术, 腹腔镜子宫骶骨固定术的不同改良术式等），提倡"多维度评估-个体化术式选择-量化预后评估"的决策路径，突破了传统术式同质化治疗的局限，形成临床技术规范体系。将盆底诊疗做到规范化，简明化，流程化，手术个体化，并全程融合快速康复理念，从而达到让POP患者得到精准治疗的目的。</w:t>
      </w:r>
    </w:p>
    <w:p w14:paraId="42857C2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本项目组专研盆底功能障碍性疾病十余年，先后获得国家自然科学基金面上3项，主持重庆市自然科学基金重点项目1项，重庆市科卫联合重大项目1项,重庆市盆底医学卓越团队、重庆医科大学未来医学创新团队等国家级、省部级课题研究近20余项，合计金额逾946万元。相关成果发表SCI文章20余篇，累计IF=90.178，制定专家共识3篇，获得国家发明专利2项，实用新型专利8项，牵头成立了“两江盆底”专科联盟，联盟单位涵盖河北、云南、内蒙、山西及四川等41个省市，覆盖152家医疗单位。带领联盟单位不断提高业务水平，让基层患者在“家门口”就能接受规范化盆底手术治疗，获益患者近千人。</w:t>
      </w:r>
    </w:p>
    <w:p w14:paraId="48A1E168">
      <w:pPr>
        <w:spacing w:line="540" w:lineRule="exact"/>
        <w:rPr>
          <w:rFonts w:ascii="宋体" w:hAnsi="宋体" w:eastAsia="宋体"/>
          <w:b/>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、主要知识产权和标准规范等目录：</w:t>
      </w:r>
    </w:p>
    <w:tbl>
      <w:tblPr>
        <w:tblStyle w:val="9"/>
        <w:tblW w:w="94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261"/>
        <w:gridCol w:w="690"/>
        <w:gridCol w:w="945"/>
        <w:gridCol w:w="900"/>
        <w:gridCol w:w="1260"/>
        <w:gridCol w:w="1110"/>
        <w:gridCol w:w="1298"/>
        <w:gridCol w:w="900"/>
      </w:tblGrid>
      <w:tr w14:paraId="3361D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dxa"/>
            <w:vAlign w:val="center"/>
          </w:tcPr>
          <w:p w14:paraId="14F4B732">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1261" w:type="dxa"/>
            <w:vAlign w:val="center"/>
          </w:tcPr>
          <w:p w14:paraId="2B2AAE64">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57B4B3F4">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690" w:type="dxa"/>
            <w:vAlign w:val="center"/>
          </w:tcPr>
          <w:p w14:paraId="4DBB11F9">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39C2B696">
            <w:pPr>
              <w:pStyle w:val="3"/>
              <w:spacing w:line="280" w:lineRule="exact"/>
              <w:ind w:firstLine="0" w:firstLineChars="0"/>
              <w:jc w:val="left"/>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945" w:type="dxa"/>
            <w:vAlign w:val="center"/>
          </w:tcPr>
          <w:p w14:paraId="1F46155C">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900" w:type="dxa"/>
            <w:vAlign w:val="center"/>
          </w:tcPr>
          <w:p w14:paraId="408039A9">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1260" w:type="dxa"/>
            <w:vAlign w:val="center"/>
          </w:tcPr>
          <w:p w14:paraId="30B52B4A">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证书编号</w:t>
            </w:r>
            <w:r>
              <w:rPr>
                <w:rFonts w:hint="eastAsia" w:ascii="Times New Roman" w:hAnsi="Times New Roman" w:eastAsia="方正仿宋_GBK" w:cs="方正仿宋_GBK"/>
                <w:b/>
                <w:bCs/>
                <w:color w:val="000000"/>
                <w:kern w:val="2"/>
                <w:sz w:val="21"/>
                <w:szCs w:val="22"/>
              </w:rPr>
              <w:br w:type="textWrapping"/>
            </w:r>
            <w:r>
              <w:rPr>
                <w:rFonts w:hint="eastAsia" w:ascii="Times New Roman" w:hAnsi="Times New Roman" w:eastAsia="方正仿宋_GBK" w:cs="方正仿宋_GBK"/>
                <w:b/>
                <w:bCs/>
                <w:color w:val="000000"/>
                <w:kern w:val="2"/>
                <w:sz w:val="21"/>
                <w:szCs w:val="22"/>
              </w:rPr>
              <w:t>（标准批准发布部门）</w:t>
            </w:r>
          </w:p>
        </w:tc>
        <w:tc>
          <w:tcPr>
            <w:tcW w:w="1110" w:type="dxa"/>
            <w:vAlign w:val="center"/>
          </w:tcPr>
          <w:p w14:paraId="4F9E4235">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1298" w:type="dxa"/>
            <w:vAlign w:val="center"/>
          </w:tcPr>
          <w:p w14:paraId="2CBFBC20">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c>
          <w:tcPr>
            <w:tcW w:w="900" w:type="dxa"/>
            <w:vAlign w:val="center"/>
          </w:tcPr>
          <w:p w14:paraId="596EF374">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发明专利（标准）有效状态</w:t>
            </w:r>
          </w:p>
        </w:tc>
      </w:tr>
      <w:tr w14:paraId="5F7F5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95" w:type="dxa"/>
            <w:vAlign w:val="center"/>
          </w:tcPr>
          <w:p w14:paraId="3E22CD16">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发明专利</w:t>
            </w:r>
          </w:p>
        </w:tc>
        <w:tc>
          <w:tcPr>
            <w:tcW w:w="1261" w:type="dxa"/>
            <w:vAlign w:val="center"/>
          </w:tcPr>
          <w:p w14:paraId="5FFB3A62">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一种基于平面的标靶球头标定方法、系统及应用</w:t>
            </w:r>
          </w:p>
        </w:tc>
        <w:tc>
          <w:tcPr>
            <w:tcW w:w="690" w:type="dxa"/>
            <w:vAlign w:val="center"/>
          </w:tcPr>
          <w:p w14:paraId="4F3AC1AC">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中国</w:t>
            </w:r>
          </w:p>
        </w:tc>
        <w:tc>
          <w:tcPr>
            <w:tcW w:w="945" w:type="dxa"/>
            <w:vAlign w:val="center"/>
          </w:tcPr>
          <w:p w14:paraId="625AF343">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CN113720261B</w:t>
            </w:r>
          </w:p>
        </w:tc>
        <w:tc>
          <w:tcPr>
            <w:tcW w:w="900" w:type="dxa"/>
            <w:vAlign w:val="center"/>
          </w:tcPr>
          <w:p w14:paraId="06A493EC">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2024-</w:t>
            </w:r>
          </w:p>
          <w:p w14:paraId="23BBBA51">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02-09</w:t>
            </w:r>
          </w:p>
        </w:tc>
        <w:tc>
          <w:tcPr>
            <w:tcW w:w="1260" w:type="dxa"/>
            <w:vAlign w:val="center"/>
          </w:tcPr>
          <w:p w14:paraId="021C696A">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第6702789号</w:t>
            </w:r>
          </w:p>
        </w:tc>
        <w:tc>
          <w:tcPr>
            <w:tcW w:w="1110" w:type="dxa"/>
            <w:vAlign w:val="center"/>
          </w:tcPr>
          <w:p w14:paraId="1D632C23">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重庆市妇幼保健院</w:t>
            </w:r>
          </w:p>
        </w:tc>
        <w:tc>
          <w:tcPr>
            <w:tcW w:w="1298" w:type="dxa"/>
            <w:vAlign w:val="center"/>
          </w:tcPr>
          <w:p w14:paraId="5F807151">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刘禄斌、刘明博、游晓龙、卢深涛、王荥、魏琳娜、白灵、冯亭</w:t>
            </w:r>
          </w:p>
        </w:tc>
        <w:tc>
          <w:tcPr>
            <w:tcW w:w="900" w:type="dxa"/>
            <w:vAlign w:val="center"/>
          </w:tcPr>
          <w:p w14:paraId="57268BF6">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有效</w:t>
            </w:r>
          </w:p>
        </w:tc>
      </w:tr>
      <w:tr w14:paraId="1B5F7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95" w:type="dxa"/>
            <w:vAlign w:val="center"/>
          </w:tcPr>
          <w:p w14:paraId="4ECDAC8E">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发明专利</w:t>
            </w:r>
          </w:p>
        </w:tc>
        <w:tc>
          <w:tcPr>
            <w:tcW w:w="1261" w:type="dxa"/>
            <w:vAlign w:val="center"/>
          </w:tcPr>
          <w:p w14:paraId="47CCA8C6">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用于骶棘韧带悬吊手术导航配准的呼吸补偿方法及系统</w:t>
            </w:r>
          </w:p>
        </w:tc>
        <w:tc>
          <w:tcPr>
            <w:tcW w:w="690" w:type="dxa"/>
            <w:vAlign w:val="center"/>
          </w:tcPr>
          <w:p w14:paraId="245556DF">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中国</w:t>
            </w:r>
          </w:p>
        </w:tc>
        <w:tc>
          <w:tcPr>
            <w:tcW w:w="945" w:type="dxa"/>
            <w:vAlign w:val="center"/>
          </w:tcPr>
          <w:p w14:paraId="45F8F4BD">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CN116269762B</w:t>
            </w:r>
          </w:p>
        </w:tc>
        <w:tc>
          <w:tcPr>
            <w:tcW w:w="900" w:type="dxa"/>
            <w:vAlign w:val="center"/>
          </w:tcPr>
          <w:p w14:paraId="3B8DACC9">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2024-</w:t>
            </w:r>
          </w:p>
          <w:p w14:paraId="492A69F3">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10-22</w:t>
            </w:r>
          </w:p>
        </w:tc>
        <w:tc>
          <w:tcPr>
            <w:tcW w:w="1260" w:type="dxa"/>
            <w:vAlign w:val="center"/>
          </w:tcPr>
          <w:p w14:paraId="3F0863D1">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第7457815号</w:t>
            </w:r>
          </w:p>
        </w:tc>
        <w:tc>
          <w:tcPr>
            <w:tcW w:w="1110" w:type="dxa"/>
            <w:vAlign w:val="center"/>
          </w:tcPr>
          <w:p w14:paraId="774AE2AC">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重庆市妇幼保健院</w:t>
            </w:r>
          </w:p>
        </w:tc>
        <w:tc>
          <w:tcPr>
            <w:tcW w:w="1298" w:type="dxa"/>
            <w:vAlign w:val="center"/>
          </w:tcPr>
          <w:p w14:paraId="7187F11F">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刘禄斌、赵成志、刘明博、胡畔、胡静</w:t>
            </w:r>
          </w:p>
        </w:tc>
        <w:tc>
          <w:tcPr>
            <w:tcW w:w="900" w:type="dxa"/>
            <w:vAlign w:val="center"/>
          </w:tcPr>
          <w:p w14:paraId="0E20F38E">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有效</w:t>
            </w:r>
          </w:p>
        </w:tc>
      </w:tr>
      <w:tr w14:paraId="0DA67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95" w:type="dxa"/>
            <w:vAlign w:val="center"/>
          </w:tcPr>
          <w:p w14:paraId="6B049919">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实用新型专利</w:t>
            </w:r>
          </w:p>
        </w:tc>
        <w:tc>
          <w:tcPr>
            <w:tcW w:w="1261" w:type="dxa"/>
            <w:vAlign w:val="center"/>
          </w:tcPr>
          <w:p w14:paraId="00716FCD">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盆底手术穿刺器及穿刺器组合套件</w:t>
            </w:r>
          </w:p>
        </w:tc>
        <w:tc>
          <w:tcPr>
            <w:tcW w:w="690" w:type="dxa"/>
            <w:vAlign w:val="center"/>
          </w:tcPr>
          <w:p w14:paraId="0B54B027">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中国</w:t>
            </w:r>
          </w:p>
        </w:tc>
        <w:tc>
          <w:tcPr>
            <w:tcW w:w="945" w:type="dxa"/>
            <w:vAlign w:val="center"/>
          </w:tcPr>
          <w:p w14:paraId="246A218F">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CN208481425U</w:t>
            </w:r>
          </w:p>
        </w:tc>
        <w:tc>
          <w:tcPr>
            <w:tcW w:w="900" w:type="dxa"/>
            <w:vAlign w:val="center"/>
          </w:tcPr>
          <w:p w14:paraId="04E717AC">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2019-</w:t>
            </w:r>
          </w:p>
          <w:p w14:paraId="704CE0BB">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02-12</w:t>
            </w:r>
          </w:p>
        </w:tc>
        <w:tc>
          <w:tcPr>
            <w:tcW w:w="1260" w:type="dxa"/>
            <w:vAlign w:val="center"/>
          </w:tcPr>
          <w:p w14:paraId="06ADC43E">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第8468399号</w:t>
            </w:r>
          </w:p>
        </w:tc>
        <w:tc>
          <w:tcPr>
            <w:tcW w:w="1110" w:type="dxa"/>
            <w:vAlign w:val="center"/>
          </w:tcPr>
          <w:p w14:paraId="2E83448F">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重庆市妇幼保健院</w:t>
            </w:r>
          </w:p>
        </w:tc>
        <w:tc>
          <w:tcPr>
            <w:tcW w:w="1298" w:type="dxa"/>
            <w:vAlign w:val="center"/>
          </w:tcPr>
          <w:p w14:paraId="2ED61D43">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刘禄斌、伍丽、孙玉菡、王荥、刘明博</w:t>
            </w:r>
          </w:p>
        </w:tc>
        <w:tc>
          <w:tcPr>
            <w:tcW w:w="900" w:type="dxa"/>
            <w:vAlign w:val="center"/>
          </w:tcPr>
          <w:p w14:paraId="3D5E8EA9">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有效</w:t>
            </w:r>
          </w:p>
        </w:tc>
      </w:tr>
      <w:tr w14:paraId="4C0F4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95" w:type="dxa"/>
            <w:vAlign w:val="center"/>
          </w:tcPr>
          <w:p w14:paraId="0EF9DDAD">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实用新型专利</w:t>
            </w:r>
          </w:p>
        </w:tc>
        <w:tc>
          <w:tcPr>
            <w:tcW w:w="1261" w:type="dxa"/>
            <w:vAlign w:val="center"/>
          </w:tcPr>
          <w:p w14:paraId="25535216">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一种可视化盆底穿刺装置及其辅助设备</w:t>
            </w:r>
          </w:p>
        </w:tc>
        <w:tc>
          <w:tcPr>
            <w:tcW w:w="690" w:type="dxa"/>
            <w:vAlign w:val="center"/>
          </w:tcPr>
          <w:p w14:paraId="787D42AE">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中国</w:t>
            </w:r>
          </w:p>
        </w:tc>
        <w:tc>
          <w:tcPr>
            <w:tcW w:w="945" w:type="dxa"/>
            <w:vAlign w:val="center"/>
          </w:tcPr>
          <w:p w14:paraId="7767121A">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CN212213838U</w:t>
            </w:r>
          </w:p>
        </w:tc>
        <w:tc>
          <w:tcPr>
            <w:tcW w:w="900" w:type="dxa"/>
            <w:vAlign w:val="center"/>
          </w:tcPr>
          <w:p w14:paraId="2D0F8E7E">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2020-</w:t>
            </w:r>
          </w:p>
          <w:p w14:paraId="6E1D2412">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12-25</w:t>
            </w:r>
          </w:p>
        </w:tc>
        <w:tc>
          <w:tcPr>
            <w:tcW w:w="1260" w:type="dxa"/>
            <w:vAlign w:val="center"/>
          </w:tcPr>
          <w:p w14:paraId="23B62018">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第12204884号</w:t>
            </w:r>
          </w:p>
        </w:tc>
        <w:tc>
          <w:tcPr>
            <w:tcW w:w="1110" w:type="dxa"/>
            <w:vAlign w:val="center"/>
          </w:tcPr>
          <w:p w14:paraId="280DBA1F">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重庆市妇幼保健院</w:t>
            </w:r>
          </w:p>
        </w:tc>
        <w:tc>
          <w:tcPr>
            <w:tcW w:w="1298" w:type="dxa"/>
            <w:vAlign w:val="center"/>
          </w:tcPr>
          <w:p w14:paraId="7988D5B8">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卢深涛、刘禄斌、代艳、刘明博、雷丽、孙玉菡、王荥、赵成志、颜丽、唐春艳</w:t>
            </w:r>
          </w:p>
        </w:tc>
        <w:tc>
          <w:tcPr>
            <w:tcW w:w="900" w:type="dxa"/>
            <w:vAlign w:val="center"/>
          </w:tcPr>
          <w:p w14:paraId="46244E4B">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有效</w:t>
            </w:r>
          </w:p>
        </w:tc>
      </w:tr>
      <w:tr w14:paraId="22861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95" w:type="dxa"/>
            <w:vAlign w:val="center"/>
          </w:tcPr>
          <w:p w14:paraId="12A20F28">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实用新型专利</w:t>
            </w:r>
          </w:p>
        </w:tc>
        <w:tc>
          <w:tcPr>
            <w:tcW w:w="1261" w:type="dxa"/>
            <w:vAlign w:val="center"/>
          </w:tcPr>
          <w:p w14:paraId="550206C0">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一种盆底穿刺可视化辅助套件</w:t>
            </w:r>
          </w:p>
        </w:tc>
        <w:tc>
          <w:tcPr>
            <w:tcW w:w="690" w:type="dxa"/>
            <w:vAlign w:val="center"/>
          </w:tcPr>
          <w:p w14:paraId="1B880BB8">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中国</w:t>
            </w:r>
          </w:p>
        </w:tc>
        <w:tc>
          <w:tcPr>
            <w:tcW w:w="945" w:type="dxa"/>
            <w:vAlign w:val="center"/>
          </w:tcPr>
          <w:p w14:paraId="0AECF7F5">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CN211433194U</w:t>
            </w:r>
          </w:p>
        </w:tc>
        <w:tc>
          <w:tcPr>
            <w:tcW w:w="900" w:type="dxa"/>
            <w:vAlign w:val="center"/>
          </w:tcPr>
          <w:p w14:paraId="7FCA1B3B">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2020-</w:t>
            </w:r>
          </w:p>
          <w:p w14:paraId="75C75C1C">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09-08</w:t>
            </w:r>
          </w:p>
        </w:tc>
        <w:tc>
          <w:tcPr>
            <w:tcW w:w="1260" w:type="dxa"/>
            <w:vAlign w:val="center"/>
          </w:tcPr>
          <w:p w14:paraId="045F9E0E">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第11434149号</w:t>
            </w:r>
          </w:p>
        </w:tc>
        <w:tc>
          <w:tcPr>
            <w:tcW w:w="1110" w:type="dxa"/>
            <w:vAlign w:val="center"/>
          </w:tcPr>
          <w:p w14:paraId="66A5869B">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重庆市妇幼保健院</w:t>
            </w:r>
          </w:p>
        </w:tc>
        <w:tc>
          <w:tcPr>
            <w:tcW w:w="1298" w:type="dxa"/>
            <w:vAlign w:val="center"/>
          </w:tcPr>
          <w:p w14:paraId="2B09D0B0">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卢深涛、刘禄斌、代艳、雷丽、刘明博、孙玉菡、王荥、赵成志、颜丽、唐春艳</w:t>
            </w:r>
          </w:p>
        </w:tc>
        <w:tc>
          <w:tcPr>
            <w:tcW w:w="900" w:type="dxa"/>
            <w:vAlign w:val="center"/>
          </w:tcPr>
          <w:p w14:paraId="10DFBC01">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有效</w:t>
            </w:r>
          </w:p>
        </w:tc>
      </w:tr>
      <w:tr w14:paraId="23842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95" w:type="dxa"/>
            <w:vAlign w:val="center"/>
          </w:tcPr>
          <w:p w14:paraId="1545A7E0">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实用新型专利</w:t>
            </w:r>
          </w:p>
        </w:tc>
        <w:tc>
          <w:tcPr>
            <w:tcW w:w="1261" w:type="dxa"/>
            <w:vAlign w:val="center"/>
          </w:tcPr>
          <w:p w14:paraId="731A47E1">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一种穿刺器</w:t>
            </w:r>
          </w:p>
        </w:tc>
        <w:tc>
          <w:tcPr>
            <w:tcW w:w="690" w:type="dxa"/>
            <w:vAlign w:val="center"/>
          </w:tcPr>
          <w:p w14:paraId="146B3ED1">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中国</w:t>
            </w:r>
          </w:p>
        </w:tc>
        <w:tc>
          <w:tcPr>
            <w:tcW w:w="945" w:type="dxa"/>
            <w:vAlign w:val="center"/>
          </w:tcPr>
          <w:p w14:paraId="610E4376">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CN219184026U</w:t>
            </w:r>
          </w:p>
        </w:tc>
        <w:tc>
          <w:tcPr>
            <w:tcW w:w="900" w:type="dxa"/>
            <w:vAlign w:val="center"/>
          </w:tcPr>
          <w:p w14:paraId="51CE6393">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2023-</w:t>
            </w:r>
          </w:p>
          <w:p w14:paraId="35450AFC">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06-16</w:t>
            </w:r>
          </w:p>
        </w:tc>
        <w:tc>
          <w:tcPr>
            <w:tcW w:w="1260" w:type="dxa"/>
            <w:vAlign w:val="center"/>
          </w:tcPr>
          <w:p w14:paraId="27B98BF9">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第19170971号</w:t>
            </w:r>
          </w:p>
        </w:tc>
        <w:tc>
          <w:tcPr>
            <w:tcW w:w="1110" w:type="dxa"/>
            <w:vAlign w:val="center"/>
          </w:tcPr>
          <w:p w14:paraId="0701B9D7">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重庆市妇幼保健院</w:t>
            </w:r>
          </w:p>
        </w:tc>
        <w:tc>
          <w:tcPr>
            <w:tcW w:w="1298" w:type="dxa"/>
            <w:vAlign w:val="center"/>
          </w:tcPr>
          <w:p w14:paraId="2FC9026F">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王荥、杨博萍、卢深涛、刘明博、雷丽、刘禄斌</w:t>
            </w:r>
          </w:p>
        </w:tc>
        <w:tc>
          <w:tcPr>
            <w:tcW w:w="900" w:type="dxa"/>
            <w:vAlign w:val="center"/>
          </w:tcPr>
          <w:p w14:paraId="2CE69029">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有效</w:t>
            </w:r>
          </w:p>
        </w:tc>
      </w:tr>
      <w:tr w14:paraId="036D1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95" w:type="dxa"/>
            <w:vAlign w:val="center"/>
          </w:tcPr>
          <w:p w14:paraId="6A2A2AEB">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实用新型专利</w:t>
            </w:r>
          </w:p>
        </w:tc>
        <w:tc>
          <w:tcPr>
            <w:tcW w:w="1261" w:type="dxa"/>
            <w:vAlign w:val="center"/>
          </w:tcPr>
          <w:p w14:paraId="05675CF9">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一种腹腔镜分离钳</w:t>
            </w:r>
          </w:p>
        </w:tc>
        <w:tc>
          <w:tcPr>
            <w:tcW w:w="690" w:type="dxa"/>
            <w:vAlign w:val="center"/>
          </w:tcPr>
          <w:p w14:paraId="2DDF2B84">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中国</w:t>
            </w:r>
          </w:p>
        </w:tc>
        <w:tc>
          <w:tcPr>
            <w:tcW w:w="945" w:type="dxa"/>
            <w:vAlign w:val="center"/>
          </w:tcPr>
          <w:p w14:paraId="20880BFA">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CN212996643U</w:t>
            </w:r>
          </w:p>
        </w:tc>
        <w:tc>
          <w:tcPr>
            <w:tcW w:w="900" w:type="dxa"/>
            <w:vAlign w:val="center"/>
          </w:tcPr>
          <w:p w14:paraId="58E34A18">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2021-</w:t>
            </w:r>
          </w:p>
          <w:p w14:paraId="454F20D6">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04-20</w:t>
            </w:r>
          </w:p>
        </w:tc>
        <w:tc>
          <w:tcPr>
            <w:tcW w:w="1260" w:type="dxa"/>
            <w:vAlign w:val="center"/>
          </w:tcPr>
          <w:p w14:paraId="4BEC0BD5">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第13007369号</w:t>
            </w:r>
          </w:p>
        </w:tc>
        <w:tc>
          <w:tcPr>
            <w:tcW w:w="1110" w:type="dxa"/>
            <w:vAlign w:val="center"/>
          </w:tcPr>
          <w:p w14:paraId="442DD2ED">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重庆市妇幼保健院</w:t>
            </w:r>
          </w:p>
        </w:tc>
        <w:tc>
          <w:tcPr>
            <w:tcW w:w="1298" w:type="dxa"/>
            <w:vAlign w:val="center"/>
          </w:tcPr>
          <w:p w14:paraId="49D5B5F0">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卢深涛、刘禄斌、代艳、雷丽、刘明博、孙玉菡、王荥、赵成志、颜丽、唐春艳</w:t>
            </w:r>
          </w:p>
        </w:tc>
        <w:tc>
          <w:tcPr>
            <w:tcW w:w="900" w:type="dxa"/>
            <w:vAlign w:val="center"/>
          </w:tcPr>
          <w:p w14:paraId="65CF2A93">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有效</w:t>
            </w:r>
          </w:p>
        </w:tc>
      </w:tr>
      <w:tr w14:paraId="0D0CB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95" w:type="dxa"/>
            <w:vAlign w:val="center"/>
          </w:tcPr>
          <w:p w14:paraId="3145A340">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实用新型专利</w:t>
            </w:r>
          </w:p>
        </w:tc>
        <w:tc>
          <w:tcPr>
            <w:tcW w:w="1261" w:type="dxa"/>
            <w:vAlign w:val="center"/>
          </w:tcPr>
          <w:p w14:paraId="2D1E16A7">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一种免打结腹膜悬吊线</w:t>
            </w:r>
          </w:p>
        </w:tc>
        <w:tc>
          <w:tcPr>
            <w:tcW w:w="690" w:type="dxa"/>
            <w:vAlign w:val="center"/>
          </w:tcPr>
          <w:p w14:paraId="6D0B3D0B">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中国</w:t>
            </w:r>
          </w:p>
        </w:tc>
        <w:tc>
          <w:tcPr>
            <w:tcW w:w="945" w:type="dxa"/>
            <w:vAlign w:val="center"/>
          </w:tcPr>
          <w:p w14:paraId="0ADB199B">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CN213129661U</w:t>
            </w:r>
          </w:p>
        </w:tc>
        <w:tc>
          <w:tcPr>
            <w:tcW w:w="900" w:type="dxa"/>
            <w:vAlign w:val="center"/>
          </w:tcPr>
          <w:p w14:paraId="66482913">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2021-</w:t>
            </w:r>
          </w:p>
          <w:p w14:paraId="32C5B30C">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05-07</w:t>
            </w:r>
          </w:p>
        </w:tc>
        <w:tc>
          <w:tcPr>
            <w:tcW w:w="1260" w:type="dxa"/>
            <w:vAlign w:val="center"/>
          </w:tcPr>
          <w:p w14:paraId="3EF41E12">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第13127218号</w:t>
            </w:r>
          </w:p>
        </w:tc>
        <w:tc>
          <w:tcPr>
            <w:tcW w:w="1110" w:type="dxa"/>
            <w:vAlign w:val="center"/>
          </w:tcPr>
          <w:p w14:paraId="2B0FADD8">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重庆市妇幼保健院</w:t>
            </w:r>
          </w:p>
        </w:tc>
        <w:tc>
          <w:tcPr>
            <w:tcW w:w="1298" w:type="dxa"/>
            <w:vAlign w:val="center"/>
          </w:tcPr>
          <w:p w14:paraId="1BEDBF25">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赵成志、刘禄斌、吕江涛、刘明博、雷丽、孙玉菡、卢深涛、颜丽、王荥</w:t>
            </w:r>
          </w:p>
        </w:tc>
        <w:tc>
          <w:tcPr>
            <w:tcW w:w="900" w:type="dxa"/>
            <w:vAlign w:val="center"/>
          </w:tcPr>
          <w:p w14:paraId="5CDADC41">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有效</w:t>
            </w:r>
          </w:p>
        </w:tc>
      </w:tr>
      <w:tr w14:paraId="52C03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95" w:type="dxa"/>
            <w:vAlign w:val="center"/>
          </w:tcPr>
          <w:p w14:paraId="149B50CB">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实用新型专利</w:t>
            </w:r>
          </w:p>
        </w:tc>
        <w:tc>
          <w:tcPr>
            <w:tcW w:w="1261" w:type="dxa"/>
            <w:vAlign w:val="center"/>
          </w:tcPr>
          <w:p w14:paraId="430C0543">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女性自导尿辅助装置</w:t>
            </w:r>
          </w:p>
        </w:tc>
        <w:tc>
          <w:tcPr>
            <w:tcW w:w="690" w:type="dxa"/>
            <w:vAlign w:val="center"/>
          </w:tcPr>
          <w:p w14:paraId="6C74285A">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中国</w:t>
            </w:r>
          </w:p>
        </w:tc>
        <w:tc>
          <w:tcPr>
            <w:tcW w:w="945" w:type="dxa"/>
            <w:vAlign w:val="center"/>
          </w:tcPr>
          <w:p w14:paraId="42C1D1BD">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CN217525557U</w:t>
            </w:r>
          </w:p>
        </w:tc>
        <w:tc>
          <w:tcPr>
            <w:tcW w:w="900" w:type="dxa"/>
            <w:vAlign w:val="center"/>
          </w:tcPr>
          <w:p w14:paraId="5F9FAD56">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2022-</w:t>
            </w:r>
          </w:p>
          <w:p w14:paraId="049E1849">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10-04</w:t>
            </w:r>
          </w:p>
        </w:tc>
        <w:tc>
          <w:tcPr>
            <w:tcW w:w="1260" w:type="dxa"/>
            <w:vAlign w:val="center"/>
          </w:tcPr>
          <w:p w14:paraId="1002C2B1">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第17511550号</w:t>
            </w:r>
          </w:p>
        </w:tc>
        <w:tc>
          <w:tcPr>
            <w:tcW w:w="1110" w:type="dxa"/>
            <w:vAlign w:val="center"/>
          </w:tcPr>
          <w:p w14:paraId="087BF6D9">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重庆市妇幼保健院</w:t>
            </w:r>
          </w:p>
        </w:tc>
        <w:tc>
          <w:tcPr>
            <w:tcW w:w="1298" w:type="dxa"/>
            <w:vAlign w:val="center"/>
          </w:tcPr>
          <w:p w14:paraId="4D773191">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苏雪、代玲、佘春燕、周琳琳、苏承英、李欢</w:t>
            </w:r>
          </w:p>
        </w:tc>
        <w:tc>
          <w:tcPr>
            <w:tcW w:w="900" w:type="dxa"/>
            <w:vAlign w:val="center"/>
          </w:tcPr>
          <w:p w14:paraId="3811E3A0">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有效</w:t>
            </w:r>
          </w:p>
        </w:tc>
      </w:tr>
      <w:tr w14:paraId="65914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95" w:type="dxa"/>
            <w:vAlign w:val="center"/>
          </w:tcPr>
          <w:p w14:paraId="5C95A3E8">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实用新型专利</w:t>
            </w:r>
          </w:p>
        </w:tc>
        <w:tc>
          <w:tcPr>
            <w:tcW w:w="1261" w:type="dxa"/>
            <w:vAlign w:val="center"/>
          </w:tcPr>
          <w:p w14:paraId="5EF36987">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一种具有收纳功能的心电监护仪</w:t>
            </w:r>
          </w:p>
        </w:tc>
        <w:tc>
          <w:tcPr>
            <w:tcW w:w="690" w:type="dxa"/>
            <w:vAlign w:val="center"/>
          </w:tcPr>
          <w:p w14:paraId="301C1D07">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中国</w:t>
            </w:r>
          </w:p>
        </w:tc>
        <w:tc>
          <w:tcPr>
            <w:tcW w:w="945" w:type="dxa"/>
            <w:vAlign w:val="center"/>
          </w:tcPr>
          <w:p w14:paraId="26C7A1B2">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CN214595870U</w:t>
            </w:r>
          </w:p>
        </w:tc>
        <w:tc>
          <w:tcPr>
            <w:tcW w:w="900" w:type="dxa"/>
            <w:vAlign w:val="center"/>
          </w:tcPr>
          <w:p w14:paraId="61674084">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2021-</w:t>
            </w:r>
          </w:p>
          <w:p w14:paraId="56DB12E3">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11-05</w:t>
            </w:r>
          </w:p>
        </w:tc>
        <w:tc>
          <w:tcPr>
            <w:tcW w:w="1260" w:type="dxa"/>
            <w:vAlign w:val="center"/>
          </w:tcPr>
          <w:p w14:paraId="00B2EDFB">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第14583498号</w:t>
            </w:r>
          </w:p>
        </w:tc>
        <w:tc>
          <w:tcPr>
            <w:tcW w:w="1110" w:type="dxa"/>
            <w:vAlign w:val="center"/>
          </w:tcPr>
          <w:p w14:paraId="4E4CA443">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重庆市妇幼保健院</w:t>
            </w:r>
          </w:p>
        </w:tc>
        <w:tc>
          <w:tcPr>
            <w:tcW w:w="1298" w:type="dxa"/>
            <w:vAlign w:val="center"/>
          </w:tcPr>
          <w:p w14:paraId="43723EC9">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代玲、苏承英、佘春燕、苏雪、周琳琳</w:t>
            </w:r>
          </w:p>
        </w:tc>
        <w:tc>
          <w:tcPr>
            <w:tcW w:w="900" w:type="dxa"/>
            <w:vAlign w:val="center"/>
          </w:tcPr>
          <w:p w14:paraId="678304F6">
            <w:pPr>
              <w:pStyle w:val="3"/>
              <w:spacing w:line="280" w:lineRule="exact"/>
              <w:ind w:firstLine="0" w:firstLineChars="0"/>
              <w:jc w:val="center"/>
              <w:rPr>
                <w:rFonts w:ascii="Times New Roman" w:hAnsi="Times New Roman" w:eastAsia="方正仿宋_GBK" w:cs="方正仿宋_GBK"/>
                <w:color w:val="000000"/>
                <w:kern w:val="2"/>
                <w:sz w:val="21"/>
                <w:szCs w:val="22"/>
              </w:rPr>
            </w:pPr>
            <w:r>
              <w:rPr>
                <w:rFonts w:hint="eastAsia" w:ascii="Times New Roman" w:hAnsi="Times New Roman" w:eastAsia="方正仿宋_GBK" w:cs="方正仿宋_GBK"/>
                <w:color w:val="000000"/>
                <w:kern w:val="2"/>
                <w:sz w:val="21"/>
                <w:szCs w:val="22"/>
              </w:rPr>
              <w:t>有效</w:t>
            </w:r>
          </w:p>
        </w:tc>
      </w:tr>
    </w:tbl>
    <w:p w14:paraId="7F774680">
      <w:pPr>
        <w:spacing w:line="540" w:lineRule="exact"/>
        <w:rPr>
          <w:rFonts w:ascii="宋体" w:hAnsi="宋体" w:eastAsia="宋体"/>
          <w:color w:val="000000"/>
          <w:sz w:val="28"/>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11DB01A5"/>
    <w:rsid w:val="19A67BFA"/>
    <w:rsid w:val="246840DA"/>
    <w:rsid w:val="311F13A6"/>
    <w:rsid w:val="597B6C86"/>
    <w:rsid w:val="6B5D7B5C"/>
    <w:rsid w:val="6B973B60"/>
    <w:rsid w:val="790857BE"/>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8">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customStyle="1" w:styleId="11">
    <w:name w:val="批注框文本 Char"/>
    <w:basedOn w:val="10"/>
    <w:link w:val="4"/>
    <w:semiHidden/>
    <w:qFormat/>
    <w:uiPriority w:val="99"/>
    <w:rPr>
      <w:sz w:val="18"/>
      <w:szCs w:val="18"/>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6">
    <w:name w:val="Table Text"/>
    <w:basedOn w:val="1"/>
    <w:semiHidden/>
    <w:qFormat/>
    <w:uiPriority w:val="0"/>
    <w:rPr>
      <w:rFonts w:ascii="新宋体" w:hAnsi="新宋体" w:eastAsia="新宋体" w:cs="新宋体"/>
      <w:sz w:val="20"/>
      <w:szCs w:val="20"/>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1622</Words>
  <Characters>1796</Characters>
  <Lines>9</Lines>
  <Paragraphs>2</Paragraphs>
  <TotalTime>0</TotalTime>
  <ScaleCrop>false</ScaleCrop>
  <LinksUpToDate>false</LinksUpToDate>
  <CharactersWithSpaces>1809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2025-02-25T01:59:58Z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641073D72FE84EC08F082E6BF6257A8D_12</vt:lpwstr>
  </property>
  <property fmtid="{D5CDD505-2E9C-101B-9397-08002B2CF9AE}" pid="4" name="KSOTemplateDocerSaveRecord">
    <vt:lpwstr>eyJoZGlkIjoiNDU4YjAxNDRlZDY0ZDJmNDE2ZGJhMDFhMTM3NmQwNDMifQ==</vt:lpwstr>
  </property>
</Properties>
</file>