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重庆市科技进步奖公示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z w:val="28"/>
          <w:szCs w:val="32"/>
          <w:lang w:val="en-US" w:eastAsia="zh-CN"/>
        </w:rPr>
        <w:t>环境污染相关疾病的防控策略研究及应用</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 xml:space="preserve">重庆市科技进步奖 </w:t>
      </w:r>
      <w:r>
        <w:rPr>
          <w:rFonts w:hint="eastAsia" w:ascii="宋体" w:hAnsi="宋体" w:eastAsia="宋体"/>
          <w:color w:val="000000"/>
          <w:sz w:val="28"/>
          <w:szCs w:val="32"/>
          <w:lang w:eastAsia="zh-CN"/>
        </w:rPr>
        <w:t>二</w:t>
      </w:r>
      <w:r>
        <w:rPr>
          <w:rFonts w:hint="eastAsia" w:ascii="宋体" w:hAnsi="宋体" w:eastAsia="宋体"/>
          <w:color w:val="000000"/>
          <w:sz w:val="28"/>
          <w:szCs w:val="32"/>
        </w:rPr>
        <w:t>等奖</w:t>
      </w:r>
    </w:p>
    <w:p w14:paraId="55AA799B">
      <w:pPr>
        <w:spacing w:line="540" w:lineRule="exact"/>
        <w:rPr>
          <w:rFonts w:ascii="宋体" w:hAnsi="宋体" w:eastAsia="宋体"/>
          <w:b w:val="0"/>
          <w:bCs/>
          <w:color w:val="000000"/>
          <w:sz w:val="28"/>
          <w:szCs w:val="32"/>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重庆医科大学、苏州中科苏净生物技术有限公司、张家港长三角生物安全研究中心、上海交通大学</w:t>
      </w:r>
    </w:p>
    <w:p w14:paraId="789C6423">
      <w:p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邱景富、陈承志、周蕾、邹镇、汪一心、胡秋实、张军、郭维、薛建江、张弘扬</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71133CF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项目属于公共卫生与预防医学领域，来自国家重点研发计划、国家自然科学基金等国家、省部重点项目。</w:t>
      </w:r>
    </w:p>
    <w:p w14:paraId="22825410">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b/>
          <w:bCs/>
          <w:sz w:val="28"/>
          <w:szCs w:val="32"/>
          <w:lang w:val="en-US" w:eastAsia="zh-CN"/>
        </w:rPr>
      </w:pPr>
      <w:r>
        <w:rPr>
          <w:rFonts w:hint="eastAsia" w:ascii="宋体" w:hAnsi="宋体" w:eastAsia="宋体"/>
          <w:b/>
          <w:bCs/>
          <w:sz w:val="28"/>
          <w:szCs w:val="32"/>
          <w:lang w:val="en-US" w:eastAsia="zh-CN"/>
        </w:rPr>
        <w:t>1. 主要论文发表情况：</w:t>
      </w:r>
    </w:p>
    <w:p w14:paraId="14B5B03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研究期间团队完成的论文先后发表在《BMJ》、《Eur Heart J》、《J Am Coll Cardiol》、《Environ Health Persp》、《Environ Int》等杂志上，并被世界卫生组织、全球知名媒体U.S.News等国际权威机构、媒体及约翰霍普金斯大学、哈佛大学等著名大学在《Lancet》、《Nat Rev Endocrinol》等国际著名期刊广泛引用。</w:t>
      </w:r>
    </w:p>
    <w:p w14:paraId="7DCEC2D2">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b/>
          <w:bCs/>
          <w:sz w:val="28"/>
          <w:szCs w:val="32"/>
          <w:lang w:val="en-US" w:eastAsia="zh-CN"/>
        </w:rPr>
      </w:pPr>
      <w:r>
        <w:rPr>
          <w:rFonts w:hint="eastAsia" w:ascii="宋体" w:hAnsi="宋体" w:eastAsia="宋体"/>
          <w:b/>
          <w:bCs/>
          <w:sz w:val="28"/>
          <w:szCs w:val="32"/>
          <w:lang w:val="en-US" w:eastAsia="zh-CN"/>
        </w:rPr>
        <w:t>2. 主要技术创新点：</w:t>
      </w:r>
    </w:p>
    <w:p w14:paraId="6EF5531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① 揭示了空气中主要污染物（如臭氧、细颗粒物、重金属等）对人群心血管疾病、过早死亡、月经周期紊乱、哮喘及呼吸道疾病的显著影响。阐明了氧化应激、DNA损伤和甲基化、m6A修饰等是环境污染物致病的关键机制，并明确了ZIP1、FTO等干预新靶点。相关成果发表在《Eur Heart J》、《J Am Coll Cardiol》等国际顶级期刊，申请/授权发明专利8项。</w:t>
      </w:r>
    </w:p>
    <w:p w14:paraId="5B7805A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② 构建消毒副产物和精子库男性队列，揭示了典型环境内分泌污染物暴露与不孕症、妊娠期高血压、妊娠期糖尿病、月经周期紊乱等生殖相关疾病的潜在关联，并发现多种与环境污染物暴露相关的生殖健康关键生物标志物。相关成果发表在《BMJ》、《Environ Health Persp》等国际知名期刊，申请/授权发明专利10项。</w:t>
      </w:r>
    </w:p>
    <w:p w14:paraId="00E2BF9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③ 阐明了典型环境纳米污染物暴露破坏细胞内抗氧化反应的关键调节因子NRF2的自噬/泛素化降解循环，引发血管内皮细胞功能障碍和血管病变；同时发现纳米塑料通过抑制自噬体的形成和成熟，导致精子细胞凋亡和精子生成障碍。相关成果发表在《Environ Int》、《J Nanobiotechnol》等环境与毒理领域顶级期刊，申请/授权国家发明专利6项。</w:t>
      </w:r>
    </w:p>
    <w:p w14:paraId="547A550D">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sz w:val="28"/>
          <w:szCs w:val="32"/>
          <w:lang w:val="en-US" w:eastAsia="zh-CN"/>
        </w:rPr>
      </w:pPr>
      <w:r>
        <w:rPr>
          <w:rFonts w:hint="eastAsia" w:ascii="宋体" w:hAnsi="宋体" w:eastAsia="宋体"/>
          <w:b/>
          <w:bCs/>
          <w:sz w:val="28"/>
          <w:szCs w:val="32"/>
          <w:lang w:val="en-US" w:eastAsia="zh-CN"/>
        </w:rPr>
        <w:t>3. 第三方评价：</w:t>
      </w:r>
    </w:p>
    <w:p w14:paraId="7286C3B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①美国约翰霍普金斯大学医学院全美妇女心血管健康领域首席科学家Garima Sharma教授在《Eur Heart J》发表专题评论文章高度评价研究成果；②美国心脏病学会新闻发言人Suzanne Steinbaum评价研究成果为领域内标志性的发现；③英国皇家学会院士Hilary Critchley教授高度评价和肯定研究结果；④研究成果连续写入2023年和2024年美国/全球心脏疾病和脑卒中防治指南报告。</w:t>
      </w:r>
    </w:p>
    <w:p w14:paraId="2AF78D82">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b/>
          <w:bCs/>
          <w:sz w:val="28"/>
          <w:szCs w:val="32"/>
          <w:lang w:val="en-US" w:eastAsia="zh-CN"/>
        </w:rPr>
      </w:pPr>
      <w:r>
        <w:rPr>
          <w:rFonts w:hint="eastAsia" w:ascii="宋体" w:hAnsi="宋体" w:eastAsia="宋体"/>
          <w:b/>
          <w:bCs/>
          <w:sz w:val="28"/>
          <w:szCs w:val="32"/>
          <w:lang w:val="en-US" w:eastAsia="zh-CN"/>
        </w:rPr>
        <w:t>4. 社会效益及应用推广：</w:t>
      </w:r>
    </w:p>
    <w:p w14:paraId="06E28AE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① 研究成果被用于修订相应的环境健康标准；②建立的健康风险识别技术筛选出的特征污染物，被纳入国家区域重点工作区县常规环境健康综合监测体系；③参与制定的检测标准3项，医疗相关器械1项，应用于环境监测机构和食品检测行业中；④ 研究成果在重庆市疾控及多个区疾控、妇幼保健院等单位广泛应用，有效遏制了环境污染相关疾病的发病率，提供了新的防控策略。获得产学研转化项目2项，累计落地转化金额1000余万元。</w:t>
      </w:r>
      <w:bookmarkStart w:id="0" w:name="_GoBack"/>
      <w:bookmarkEnd w:id="0"/>
    </w:p>
    <w:p w14:paraId="48A1E168">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eastAsia="宋体"/>
          <w:b/>
          <w:color w:val="000000"/>
          <w:sz w:val="28"/>
          <w:szCs w:val="32"/>
        </w:rPr>
      </w:pPr>
      <w:r>
        <w:rPr>
          <w:rFonts w:hint="eastAsia" w:ascii="宋体" w:hAnsi="宋体" w:eastAsia="宋体"/>
          <w:b/>
          <w:color w:val="000000"/>
          <w:sz w:val="28"/>
          <w:szCs w:val="32"/>
          <w:lang w:eastAsia="zh-CN"/>
        </w:rPr>
        <w:t>七</w:t>
      </w:r>
      <w:r>
        <w:rPr>
          <w:rFonts w:hint="eastAsia" w:ascii="宋体" w:hAnsi="宋体" w:eastAsia="宋体"/>
          <w:b/>
          <w:color w:val="000000"/>
          <w:sz w:val="28"/>
          <w:szCs w:val="32"/>
        </w:rPr>
        <w:t>、主要知识产权和标准规范等目录：</w:t>
      </w:r>
    </w:p>
    <w:tbl>
      <w:tblPr>
        <w:tblStyle w:val="9"/>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14:paraId="359BE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6A826A98">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知识产权（标准）类别</w:t>
            </w:r>
          </w:p>
        </w:tc>
        <w:tc>
          <w:tcPr>
            <w:tcW w:w="1260" w:type="dxa"/>
            <w:vAlign w:val="center"/>
          </w:tcPr>
          <w:p w14:paraId="2840477A">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w:t>
            </w:r>
          </w:p>
          <w:p w14:paraId="4502C945">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具体名称</w:t>
            </w:r>
          </w:p>
        </w:tc>
        <w:tc>
          <w:tcPr>
            <w:tcW w:w="1022" w:type="dxa"/>
            <w:vAlign w:val="center"/>
          </w:tcPr>
          <w:p w14:paraId="16F02D84">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国家</w:t>
            </w:r>
          </w:p>
          <w:p w14:paraId="170EE571">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（地区）</w:t>
            </w:r>
          </w:p>
        </w:tc>
        <w:tc>
          <w:tcPr>
            <w:tcW w:w="849" w:type="dxa"/>
            <w:vAlign w:val="center"/>
          </w:tcPr>
          <w:p w14:paraId="3184D447">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授权号（标准编号）</w:t>
            </w:r>
          </w:p>
        </w:tc>
        <w:tc>
          <w:tcPr>
            <w:tcW w:w="992" w:type="dxa"/>
            <w:vAlign w:val="center"/>
          </w:tcPr>
          <w:p w14:paraId="4FD0726C">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授权（标准发布）日期</w:t>
            </w:r>
          </w:p>
        </w:tc>
        <w:tc>
          <w:tcPr>
            <w:tcW w:w="1134" w:type="dxa"/>
            <w:vAlign w:val="center"/>
          </w:tcPr>
          <w:p w14:paraId="0AC26FC8">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证书编号</w:t>
            </w:r>
            <w:r>
              <w:rPr>
                <w:rFonts w:hint="eastAsia" w:ascii="Times New Roman" w:hAnsi="Times New Roman" w:eastAsia="方正仿宋_GBK" w:cs="方正仿宋_GBK"/>
                <w:b/>
                <w:bCs/>
                <w:color w:val="000000"/>
                <w:kern w:val="2"/>
                <w:sz w:val="21"/>
                <w:szCs w:val="22"/>
              </w:rPr>
              <w:br w:type="textWrapping"/>
            </w:r>
            <w:r>
              <w:rPr>
                <w:rFonts w:hint="eastAsia" w:ascii="Times New Roman" w:hAnsi="Times New Roman" w:eastAsia="方正仿宋_GBK" w:cs="方正仿宋_GBK"/>
                <w:b/>
                <w:bCs/>
                <w:color w:val="000000"/>
                <w:kern w:val="2"/>
                <w:sz w:val="21"/>
                <w:szCs w:val="22"/>
              </w:rPr>
              <w:t>（标准批准发布部门）</w:t>
            </w:r>
          </w:p>
        </w:tc>
        <w:tc>
          <w:tcPr>
            <w:tcW w:w="850" w:type="dxa"/>
            <w:vAlign w:val="center"/>
          </w:tcPr>
          <w:p w14:paraId="6046F743">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权利人（标准起草单位）</w:t>
            </w:r>
          </w:p>
        </w:tc>
        <w:tc>
          <w:tcPr>
            <w:tcW w:w="851" w:type="dxa"/>
            <w:vAlign w:val="center"/>
          </w:tcPr>
          <w:p w14:paraId="1D88BA9B">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发明人（标准起草人）</w:t>
            </w:r>
          </w:p>
        </w:tc>
        <w:tc>
          <w:tcPr>
            <w:tcW w:w="1183" w:type="dxa"/>
            <w:vAlign w:val="center"/>
          </w:tcPr>
          <w:p w14:paraId="216B8A0D">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发明专利（标准）有效状态</w:t>
            </w:r>
          </w:p>
        </w:tc>
      </w:tr>
      <w:tr w14:paraId="147AC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018FA3C8">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ascii="方正仿宋_GBK" w:hAnsi="方正仿宋_GBK" w:eastAsia="方正仿宋_GBK" w:cs="方正仿宋_GBK"/>
                <w:color w:val="000000"/>
                <w:sz w:val="21"/>
                <w:szCs w:val="21"/>
              </w:rPr>
              <w:t>发明专利</w:t>
            </w:r>
          </w:p>
        </w:tc>
        <w:tc>
          <w:tcPr>
            <w:tcW w:w="1260" w:type="dxa"/>
            <w:vAlign w:val="center"/>
          </w:tcPr>
          <w:p w14:paraId="7E8AE6E0">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方正仿宋_GBK" w:hAnsi="方正仿宋_GBK" w:eastAsia="方正仿宋_GBK" w:cs="方正仿宋_GBK"/>
                <w:color w:val="000000"/>
                <w:sz w:val="21"/>
                <w:szCs w:val="21"/>
              </w:rPr>
              <w:t>一种废水处理生物膜的性能评估方法及系统</w:t>
            </w:r>
          </w:p>
        </w:tc>
        <w:tc>
          <w:tcPr>
            <w:tcW w:w="1022" w:type="dxa"/>
            <w:vAlign w:val="center"/>
          </w:tcPr>
          <w:p w14:paraId="31C81A8F">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ascii="方正仿宋_GBK" w:hAnsi="方正仿宋_GBK" w:eastAsia="方正仿宋_GBK" w:cs="方正仿宋_GBK"/>
                <w:color w:val="000000"/>
                <w:sz w:val="21"/>
                <w:szCs w:val="21"/>
              </w:rPr>
              <w:t>中国</w:t>
            </w:r>
          </w:p>
        </w:tc>
        <w:tc>
          <w:tcPr>
            <w:tcW w:w="849" w:type="dxa"/>
            <w:vAlign w:val="center"/>
          </w:tcPr>
          <w:p w14:paraId="64AFB6A4">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ascii="方正仿宋_GBK" w:hAnsi="方正仿宋_GBK" w:eastAsia="方正仿宋_GBK" w:cs="方正仿宋_GBK"/>
                <w:color w:val="000000"/>
                <w:sz w:val="21"/>
                <w:szCs w:val="21"/>
              </w:rPr>
              <w:t>CN114716010B</w:t>
            </w:r>
          </w:p>
        </w:tc>
        <w:tc>
          <w:tcPr>
            <w:tcW w:w="992" w:type="dxa"/>
            <w:vAlign w:val="center"/>
          </w:tcPr>
          <w:p w14:paraId="43FE917D">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ascii="方正仿宋_GBK" w:hAnsi="方正仿宋_GBK" w:eastAsia="方正仿宋_GBK" w:cs="方正仿宋_GBK"/>
                <w:color w:val="000000"/>
                <w:sz w:val="21"/>
                <w:szCs w:val="21"/>
              </w:rPr>
              <w:t>2022-09-20</w:t>
            </w:r>
          </w:p>
        </w:tc>
        <w:tc>
          <w:tcPr>
            <w:tcW w:w="1134" w:type="dxa"/>
            <w:vAlign w:val="center"/>
          </w:tcPr>
          <w:p w14:paraId="18202F12">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ascii="方正仿宋_GBK" w:hAnsi="方正仿宋_GBK" w:eastAsia="方正仿宋_GBK" w:cs="方正仿宋_GBK"/>
                <w:color w:val="000000"/>
                <w:sz w:val="21"/>
                <w:szCs w:val="21"/>
              </w:rPr>
              <w:t>ZL202210638405.2</w:t>
            </w:r>
          </w:p>
        </w:tc>
        <w:tc>
          <w:tcPr>
            <w:tcW w:w="850" w:type="dxa"/>
            <w:vAlign w:val="center"/>
          </w:tcPr>
          <w:p w14:paraId="25BA8408">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方正仿宋_GBK" w:hAnsi="方正仿宋_GBK" w:eastAsia="方正仿宋_GBK" w:cs="方正仿宋_GBK"/>
                <w:color w:val="000000"/>
                <w:sz w:val="21"/>
                <w:szCs w:val="21"/>
              </w:rPr>
              <w:t>张家港长三角生物安全研究中心</w:t>
            </w:r>
          </w:p>
        </w:tc>
        <w:tc>
          <w:tcPr>
            <w:tcW w:w="851" w:type="dxa"/>
            <w:vAlign w:val="center"/>
          </w:tcPr>
          <w:p w14:paraId="40F85C96">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周蕾</w:t>
            </w:r>
          </w:p>
          <w:p w14:paraId="1304B64C">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胡秋实</w:t>
            </w:r>
          </w:p>
          <w:p w14:paraId="7F67ED1C">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方正仿宋_GBK" w:hAnsi="方正仿宋_GBK" w:eastAsia="方正仿宋_GBK" w:cs="方正仿宋_GBK"/>
                <w:color w:val="000000"/>
                <w:sz w:val="21"/>
                <w:szCs w:val="21"/>
              </w:rPr>
              <w:t>刘旭</w:t>
            </w:r>
          </w:p>
        </w:tc>
        <w:tc>
          <w:tcPr>
            <w:tcW w:w="1183" w:type="dxa"/>
            <w:vAlign w:val="center"/>
          </w:tcPr>
          <w:p w14:paraId="510052F1">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方正仿宋_GBK" w:hAnsi="方正仿宋_GBK" w:eastAsia="方正仿宋_GBK" w:cs="方正仿宋_GBK"/>
                <w:color w:val="000000"/>
                <w:sz w:val="21"/>
                <w:szCs w:val="21"/>
              </w:rPr>
              <w:t>有效</w:t>
            </w:r>
          </w:p>
        </w:tc>
      </w:tr>
      <w:tr w14:paraId="672CA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17A0DEE7">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ascii="方正仿宋_GBK" w:hAnsi="方正仿宋_GBK" w:eastAsia="方正仿宋_GBK" w:cs="方正仿宋_GBK"/>
                <w:color w:val="000000"/>
                <w:sz w:val="21"/>
                <w:szCs w:val="21"/>
              </w:rPr>
              <w:t>发明专利</w:t>
            </w:r>
          </w:p>
        </w:tc>
        <w:tc>
          <w:tcPr>
            <w:tcW w:w="1260" w:type="dxa"/>
            <w:vAlign w:val="center"/>
          </w:tcPr>
          <w:p w14:paraId="1193F719">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方正仿宋_GBK" w:hAnsi="方正仿宋_GBK" w:eastAsia="方正仿宋_GBK" w:cs="方正仿宋_GBK"/>
                <w:color w:val="000000"/>
                <w:sz w:val="21"/>
                <w:szCs w:val="21"/>
              </w:rPr>
              <w:t>一种金属生物涂层的质量检测方法及系统</w:t>
            </w:r>
          </w:p>
        </w:tc>
        <w:tc>
          <w:tcPr>
            <w:tcW w:w="1022" w:type="dxa"/>
            <w:vAlign w:val="center"/>
          </w:tcPr>
          <w:p w14:paraId="747B2FE1">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ascii="方正仿宋_GBK" w:hAnsi="方正仿宋_GBK" w:eastAsia="方正仿宋_GBK" w:cs="方正仿宋_GBK"/>
                <w:color w:val="000000"/>
                <w:sz w:val="21"/>
                <w:szCs w:val="21"/>
              </w:rPr>
              <w:t>中国</w:t>
            </w:r>
          </w:p>
        </w:tc>
        <w:tc>
          <w:tcPr>
            <w:tcW w:w="849" w:type="dxa"/>
            <w:vAlign w:val="center"/>
          </w:tcPr>
          <w:p w14:paraId="34E8B49D">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ascii="方正仿宋_GBK" w:hAnsi="方正仿宋_GBK" w:eastAsia="方正仿宋_GBK" w:cs="方正仿宋_GBK"/>
                <w:color w:val="000000"/>
                <w:sz w:val="21"/>
                <w:szCs w:val="21"/>
              </w:rPr>
              <w:t>CN114792321B</w:t>
            </w:r>
          </w:p>
        </w:tc>
        <w:tc>
          <w:tcPr>
            <w:tcW w:w="992" w:type="dxa"/>
            <w:vAlign w:val="center"/>
          </w:tcPr>
          <w:p w14:paraId="5E65B7D6">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ascii="方正仿宋_GBK" w:hAnsi="方正仿宋_GBK" w:eastAsia="方正仿宋_GBK" w:cs="方正仿宋_GBK"/>
                <w:color w:val="000000"/>
                <w:sz w:val="21"/>
                <w:szCs w:val="21"/>
              </w:rPr>
              <w:t>2022-10-28</w:t>
            </w:r>
          </w:p>
        </w:tc>
        <w:tc>
          <w:tcPr>
            <w:tcW w:w="1134" w:type="dxa"/>
            <w:vAlign w:val="center"/>
          </w:tcPr>
          <w:p w14:paraId="7F4A6D8C">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ascii="方正仿宋_GBK" w:hAnsi="方正仿宋_GBK" w:eastAsia="方正仿宋_GBK" w:cs="方正仿宋_GBK"/>
                <w:color w:val="000000"/>
                <w:sz w:val="21"/>
                <w:szCs w:val="21"/>
              </w:rPr>
              <w:t>ZL202210715631.6</w:t>
            </w:r>
          </w:p>
        </w:tc>
        <w:tc>
          <w:tcPr>
            <w:tcW w:w="850" w:type="dxa"/>
            <w:vAlign w:val="center"/>
          </w:tcPr>
          <w:p w14:paraId="655987C6">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方正仿宋_GBK" w:hAnsi="方正仿宋_GBK" w:eastAsia="方正仿宋_GBK" w:cs="方正仿宋_GBK"/>
                <w:color w:val="000000"/>
                <w:sz w:val="21"/>
                <w:szCs w:val="21"/>
              </w:rPr>
              <w:t>张家港长三角生物安全研究中心</w:t>
            </w:r>
          </w:p>
        </w:tc>
        <w:tc>
          <w:tcPr>
            <w:tcW w:w="851" w:type="dxa"/>
            <w:vAlign w:val="center"/>
          </w:tcPr>
          <w:p w14:paraId="0B9DC598">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周蕾</w:t>
            </w:r>
          </w:p>
          <w:p w14:paraId="3EB2051A">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胡秋实</w:t>
            </w:r>
          </w:p>
          <w:p w14:paraId="36BA90C5">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方正仿宋_GBK" w:hAnsi="方正仿宋_GBK" w:eastAsia="方正仿宋_GBK" w:cs="方正仿宋_GBK"/>
                <w:color w:val="000000"/>
                <w:sz w:val="21"/>
                <w:szCs w:val="21"/>
              </w:rPr>
              <w:t>刘旭</w:t>
            </w:r>
          </w:p>
        </w:tc>
        <w:tc>
          <w:tcPr>
            <w:tcW w:w="1183" w:type="dxa"/>
            <w:vAlign w:val="center"/>
          </w:tcPr>
          <w:p w14:paraId="2E50A73D">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方正仿宋_GBK" w:hAnsi="方正仿宋_GBK" w:eastAsia="方正仿宋_GBK" w:cs="方正仿宋_GBK"/>
                <w:color w:val="000000"/>
                <w:sz w:val="21"/>
                <w:szCs w:val="21"/>
              </w:rPr>
              <w:t>有效</w:t>
            </w:r>
          </w:p>
        </w:tc>
      </w:tr>
      <w:tr w14:paraId="710D1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1BDF3E8A">
            <w:pPr>
              <w:pStyle w:val="3"/>
              <w:spacing w:line="28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发明专利</w:t>
            </w:r>
          </w:p>
        </w:tc>
        <w:tc>
          <w:tcPr>
            <w:tcW w:w="1260" w:type="dxa"/>
            <w:vAlign w:val="center"/>
          </w:tcPr>
          <w:p w14:paraId="5E6EE429">
            <w:pPr>
              <w:pStyle w:val="3"/>
              <w:spacing w:line="28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一种生物制品的生产预警方法及系统</w:t>
            </w:r>
          </w:p>
        </w:tc>
        <w:tc>
          <w:tcPr>
            <w:tcW w:w="1022" w:type="dxa"/>
            <w:vAlign w:val="center"/>
          </w:tcPr>
          <w:p w14:paraId="5F33E34B">
            <w:pPr>
              <w:pStyle w:val="3"/>
              <w:spacing w:line="28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中国</w:t>
            </w:r>
          </w:p>
        </w:tc>
        <w:tc>
          <w:tcPr>
            <w:tcW w:w="849" w:type="dxa"/>
            <w:vAlign w:val="center"/>
          </w:tcPr>
          <w:p w14:paraId="64A38B63">
            <w:pPr>
              <w:pStyle w:val="3"/>
              <w:spacing w:line="28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CN114723334B</w:t>
            </w:r>
          </w:p>
        </w:tc>
        <w:tc>
          <w:tcPr>
            <w:tcW w:w="992" w:type="dxa"/>
            <w:vAlign w:val="center"/>
          </w:tcPr>
          <w:p w14:paraId="71273851">
            <w:pPr>
              <w:pStyle w:val="3"/>
              <w:spacing w:line="28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2022-09-20</w:t>
            </w:r>
          </w:p>
        </w:tc>
        <w:tc>
          <w:tcPr>
            <w:tcW w:w="1134" w:type="dxa"/>
            <w:vAlign w:val="center"/>
          </w:tcPr>
          <w:p w14:paraId="08A87616">
            <w:pPr>
              <w:pStyle w:val="3"/>
              <w:spacing w:line="28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ZL202210514716.8</w:t>
            </w:r>
          </w:p>
        </w:tc>
        <w:tc>
          <w:tcPr>
            <w:tcW w:w="850" w:type="dxa"/>
            <w:vAlign w:val="center"/>
          </w:tcPr>
          <w:p w14:paraId="41C6EACE">
            <w:pPr>
              <w:pStyle w:val="3"/>
              <w:spacing w:line="28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张家港长三角生物安全研究中心</w:t>
            </w:r>
          </w:p>
        </w:tc>
        <w:tc>
          <w:tcPr>
            <w:tcW w:w="851" w:type="dxa"/>
            <w:vAlign w:val="center"/>
          </w:tcPr>
          <w:p w14:paraId="33B06620">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周蕾</w:t>
            </w:r>
          </w:p>
          <w:p w14:paraId="072ABF40">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胡秋实</w:t>
            </w:r>
          </w:p>
        </w:tc>
        <w:tc>
          <w:tcPr>
            <w:tcW w:w="1183" w:type="dxa"/>
            <w:vAlign w:val="center"/>
          </w:tcPr>
          <w:p w14:paraId="0DF7A8A2">
            <w:pPr>
              <w:pStyle w:val="3"/>
              <w:spacing w:line="28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有效</w:t>
            </w:r>
          </w:p>
        </w:tc>
      </w:tr>
      <w:tr w14:paraId="54828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14:paraId="1F8675F1">
            <w:pPr>
              <w:pStyle w:val="3"/>
              <w:spacing w:line="28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发明专利</w:t>
            </w:r>
          </w:p>
        </w:tc>
        <w:tc>
          <w:tcPr>
            <w:tcW w:w="1260" w:type="dxa"/>
            <w:vAlign w:val="center"/>
          </w:tcPr>
          <w:p w14:paraId="04675866">
            <w:pPr>
              <w:pStyle w:val="3"/>
              <w:spacing w:line="28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一种生物制品生产条件优化方法及系统</w:t>
            </w:r>
          </w:p>
        </w:tc>
        <w:tc>
          <w:tcPr>
            <w:tcW w:w="1022" w:type="dxa"/>
            <w:vAlign w:val="center"/>
          </w:tcPr>
          <w:p w14:paraId="0BB6FD3A">
            <w:pPr>
              <w:pStyle w:val="3"/>
              <w:spacing w:line="28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中国</w:t>
            </w:r>
          </w:p>
        </w:tc>
        <w:tc>
          <w:tcPr>
            <w:tcW w:w="849" w:type="dxa"/>
            <w:vAlign w:val="center"/>
          </w:tcPr>
          <w:p w14:paraId="061D4815">
            <w:pPr>
              <w:pStyle w:val="3"/>
              <w:spacing w:line="28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CN114997526B</w:t>
            </w:r>
          </w:p>
        </w:tc>
        <w:tc>
          <w:tcPr>
            <w:tcW w:w="992" w:type="dxa"/>
            <w:vAlign w:val="center"/>
          </w:tcPr>
          <w:p w14:paraId="2C62EEF9">
            <w:pPr>
              <w:pStyle w:val="3"/>
              <w:spacing w:line="28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2022-10-28</w:t>
            </w:r>
          </w:p>
        </w:tc>
        <w:tc>
          <w:tcPr>
            <w:tcW w:w="1134" w:type="dxa"/>
            <w:vAlign w:val="center"/>
          </w:tcPr>
          <w:p w14:paraId="6A7699C6">
            <w:pPr>
              <w:pStyle w:val="3"/>
              <w:spacing w:line="28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ZL202210830140.6</w:t>
            </w:r>
          </w:p>
        </w:tc>
        <w:tc>
          <w:tcPr>
            <w:tcW w:w="850" w:type="dxa"/>
            <w:vAlign w:val="center"/>
          </w:tcPr>
          <w:p w14:paraId="62F64088">
            <w:pPr>
              <w:pStyle w:val="3"/>
              <w:spacing w:line="28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张家港长三角生物安全研究中心</w:t>
            </w:r>
          </w:p>
        </w:tc>
        <w:tc>
          <w:tcPr>
            <w:tcW w:w="851" w:type="dxa"/>
            <w:vAlign w:val="center"/>
          </w:tcPr>
          <w:p w14:paraId="2939BE35">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周蕾</w:t>
            </w:r>
          </w:p>
          <w:p w14:paraId="2742B5F9">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胡秋实</w:t>
            </w:r>
          </w:p>
          <w:p w14:paraId="1C16880F">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刘旭</w:t>
            </w:r>
          </w:p>
        </w:tc>
        <w:tc>
          <w:tcPr>
            <w:tcW w:w="1183" w:type="dxa"/>
            <w:vAlign w:val="center"/>
          </w:tcPr>
          <w:p w14:paraId="276E7B72">
            <w:pPr>
              <w:pStyle w:val="3"/>
              <w:spacing w:line="28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有效</w:t>
            </w:r>
          </w:p>
        </w:tc>
      </w:tr>
      <w:tr w14:paraId="1C9FB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vAlign w:val="center"/>
          </w:tcPr>
          <w:p w14:paraId="3838F1B6">
            <w:pPr>
              <w:pStyle w:val="3"/>
              <w:snapToGrid w:val="0"/>
              <w:spacing w:line="320" w:lineRule="exact"/>
              <w:ind w:firstLine="0" w:firstLineChars="0"/>
              <w:jc w:val="center"/>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rPr>
              <w:t>发明专利</w:t>
            </w:r>
          </w:p>
        </w:tc>
        <w:tc>
          <w:tcPr>
            <w:tcW w:w="1260" w:type="dxa"/>
            <w:vAlign w:val="center"/>
          </w:tcPr>
          <w:p w14:paraId="7B9DAE4D">
            <w:pPr>
              <w:pStyle w:val="3"/>
              <w:snapToGrid w:val="0"/>
              <w:spacing w:line="320" w:lineRule="exact"/>
              <w:ind w:firstLine="0" w:firstLineChars="0"/>
              <w:jc w:val="center"/>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rPr>
              <w:t>一种用于检测CEA的电化学免疫传感器及其制备与应用</w:t>
            </w:r>
          </w:p>
        </w:tc>
        <w:tc>
          <w:tcPr>
            <w:tcW w:w="1022" w:type="dxa"/>
            <w:vAlign w:val="center"/>
          </w:tcPr>
          <w:p w14:paraId="6B34C258">
            <w:pPr>
              <w:pStyle w:val="3"/>
              <w:snapToGrid w:val="0"/>
              <w:spacing w:line="320" w:lineRule="exact"/>
              <w:ind w:firstLine="0" w:firstLineChars="0"/>
              <w:jc w:val="center"/>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rPr>
              <w:t>中国</w:t>
            </w:r>
          </w:p>
        </w:tc>
        <w:tc>
          <w:tcPr>
            <w:tcW w:w="849" w:type="dxa"/>
            <w:vAlign w:val="center"/>
          </w:tcPr>
          <w:p w14:paraId="6210AC44">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CN112964765B</w:t>
            </w:r>
          </w:p>
        </w:tc>
        <w:tc>
          <w:tcPr>
            <w:tcW w:w="992" w:type="dxa"/>
            <w:vAlign w:val="center"/>
          </w:tcPr>
          <w:p w14:paraId="34ADA81C">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2022-12-27</w:t>
            </w:r>
          </w:p>
        </w:tc>
        <w:tc>
          <w:tcPr>
            <w:tcW w:w="1134" w:type="dxa"/>
            <w:vAlign w:val="center"/>
          </w:tcPr>
          <w:p w14:paraId="05171A3C">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ZL202110170194.X</w:t>
            </w:r>
          </w:p>
        </w:tc>
        <w:tc>
          <w:tcPr>
            <w:tcW w:w="850" w:type="dxa"/>
            <w:vAlign w:val="center"/>
          </w:tcPr>
          <w:p w14:paraId="62561E07">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重庆医科大学</w:t>
            </w:r>
          </w:p>
        </w:tc>
        <w:tc>
          <w:tcPr>
            <w:tcW w:w="851" w:type="dxa"/>
            <w:vAlign w:val="center"/>
          </w:tcPr>
          <w:p w14:paraId="1CCACF28">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王修涵</w:t>
            </w:r>
          </w:p>
          <w:p w14:paraId="2B79F87D">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邱景富</w:t>
            </w:r>
          </w:p>
          <w:p w14:paraId="013EADC7">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薛健</w:t>
            </w:r>
          </w:p>
        </w:tc>
        <w:tc>
          <w:tcPr>
            <w:tcW w:w="1183" w:type="dxa"/>
            <w:vAlign w:val="center"/>
          </w:tcPr>
          <w:p w14:paraId="5C9D6104">
            <w:pPr>
              <w:widowControl/>
              <w:snapToGrid w:val="0"/>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有效</w:t>
            </w:r>
          </w:p>
        </w:tc>
      </w:tr>
      <w:tr w14:paraId="6A4CB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vAlign w:val="center"/>
          </w:tcPr>
          <w:p w14:paraId="3696DABC">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发明专利</w:t>
            </w:r>
          </w:p>
        </w:tc>
        <w:tc>
          <w:tcPr>
            <w:tcW w:w="1260" w:type="dxa"/>
            <w:vAlign w:val="center"/>
          </w:tcPr>
          <w:p w14:paraId="54522FBE">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一种用于CLB检测的电化学免疫传感器及制备方法</w:t>
            </w:r>
          </w:p>
        </w:tc>
        <w:tc>
          <w:tcPr>
            <w:tcW w:w="1022" w:type="dxa"/>
            <w:vAlign w:val="center"/>
          </w:tcPr>
          <w:p w14:paraId="6FFE76DE">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中国</w:t>
            </w:r>
          </w:p>
        </w:tc>
        <w:tc>
          <w:tcPr>
            <w:tcW w:w="849" w:type="dxa"/>
            <w:vAlign w:val="center"/>
          </w:tcPr>
          <w:p w14:paraId="1023239A">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CN108169473B</w:t>
            </w:r>
          </w:p>
        </w:tc>
        <w:tc>
          <w:tcPr>
            <w:tcW w:w="992" w:type="dxa"/>
            <w:vAlign w:val="center"/>
          </w:tcPr>
          <w:p w14:paraId="2F1995A6">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2020-07-31</w:t>
            </w:r>
          </w:p>
        </w:tc>
        <w:tc>
          <w:tcPr>
            <w:tcW w:w="1134" w:type="dxa"/>
            <w:vAlign w:val="center"/>
          </w:tcPr>
          <w:p w14:paraId="038EDED2">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ZL201711457467.9</w:t>
            </w:r>
          </w:p>
        </w:tc>
        <w:tc>
          <w:tcPr>
            <w:tcW w:w="850" w:type="dxa"/>
            <w:vAlign w:val="center"/>
          </w:tcPr>
          <w:p w14:paraId="1B06C5C7">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重庆医科大学</w:t>
            </w:r>
          </w:p>
        </w:tc>
        <w:tc>
          <w:tcPr>
            <w:tcW w:w="851" w:type="dxa"/>
            <w:vAlign w:val="center"/>
          </w:tcPr>
          <w:p w14:paraId="6DDE3291">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李朝睿</w:t>
            </w:r>
          </w:p>
          <w:p w14:paraId="0046C543">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纪人月</w:t>
            </w:r>
          </w:p>
          <w:p w14:paraId="360A5410">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邱景富</w:t>
            </w:r>
          </w:p>
        </w:tc>
        <w:tc>
          <w:tcPr>
            <w:tcW w:w="1183" w:type="dxa"/>
            <w:vAlign w:val="center"/>
          </w:tcPr>
          <w:p w14:paraId="4547B08C">
            <w:pPr>
              <w:pStyle w:val="3"/>
              <w:snapToGrid w:val="0"/>
              <w:spacing w:line="320" w:lineRule="exact"/>
              <w:ind w:firstLine="0" w:firstLineChars="0"/>
              <w:jc w:val="center"/>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rPr>
              <w:t>有效</w:t>
            </w:r>
          </w:p>
        </w:tc>
      </w:tr>
      <w:tr w14:paraId="7862C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vAlign w:val="center"/>
          </w:tcPr>
          <w:p w14:paraId="1D3CE30C">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发明专利</w:t>
            </w:r>
          </w:p>
        </w:tc>
        <w:tc>
          <w:tcPr>
            <w:tcW w:w="1260" w:type="dxa"/>
            <w:vAlign w:val="center"/>
          </w:tcPr>
          <w:p w14:paraId="43DF0D2A">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基于八面体Cu</w:t>
            </w:r>
            <w:r>
              <w:rPr>
                <w:rFonts w:ascii="方正仿宋_GBK" w:hAnsi="方正仿宋_GBK" w:eastAsia="方正仿宋_GBK" w:cs="方正仿宋_GBK"/>
                <w:color w:val="000000"/>
                <w:sz w:val="21"/>
                <w:szCs w:val="21"/>
                <w:vertAlign w:val="subscript"/>
              </w:rPr>
              <w:t>2</w:t>
            </w:r>
            <w:r>
              <w:rPr>
                <w:rFonts w:ascii="方正仿宋_GBK" w:hAnsi="方正仿宋_GBK" w:eastAsia="方正仿宋_GBK" w:cs="方正仿宋_GBK"/>
                <w:color w:val="000000"/>
                <w:sz w:val="21"/>
                <w:szCs w:val="21"/>
              </w:rPr>
              <w:t>O-Au的电化学适配体传感器及其制备方法</w:t>
            </w:r>
          </w:p>
        </w:tc>
        <w:tc>
          <w:tcPr>
            <w:tcW w:w="1022" w:type="dxa"/>
            <w:vAlign w:val="center"/>
          </w:tcPr>
          <w:p w14:paraId="5F08DAE0">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中国</w:t>
            </w:r>
          </w:p>
        </w:tc>
        <w:tc>
          <w:tcPr>
            <w:tcW w:w="849" w:type="dxa"/>
            <w:vAlign w:val="center"/>
          </w:tcPr>
          <w:p w14:paraId="71C19C50">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CN107315044B</w:t>
            </w:r>
          </w:p>
        </w:tc>
        <w:tc>
          <w:tcPr>
            <w:tcW w:w="992" w:type="dxa"/>
            <w:vAlign w:val="center"/>
          </w:tcPr>
          <w:p w14:paraId="2B969A35">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2020-04-28</w:t>
            </w:r>
          </w:p>
        </w:tc>
        <w:tc>
          <w:tcPr>
            <w:tcW w:w="1134" w:type="dxa"/>
            <w:vAlign w:val="center"/>
          </w:tcPr>
          <w:p w14:paraId="4BA6A185">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ZL201710456454.3</w:t>
            </w:r>
          </w:p>
        </w:tc>
        <w:tc>
          <w:tcPr>
            <w:tcW w:w="850" w:type="dxa"/>
            <w:vAlign w:val="center"/>
          </w:tcPr>
          <w:p w14:paraId="528F42FB">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重庆医科大学</w:t>
            </w:r>
          </w:p>
        </w:tc>
        <w:tc>
          <w:tcPr>
            <w:tcW w:w="851" w:type="dxa"/>
            <w:vAlign w:val="center"/>
          </w:tcPr>
          <w:p w14:paraId="5D0984F4">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李朝睿</w:t>
            </w:r>
          </w:p>
          <w:p w14:paraId="513E6273">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邱景富</w:t>
            </w:r>
          </w:p>
          <w:p w14:paraId="6153BF80">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陈帅</w:t>
            </w:r>
          </w:p>
        </w:tc>
        <w:tc>
          <w:tcPr>
            <w:tcW w:w="1183" w:type="dxa"/>
            <w:vAlign w:val="center"/>
          </w:tcPr>
          <w:p w14:paraId="64E676A7">
            <w:pPr>
              <w:pStyle w:val="3"/>
              <w:snapToGrid w:val="0"/>
              <w:spacing w:line="320" w:lineRule="exact"/>
              <w:ind w:firstLine="0" w:firstLineChars="0"/>
              <w:jc w:val="center"/>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rPr>
              <w:t>有效</w:t>
            </w:r>
          </w:p>
        </w:tc>
      </w:tr>
      <w:tr w14:paraId="66607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vAlign w:val="center"/>
          </w:tcPr>
          <w:p w14:paraId="006F84AD">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发明专利</w:t>
            </w:r>
          </w:p>
        </w:tc>
        <w:tc>
          <w:tcPr>
            <w:tcW w:w="1260" w:type="dxa"/>
            <w:vAlign w:val="center"/>
          </w:tcPr>
          <w:p w14:paraId="51419AEB">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一种用于检测LAG-3蛋白的电化学免疫传感器</w:t>
            </w:r>
          </w:p>
        </w:tc>
        <w:tc>
          <w:tcPr>
            <w:tcW w:w="1022" w:type="dxa"/>
            <w:vAlign w:val="center"/>
          </w:tcPr>
          <w:p w14:paraId="5CE0FA71">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中国</w:t>
            </w:r>
          </w:p>
        </w:tc>
        <w:tc>
          <w:tcPr>
            <w:tcW w:w="849" w:type="dxa"/>
            <w:vAlign w:val="center"/>
          </w:tcPr>
          <w:p w14:paraId="3DF4BAE2">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CN108051491B</w:t>
            </w:r>
          </w:p>
        </w:tc>
        <w:tc>
          <w:tcPr>
            <w:tcW w:w="992" w:type="dxa"/>
            <w:vAlign w:val="center"/>
          </w:tcPr>
          <w:p w14:paraId="70B25746">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2019-10-18</w:t>
            </w:r>
          </w:p>
        </w:tc>
        <w:tc>
          <w:tcPr>
            <w:tcW w:w="1134" w:type="dxa"/>
            <w:vAlign w:val="center"/>
          </w:tcPr>
          <w:p w14:paraId="04CB1D35">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ZL201711367978.1</w:t>
            </w:r>
          </w:p>
        </w:tc>
        <w:tc>
          <w:tcPr>
            <w:tcW w:w="850" w:type="dxa"/>
            <w:vAlign w:val="center"/>
          </w:tcPr>
          <w:p w14:paraId="7F2C28A2">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重庆医科大学</w:t>
            </w:r>
          </w:p>
        </w:tc>
        <w:tc>
          <w:tcPr>
            <w:tcW w:w="851" w:type="dxa"/>
            <w:vAlign w:val="center"/>
          </w:tcPr>
          <w:p w14:paraId="5C1FB966">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李朝睿</w:t>
            </w:r>
          </w:p>
          <w:p w14:paraId="48186348">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徐玮</w:t>
            </w:r>
          </w:p>
          <w:p w14:paraId="6AA5AA34">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邱景富</w:t>
            </w:r>
          </w:p>
        </w:tc>
        <w:tc>
          <w:tcPr>
            <w:tcW w:w="1183" w:type="dxa"/>
            <w:vAlign w:val="center"/>
          </w:tcPr>
          <w:p w14:paraId="707F800E">
            <w:pPr>
              <w:pStyle w:val="3"/>
              <w:spacing w:line="320" w:lineRule="exact"/>
              <w:ind w:firstLine="0" w:firstLineChars="0"/>
              <w:jc w:val="center"/>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rPr>
              <w:t>有效</w:t>
            </w:r>
          </w:p>
        </w:tc>
      </w:tr>
      <w:tr w14:paraId="62A83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vAlign w:val="center"/>
          </w:tcPr>
          <w:p w14:paraId="1E3113BF">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发明专利</w:t>
            </w:r>
          </w:p>
        </w:tc>
        <w:tc>
          <w:tcPr>
            <w:tcW w:w="1260" w:type="dxa"/>
            <w:vAlign w:val="center"/>
          </w:tcPr>
          <w:p w14:paraId="5BCF39C9">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一种电化学免疫传感器及其制备与应用</w:t>
            </w:r>
          </w:p>
        </w:tc>
        <w:tc>
          <w:tcPr>
            <w:tcW w:w="1022" w:type="dxa"/>
            <w:vAlign w:val="center"/>
          </w:tcPr>
          <w:p w14:paraId="37E8C516">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中国</w:t>
            </w:r>
          </w:p>
        </w:tc>
        <w:tc>
          <w:tcPr>
            <w:tcW w:w="849" w:type="dxa"/>
            <w:vAlign w:val="center"/>
          </w:tcPr>
          <w:p w14:paraId="77DDBA80">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CN104198714B</w:t>
            </w:r>
          </w:p>
        </w:tc>
        <w:tc>
          <w:tcPr>
            <w:tcW w:w="992" w:type="dxa"/>
            <w:vAlign w:val="center"/>
          </w:tcPr>
          <w:p w14:paraId="1048B4B8">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2016-01-13</w:t>
            </w:r>
          </w:p>
        </w:tc>
        <w:tc>
          <w:tcPr>
            <w:tcW w:w="1134" w:type="dxa"/>
            <w:vAlign w:val="center"/>
          </w:tcPr>
          <w:p w14:paraId="50499FD4">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ZL201410464586.7</w:t>
            </w:r>
          </w:p>
        </w:tc>
        <w:tc>
          <w:tcPr>
            <w:tcW w:w="850" w:type="dxa"/>
            <w:vAlign w:val="center"/>
          </w:tcPr>
          <w:p w14:paraId="33856F91">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重庆医科大学</w:t>
            </w:r>
          </w:p>
        </w:tc>
        <w:tc>
          <w:tcPr>
            <w:tcW w:w="851" w:type="dxa"/>
            <w:vAlign w:val="center"/>
          </w:tcPr>
          <w:p w14:paraId="2115E891">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邱景富</w:t>
            </w:r>
          </w:p>
          <w:p w14:paraId="6087C2D0">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李朝睿</w:t>
            </w:r>
          </w:p>
          <w:p w14:paraId="534991FC">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张弦</w:t>
            </w:r>
          </w:p>
        </w:tc>
        <w:tc>
          <w:tcPr>
            <w:tcW w:w="1183" w:type="dxa"/>
            <w:vAlign w:val="center"/>
          </w:tcPr>
          <w:p w14:paraId="48724404">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有效</w:t>
            </w:r>
          </w:p>
        </w:tc>
      </w:tr>
      <w:tr w14:paraId="151D2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8" w:type="dxa"/>
            <w:vAlign w:val="center"/>
          </w:tcPr>
          <w:p w14:paraId="4A6AB1F1">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实用新型</w:t>
            </w:r>
          </w:p>
        </w:tc>
        <w:tc>
          <w:tcPr>
            <w:tcW w:w="1260" w:type="dxa"/>
            <w:vAlign w:val="center"/>
          </w:tcPr>
          <w:p w14:paraId="7A394F7A">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一种具有清洗消毒功能的医学基层检验装置</w:t>
            </w:r>
          </w:p>
        </w:tc>
        <w:tc>
          <w:tcPr>
            <w:tcW w:w="1022" w:type="dxa"/>
            <w:vAlign w:val="center"/>
          </w:tcPr>
          <w:p w14:paraId="03AB05DE">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中国</w:t>
            </w:r>
          </w:p>
        </w:tc>
        <w:tc>
          <w:tcPr>
            <w:tcW w:w="849" w:type="dxa"/>
            <w:vAlign w:val="center"/>
          </w:tcPr>
          <w:p w14:paraId="530CC394">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CN215355212U</w:t>
            </w:r>
          </w:p>
        </w:tc>
        <w:tc>
          <w:tcPr>
            <w:tcW w:w="992" w:type="dxa"/>
            <w:vAlign w:val="center"/>
          </w:tcPr>
          <w:p w14:paraId="2BB7EBDE">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2021-12-31</w:t>
            </w:r>
          </w:p>
        </w:tc>
        <w:tc>
          <w:tcPr>
            <w:tcW w:w="1134" w:type="dxa"/>
            <w:vAlign w:val="center"/>
          </w:tcPr>
          <w:p w14:paraId="49E07B17">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ZL202121220521.X</w:t>
            </w:r>
          </w:p>
        </w:tc>
        <w:tc>
          <w:tcPr>
            <w:tcW w:w="850" w:type="dxa"/>
            <w:vAlign w:val="center"/>
          </w:tcPr>
          <w:p w14:paraId="43DEFA38">
            <w:pPr>
              <w:widowControl/>
              <w:spacing w:line="320" w:lineRule="exact"/>
              <w:ind w:firstLine="0" w:firstLineChars="0"/>
              <w:jc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重庆医科大学</w:t>
            </w:r>
          </w:p>
        </w:tc>
        <w:tc>
          <w:tcPr>
            <w:tcW w:w="851" w:type="dxa"/>
            <w:vAlign w:val="center"/>
          </w:tcPr>
          <w:p w14:paraId="52D5173A">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陈承志</w:t>
            </w:r>
          </w:p>
          <w:p w14:paraId="75E7AF72">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邹镇</w:t>
            </w:r>
          </w:p>
          <w:p w14:paraId="2D1FCDB9">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蒋学君</w:t>
            </w:r>
          </w:p>
          <w:p w14:paraId="64FA2E2E">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吴海霞</w:t>
            </w:r>
          </w:p>
          <w:p w14:paraId="5C322084">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杜航</w:t>
            </w:r>
          </w:p>
        </w:tc>
        <w:tc>
          <w:tcPr>
            <w:tcW w:w="1183" w:type="dxa"/>
            <w:vAlign w:val="center"/>
          </w:tcPr>
          <w:p w14:paraId="0A16508E">
            <w:pPr>
              <w:widowControl/>
              <w:spacing w:line="320" w:lineRule="exact"/>
              <w:ind w:firstLine="0" w:firstLineChars="0"/>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有效</w:t>
            </w:r>
          </w:p>
        </w:tc>
      </w:tr>
    </w:tbl>
    <w:p w14:paraId="2DAE8660">
      <w:pPr>
        <w:spacing w:line="540" w:lineRule="exact"/>
        <w:rPr>
          <w:rFonts w:ascii="宋体" w:hAnsi="宋体" w:eastAsia="宋体"/>
          <w:color w:val="00000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23870D5"/>
    <w:rsid w:val="11DB01A5"/>
    <w:rsid w:val="16C038D1"/>
    <w:rsid w:val="19A67BFA"/>
    <w:rsid w:val="1D51073B"/>
    <w:rsid w:val="246840DA"/>
    <w:rsid w:val="2CDF7FCA"/>
    <w:rsid w:val="311F13A6"/>
    <w:rsid w:val="34615AF8"/>
    <w:rsid w:val="3DAF5796"/>
    <w:rsid w:val="41BA3452"/>
    <w:rsid w:val="53B813F1"/>
    <w:rsid w:val="574F5BC8"/>
    <w:rsid w:val="597B6C86"/>
    <w:rsid w:val="6B5D7B5C"/>
    <w:rsid w:val="6B973B60"/>
    <w:rsid w:val="790857BE"/>
    <w:rsid w:val="7D0C6791"/>
    <w:rsid w:val="7E6A5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8">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character" w:customStyle="1" w:styleId="11">
    <w:name w:val="批注框文本 Char"/>
    <w:basedOn w:val="10"/>
    <w:link w:val="4"/>
    <w:semiHidden/>
    <w:qFormat/>
    <w:uiPriority w:val="99"/>
    <w:rPr>
      <w:sz w:val="18"/>
      <w:szCs w:val="18"/>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6">
    <w:name w:val="Table Text"/>
    <w:basedOn w:val="1"/>
    <w:semiHidden/>
    <w:qFormat/>
    <w:uiPriority w:val="0"/>
    <w:rPr>
      <w:rFonts w:ascii="新宋体" w:hAnsi="新宋体" w:eastAsia="新宋体" w:cs="新宋体"/>
      <w:sz w:val="20"/>
      <w:szCs w:val="20"/>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1622</Words>
  <Characters>1796</Characters>
  <Lines>9</Lines>
  <Paragraphs>2</Paragraphs>
  <TotalTime>0</TotalTime>
  <ScaleCrop>false</ScaleCrop>
  <LinksUpToDate>false</LinksUpToDate>
  <CharactersWithSpaces>1809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2025-02-25T02:06:48Z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73386E8E36C940C69E180CB4038E890E_13</vt:lpwstr>
  </property>
  <property fmtid="{D5CDD505-2E9C-101B-9397-08002B2CF9AE}" pid="4" name="KSOTemplateDocerSaveRecord">
    <vt:lpwstr>eyJoZGlkIjoiNDU4YjAxNDRlZDY0ZDJmNDE2ZGJhMDFhMTM3NmQwNDMifQ==</vt:lpwstr>
  </property>
</Properties>
</file>