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CEE8C">
      <w:pPr>
        <w:jc w:val="center"/>
        <w:rPr>
          <w:rFonts w:ascii="黑体" w:hAnsi="黑体" w:eastAsia="黑体"/>
          <w:b/>
          <w:color w:val="000000"/>
          <w:sz w:val="44"/>
          <w:szCs w:val="48"/>
        </w:rPr>
      </w:pPr>
      <w:r>
        <w:rPr>
          <w:rFonts w:hint="eastAsia" w:ascii="黑体" w:hAnsi="黑体" w:eastAsia="黑体"/>
          <w:b/>
          <w:color w:val="000000"/>
          <w:sz w:val="44"/>
          <w:szCs w:val="48"/>
        </w:rPr>
        <w:t>重庆市科技进步奖公示</w:t>
      </w:r>
    </w:p>
    <w:p w14:paraId="35AB5DCA">
      <w:pPr>
        <w:keepNext w:val="0"/>
        <w:keepLines w:val="0"/>
        <w:widowControl/>
        <w:suppressLineNumbers w:val="0"/>
        <w:jc w:val="left"/>
      </w:pPr>
    </w:p>
    <w:p w14:paraId="40EC228A">
      <w:pPr>
        <w:numPr>
          <w:ilvl w:val="0"/>
          <w:numId w:val="1"/>
        </w:num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pacing w:val="-4"/>
          <w:sz w:val="28"/>
          <w:szCs w:val="32"/>
        </w:rPr>
        <w:t>项目名称</w:t>
      </w:r>
      <w:r>
        <w:rPr>
          <w:rFonts w:hint="eastAsia" w:ascii="宋体" w:hAnsi="宋体" w:eastAsia="宋体"/>
          <w:color w:val="000000"/>
          <w:spacing w:val="-4"/>
          <w:sz w:val="28"/>
          <w:szCs w:val="32"/>
        </w:rPr>
        <w:t>：</w:t>
      </w:r>
      <w:r>
        <w:rPr>
          <w:rFonts w:hint="eastAsia" w:ascii="宋体" w:hAnsi="宋体" w:eastAsia="宋体"/>
          <w:color w:val="000000"/>
          <w:sz w:val="28"/>
          <w:szCs w:val="32"/>
          <w:lang w:val="en-US" w:eastAsia="zh-CN"/>
        </w:rPr>
        <w:t>医用胶治疗下肢静脉功能不全的新技术构建与临床应用推广</w:t>
      </w:r>
    </w:p>
    <w:p w14:paraId="19B968E7">
      <w:pPr>
        <w:spacing w:line="540" w:lineRule="exact"/>
        <w:rPr>
          <w:rFonts w:hint="eastAsia" w:ascii="宋体" w:hAnsi="宋体" w:eastAsia="宋体"/>
          <w:color w:val="000000"/>
          <w:sz w:val="28"/>
          <w:szCs w:val="32"/>
          <w:lang w:eastAsia="zh-CN"/>
        </w:rPr>
      </w:pPr>
      <w:r>
        <w:rPr>
          <w:rFonts w:hint="eastAsia" w:ascii="宋体" w:hAnsi="宋体" w:eastAsia="宋体"/>
          <w:b/>
          <w:color w:val="000000"/>
          <w:sz w:val="28"/>
          <w:szCs w:val="32"/>
        </w:rPr>
        <w:t>二、提名单位：</w:t>
      </w:r>
      <w:r>
        <w:rPr>
          <w:rFonts w:hint="eastAsia" w:ascii="宋体" w:hAnsi="宋体" w:eastAsia="宋体"/>
          <w:color w:val="000000"/>
          <w:sz w:val="28"/>
          <w:szCs w:val="32"/>
        </w:rPr>
        <w:t>重庆市</w:t>
      </w:r>
      <w:r>
        <w:rPr>
          <w:rFonts w:hint="eastAsia" w:ascii="宋体" w:hAnsi="宋体" w:eastAsia="宋体"/>
          <w:color w:val="000000"/>
          <w:sz w:val="28"/>
          <w:szCs w:val="32"/>
          <w:lang w:val="en-US" w:eastAsia="zh-CN"/>
        </w:rPr>
        <w:t>渝中</w:t>
      </w:r>
      <w:r>
        <w:rPr>
          <w:rFonts w:hint="eastAsia" w:ascii="宋体" w:hAnsi="宋体" w:eastAsia="宋体"/>
          <w:color w:val="000000"/>
          <w:sz w:val="28"/>
          <w:szCs w:val="32"/>
        </w:rPr>
        <w:t>区</w:t>
      </w:r>
      <w:r>
        <w:rPr>
          <w:rFonts w:hint="eastAsia" w:ascii="宋体" w:hAnsi="宋体" w:eastAsia="宋体"/>
          <w:color w:val="000000"/>
          <w:sz w:val="28"/>
          <w:szCs w:val="32"/>
          <w:lang w:eastAsia="zh-CN"/>
        </w:rPr>
        <w:t>人民政府</w:t>
      </w:r>
    </w:p>
    <w:p w14:paraId="2D8214AE">
      <w:pPr>
        <w:spacing w:line="540" w:lineRule="exact"/>
        <w:rPr>
          <w:rFonts w:ascii="宋体" w:hAnsi="宋体" w:eastAsia="宋体"/>
          <w:color w:val="000000"/>
          <w:sz w:val="28"/>
          <w:szCs w:val="32"/>
        </w:rPr>
      </w:pPr>
      <w:r>
        <w:rPr>
          <w:rFonts w:hint="eastAsia" w:ascii="宋体" w:hAnsi="宋体" w:eastAsia="宋体"/>
          <w:b/>
          <w:color w:val="000000"/>
          <w:sz w:val="28"/>
          <w:szCs w:val="32"/>
        </w:rPr>
        <w:t>三、提名等级：</w:t>
      </w:r>
      <w:r>
        <w:rPr>
          <w:rFonts w:hint="eastAsia" w:ascii="宋体" w:hAnsi="宋体" w:eastAsia="宋体"/>
          <w:color w:val="000000"/>
          <w:sz w:val="28"/>
          <w:szCs w:val="32"/>
        </w:rPr>
        <w:t xml:space="preserve">重庆市科技进步奖 </w:t>
      </w:r>
      <w:r>
        <w:rPr>
          <w:rFonts w:hint="eastAsia" w:ascii="宋体" w:hAnsi="宋体" w:eastAsia="宋体"/>
          <w:color w:val="000000"/>
          <w:sz w:val="28"/>
          <w:szCs w:val="32"/>
          <w:lang w:eastAsia="zh-CN"/>
        </w:rPr>
        <w:t>二</w:t>
      </w:r>
      <w:r>
        <w:rPr>
          <w:rFonts w:hint="eastAsia" w:ascii="宋体" w:hAnsi="宋体" w:eastAsia="宋体"/>
          <w:color w:val="000000"/>
          <w:sz w:val="28"/>
          <w:szCs w:val="32"/>
        </w:rPr>
        <w:t>等奖</w:t>
      </w:r>
    </w:p>
    <w:p w14:paraId="7924900E">
      <w:pPr>
        <w:spacing w:line="540" w:lineRule="exact"/>
        <w:rPr>
          <w:rFonts w:hint="eastAsia" w:ascii="宋体" w:hAnsi="宋体" w:eastAsia="宋体"/>
          <w:b w:val="0"/>
          <w:bCs/>
          <w:color w:val="000000"/>
          <w:sz w:val="28"/>
          <w:szCs w:val="32"/>
        </w:rPr>
      </w:pPr>
      <w:r>
        <w:rPr>
          <w:rFonts w:hint="eastAsia" w:ascii="宋体" w:hAnsi="宋体" w:eastAsia="宋体"/>
          <w:b/>
          <w:color w:val="000000"/>
          <w:sz w:val="28"/>
          <w:szCs w:val="32"/>
        </w:rPr>
        <w:t>四、主要完成单位：</w:t>
      </w:r>
      <w:r>
        <w:rPr>
          <w:rFonts w:hint="eastAsia" w:ascii="宋体" w:hAnsi="宋体" w:eastAsia="宋体"/>
          <w:b w:val="0"/>
          <w:bCs/>
          <w:color w:val="000000"/>
          <w:sz w:val="28"/>
          <w:szCs w:val="32"/>
        </w:rPr>
        <w:t>重庆医科大学、北京康派特医疗器械有限公司</w:t>
      </w:r>
    </w:p>
    <w:p w14:paraId="789C6423">
      <w:p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z w:val="28"/>
          <w:szCs w:val="32"/>
        </w:rPr>
        <w:t>五、主要完成人：</w:t>
      </w:r>
      <w:r>
        <w:rPr>
          <w:rFonts w:hint="eastAsia" w:ascii="宋体" w:hAnsi="宋体" w:eastAsia="宋体"/>
          <w:b w:val="0"/>
          <w:bCs/>
          <w:color w:val="000000"/>
          <w:sz w:val="28"/>
          <w:szCs w:val="32"/>
        </w:rPr>
        <w:t>陈以宽、喻武、张明逸、冉坤、沈伟、黄凯、吴明东、刘凡运、颜海燕</w:t>
      </w:r>
    </w:p>
    <w:p w14:paraId="73C426A9">
      <w:pPr>
        <w:spacing w:line="460" w:lineRule="exact"/>
        <w:rPr>
          <w:rFonts w:ascii="宋体" w:hAnsi="宋体" w:eastAsia="宋体"/>
          <w:sz w:val="28"/>
          <w:szCs w:val="32"/>
        </w:rPr>
      </w:pPr>
      <w:r>
        <w:rPr>
          <w:rFonts w:hint="eastAsia" w:ascii="宋体" w:hAnsi="宋体" w:eastAsia="宋体"/>
          <w:b/>
          <w:color w:val="000000"/>
          <w:sz w:val="28"/>
          <w:szCs w:val="32"/>
        </w:rPr>
        <w:t>六、项目简介：</w:t>
      </w:r>
      <w:r>
        <w:rPr>
          <w:rFonts w:ascii="宋体" w:hAnsi="宋体" w:eastAsia="宋体"/>
          <w:sz w:val="28"/>
          <w:szCs w:val="32"/>
        </w:rPr>
        <w:t xml:space="preserve"> </w:t>
      </w:r>
    </w:p>
    <w:p w14:paraId="38258D6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下肢静脉功能不全在我国约有1.2亿患者，可并发色素沉着、溃疡，严重影响患者生活及美观。手术是主要治疗手段，原理是闭合静脉，阻断血液返流，减轻静脉高压带来的影响。但国内外缺乏关于静脉闭合后，静脉壁本身结构变化、静脉壁干细胞与血管再通关系，以及医用胶闭合后静脉壁病理生理改变等基础研究的相关报道。另外，国内的医用胶技术应用及静脉闭合器械处于长期空白，市场潜力巨大。本项目致力于以下三个科学问题的研究：1.静脉闭合后，静脉壁干细胞参与静脉壁结构变化和静脉再通的过程及机制，以及医用胶-静脉血混合性血栓的状态下相关影响的基础研究。2.完成基础研究的探索后，在国内缺乏相应产品的前提下，如何完成医用胶新技术构建、临床应用及推广。3.完成新技术构建及应用推广后，如何开展医用胶新器械的临床转化研究，弥补国内的研发空白。经过17年的基础研究及临床实践，完成了以下科技创新点：1.在国内外最早开展静脉壁干细胞参与静脉闭合后静脉壁结构变化和静脉再通的相关研究。最先提出静脉闭合后静脉壁增厚导致静脉功能不全的理论；构建并证实了功能不全大隐静脉外膜干细胞(HGSV-AdPC)通过分化为新生血管的内皮细胞，从而增强了静脉闭合后血管再通等理论。随后对比研究了十余种医用胶，最终确定氰基丙烯酸酯正丁酯胶疗效及安全性最佳；揭示了特定静脉闭合条件（医用胶-静脉血混合性血栓）下，可有效降低血管再通的现象。2.于国内率先应用医用胶闭合新技术治疗下肢静脉功能不全，临床效果显著，保证安全有效的同时，极大降低了治疗费用、住院时间及并发症发生率。新技术实施过程中，不断创新优化，独特轮盘式结构及快凝胶使用解决了国外产品的先天缺陷。并成功将规范化医用胶新技术向全国推广。3.在国内率先开始医用胶新器械的临床转化研究，同北京康派特医疗器械有限公司合作并成功完成新器械研发，并完成了国内首个医用胶治疗下肢静脉功能不全的前瞻性、多中心随机对照临床试验。</w:t>
      </w:r>
    </w:p>
    <w:p w14:paraId="5323EF1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本项目建立了医用胶治疗下肢静脉功能不全新技术规范化体系并进行临床应用与推广，在国内创建了具有一定影响力的静脉功能不全微创治疗特色技术名片。累计发表相关学术论文29篇（SCI 28篇，CSCD1篇），申请专利4项，在北京、上海、重庆、贵州、四川等国内地区进行学术讲座，并进行实体操作培训。通过学术会议，手术演示，演讲等形式将规范化医用胶新技术在全国多个省、市、自治区的20余家医院进行推广应用，培养相关技术人才百余人，获得了国内专家的广泛认可。</w:t>
      </w:r>
    </w:p>
    <w:p w14:paraId="7D1C1352">
      <w:pPr>
        <w:numPr>
          <w:ilvl w:val="0"/>
          <w:numId w:val="2"/>
        </w:numPr>
        <w:spacing w:line="540" w:lineRule="exact"/>
      </w:pPr>
      <w:r>
        <w:rPr>
          <w:rFonts w:hint="eastAsia" w:ascii="宋体" w:hAnsi="宋体" w:eastAsia="宋体"/>
          <w:b/>
          <w:color w:val="000000"/>
          <w:sz w:val="28"/>
          <w:szCs w:val="32"/>
        </w:rPr>
        <w:t>主要知识产权和标准规范等目录：</w:t>
      </w:r>
      <w:bookmarkStart w:id="0" w:name="_GoBack"/>
      <w:bookmarkEnd w:id="0"/>
    </w:p>
    <w:tbl>
      <w:tblPr>
        <w:tblStyle w:val="10"/>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851"/>
        <w:gridCol w:w="1020"/>
        <w:gridCol w:w="992"/>
        <w:gridCol w:w="1134"/>
        <w:gridCol w:w="850"/>
        <w:gridCol w:w="1128"/>
        <w:gridCol w:w="906"/>
      </w:tblGrid>
      <w:tr w14:paraId="0D1F4F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1088" w:type="dxa"/>
            <w:vAlign w:val="center"/>
          </w:tcPr>
          <w:p w14:paraId="50CC28E7">
            <w:pPr>
              <w:pStyle w:val="5"/>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知识产权（标准）类别</w:t>
            </w:r>
          </w:p>
        </w:tc>
        <w:tc>
          <w:tcPr>
            <w:tcW w:w="1260" w:type="dxa"/>
            <w:vAlign w:val="center"/>
          </w:tcPr>
          <w:p w14:paraId="0022210F">
            <w:pPr>
              <w:pStyle w:val="5"/>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知识产权（标准）</w:t>
            </w:r>
          </w:p>
          <w:p w14:paraId="5BAE34CD">
            <w:pPr>
              <w:pStyle w:val="5"/>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具体名称</w:t>
            </w:r>
          </w:p>
        </w:tc>
        <w:tc>
          <w:tcPr>
            <w:tcW w:w="851" w:type="dxa"/>
            <w:vAlign w:val="center"/>
          </w:tcPr>
          <w:p w14:paraId="331EE071">
            <w:pPr>
              <w:pStyle w:val="5"/>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国家</w:t>
            </w:r>
          </w:p>
          <w:p w14:paraId="4E11F90C">
            <w:pPr>
              <w:pStyle w:val="5"/>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（地区）</w:t>
            </w:r>
          </w:p>
        </w:tc>
        <w:tc>
          <w:tcPr>
            <w:tcW w:w="1020" w:type="dxa"/>
            <w:vAlign w:val="center"/>
          </w:tcPr>
          <w:p w14:paraId="55EE9967">
            <w:pPr>
              <w:pStyle w:val="5"/>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授权号（标准编号）</w:t>
            </w:r>
          </w:p>
        </w:tc>
        <w:tc>
          <w:tcPr>
            <w:tcW w:w="992" w:type="dxa"/>
            <w:vAlign w:val="center"/>
          </w:tcPr>
          <w:p w14:paraId="13AB658F">
            <w:pPr>
              <w:pStyle w:val="5"/>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授权（标准发布）日期</w:t>
            </w:r>
          </w:p>
        </w:tc>
        <w:tc>
          <w:tcPr>
            <w:tcW w:w="1134" w:type="dxa"/>
            <w:vAlign w:val="center"/>
          </w:tcPr>
          <w:p w14:paraId="74A7CE24">
            <w:pPr>
              <w:pStyle w:val="5"/>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证书编号</w:t>
            </w:r>
            <w:r>
              <w:rPr>
                <w:rFonts w:hint="eastAsia" w:ascii="Times New Roman" w:hAnsi="Times New Roman" w:eastAsia="方正仿宋_GBK" w:cs="方正仿宋_GBK"/>
                <w:b/>
                <w:bCs/>
                <w:color w:val="000000"/>
                <w:kern w:val="2"/>
                <w:sz w:val="21"/>
                <w:szCs w:val="22"/>
              </w:rPr>
              <w:br w:type="textWrapping"/>
            </w:r>
            <w:r>
              <w:rPr>
                <w:rFonts w:hint="eastAsia" w:ascii="Times New Roman" w:hAnsi="Times New Roman" w:eastAsia="方正仿宋_GBK" w:cs="方正仿宋_GBK"/>
                <w:b/>
                <w:bCs/>
                <w:color w:val="000000"/>
                <w:kern w:val="2"/>
                <w:sz w:val="21"/>
                <w:szCs w:val="22"/>
              </w:rPr>
              <w:t>（标准批准发布部门）</w:t>
            </w:r>
          </w:p>
        </w:tc>
        <w:tc>
          <w:tcPr>
            <w:tcW w:w="850" w:type="dxa"/>
            <w:vAlign w:val="center"/>
          </w:tcPr>
          <w:p w14:paraId="730B8CF8">
            <w:pPr>
              <w:pStyle w:val="5"/>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权利人（标准起草单位）</w:t>
            </w:r>
          </w:p>
        </w:tc>
        <w:tc>
          <w:tcPr>
            <w:tcW w:w="1128" w:type="dxa"/>
            <w:vAlign w:val="center"/>
          </w:tcPr>
          <w:p w14:paraId="1A039089">
            <w:pPr>
              <w:pStyle w:val="5"/>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发明人（标准起草人）</w:t>
            </w:r>
          </w:p>
        </w:tc>
        <w:tc>
          <w:tcPr>
            <w:tcW w:w="906" w:type="dxa"/>
            <w:vAlign w:val="center"/>
          </w:tcPr>
          <w:p w14:paraId="0CAA5896">
            <w:pPr>
              <w:pStyle w:val="5"/>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发明专利（标准）有效状态</w:t>
            </w:r>
          </w:p>
        </w:tc>
      </w:tr>
      <w:tr w14:paraId="7DE985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088" w:type="dxa"/>
          </w:tcPr>
          <w:p w14:paraId="6EFAF048">
            <w:pPr>
              <w:pStyle w:val="5"/>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p>
          <w:p w14:paraId="08E37EFE">
            <w:pPr>
              <w:pStyle w:val="5"/>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p>
          <w:p w14:paraId="0ACCF0F0">
            <w:pPr>
              <w:pStyle w:val="5"/>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p>
          <w:p w14:paraId="73CE8465">
            <w:pPr>
              <w:pStyle w:val="5"/>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p>
          <w:p w14:paraId="3595EE5A">
            <w:pPr>
              <w:pStyle w:val="5"/>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实用新型专利</w:t>
            </w:r>
          </w:p>
        </w:tc>
        <w:tc>
          <w:tcPr>
            <w:tcW w:w="1260" w:type="dxa"/>
          </w:tcPr>
          <w:p w14:paraId="77869A56">
            <w:pPr>
              <w:widowControl/>
              <w:snapToGrid w:val="0"/>
              <w:spacing w:line="240" w:lineRule="auto"/>
              <w:ind w:firstLine="0" w:firstLineChars="0"/>
              <w:jc w:val="left"/>
              <w:rPr>
                <w:rFonts w:hint="eastAsia" w:ascii="方正仿宋_GBK" w:hAnsi="方正仿宋_GBK" w:eastAsia="方正仿宋_GBK" w:cs="方正仿宋_GBK"/>
                <w:b/>
                <w:bCs/>
                <w:color w:val="000000"/>
                <w:sz w:val="21"/>
                <w:szCs w:val="21"/>
              </w:rPr>
            </w:pPr>
          </w:p>
          <w:p w14:paraId="3BDFCBB2">
            <w:pPr>
              <w:widowControl/>
              <w:snapToGrid w:val="0"/>
              <w:spacing w:line="240" w:lineRule="auto"/>
              <w:ind w:firstLine="0" w:firstLineChars="0"/>
              <w:jc w:val="left"/>
              <w:rPr>
                <w:rFonts w:hint="eastAsia" w:ascii="方正仿宋_GBK" w:hAnsi="方正仿宋_GBK" w:eastAsia="方正仿宋_GBK" w:cs="方正仿宋_GBK"/>
                <w:b/>
                <w:bCs/>
                <w:color w:val="000000"/>
                <w:sz w:val="21"/>
                <w:szCs w:val="21"/>
              </w:rPr>
            </w:pPr>
          </w:p>
          <w:p w14:paraId="499BD0DF">
            <w:pPr>
              <w:widowControl/>
              <w:snapToGrid w:val="0"/>
              <w:spacing w:line="240" w:lineRule="auto"/>
              <w:ind w:firstLine="0" w:firstLineChars="0"/>
              <w:jc w:val="left"/>
              <w:rPr>
                <w:rFonts w:hint="eastAsia" w:ascii="方正仿宋_GBK" w:hAnsi="方正仿宋_GBK" w:eastAsia="方正仿宋_GBK" w:cs="方正仿宋_GBK"/>
                <w:b/>
                <w:bCs/>
                <w:color w:val="000000"/>
                <w:sz w:val="21"/>
                <w:szCs w:val="21"/>
              </w:rPr>
            </w:pPr>
          </w:p>
          <w:p w14:paraId="5EBEB489">
            <w:pPr>
              <w:widowControl/>
              <w:snapToGrid w:val="0"/>
              <w:spacing w:line="240" w:lineRule="auto"/>
              <w:ind w:firstLine="0" w:firstLineChars="0"/>
              <w:jc w:val="left"/>
              <w:rPr>
                <w:rFonts w:hint="eastAsia" w:ascii="方正仿宋_GBK" w:hAnsi="方正仿宋_GBK" w:eastAsia="方正仿宋_GBK" w:cs="方正仿宋_GBK"/>
                <w:b/>
                <w:bCs/>
                <w:color w:val="000000"/>
                <w:sz w:val="21"/>
                <w:szCs w:val="21"/>
              </w:rPr>
            </w:pPr>
          </w:p>
          <w:p w14:paraId="16A6CA72">
            <w:pPr>
              <w:widowControl/>
              <w:snapToGrid w:val="0"/>
              <w:spacing w:line="240" w:lineRule="auto"/>
              <w:ind w:firstLine="0" w:firstLineChars="0"/>
              <w:jc w:val="left"/>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一种静脉曲张治疗装置</w:t>
            </w:r>
          </w:p>
        </w:tc>
        <w:tc>
          <w:tcPr>
            <w:tcW w:w="851" w:type="dxa"/>
          </w:tcPr>
          <w:p w14:paraId="61D06471">
            <w:pPr>
              <w:pStyle w:val="5"/>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p>
          <w:p w14:paraId="0BD7CEFE">
            <w:pPr>
              <w:pStyle w:val="5"/>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p>
          <w:p w14:paraId="3AF7D560">
            <w:pPr>
              <w:pStyle w:val="5"/>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p>
          <w:p w14:paraId="1A97D879">
            <w:pPr>
              <w:pStyle w:val="5"/>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p>
          <w:p w14:paraId="7AA4767F">
            <w:pPr>
              <w:pStyle w:val="5"/>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p>
          <w:p w14:paraId="396AD261">
            <w:pPr>
              <w:pStyle w:val="5"/>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p>
          <w:p w14:paraId="50F7DA12">
            <w:pPr>
              <w:pStyle w:val="5"/>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p>
          <w:p w14:paraId="07B8EDA9">
            <w:pPr>
              <w:pStyle w:val="5"/>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中国</w:t>
            </w:r>
          </w:p>
        </w:tc>
        <w:tc>
          <w:tcPr>
            <w:tcW w:w="1020" w:type="dxa"/>
            <w:vAlign w:val="center"/>
          </w:tcPr>
          <w:p w14:paraId="3CCAE7E6">
            <w:pPr>
              <w:widowControl/>
              <w:spacing w:line="360" w:lineRule="auto"/>
              <w:ind w:left="0" w:leftChars="0" w:firstLine="0" w:firstLineChars="0"/>
              <w:jc w:val="left"/>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ZL202222779546.4</w:t>
            </w:r>
          </w:p>
        </w:tc>
        <w:tc>
          <w:tcPr>
            <w:tcW w:w="992" w:type="dxa"/>
            <w:vAlign w:val="center"/>
          </w:tcPr>
          <w:p w14:paraId="177D34ED">
            <w:pPr>
              <w:widowControl/>
              <w:spacing w:line="360" w:lineRule="auto"/>
              <w:ind w:left="0" w:leftChars="0" w:firstLine="0" w:firstLineChars="0"/>
              <w:jc w:val="left"/>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2023-05-19</w:t>
            </w:r>
          </w:p>
        </w:tc>
        <w:tc>
          <w:tcPr>
            <w:tcW w:w="1134" w:type="dxa"/>
            <w:vAlign w:val="center"/>
          </w:tcPr>
          <w:p w14:paraId="40CC98F4">
            <w:pPr>
              <w:widowControl/>
              <w:spacing w:line="360" w:lineRule="auto"/>
              <w:ind w:left="0" w:leftChars="0" w:firstLine="0" w:firstLineChars="0"/>
              <w:jc w:val="left"/>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19032060</w:t>
            </w:r>
          </w:p>
        </w:tc>
        <w:tc>
          <w:tcPr>
            <w:tcW w:w="850" w:type="dxa"/>
            <w:vAlign w:val="center"/>
          </w:tcPr>
          <w:p w14:paraId="49996AF3">
            <w:pPr>
              <w:widowControl/>
              <w:spacing w:line="360" w:lineRule="auto"/>
              <w:ind w:left="0" w:leftChars="0" w:firstLine="0" w:firstLineChars="0"/>
              <w:jc w:val="left"/>
              <w:rPr>
                <w:rFonts w:hint="eastAsia" w:ascii="方正仿宋_GBK" w:hAnsi="方正仿宋_GBK" w:eastAsia="方正仿宋_GBK" w:cs="方正仿宋_GBK"/>
                <w:b/>
                <w:bCs/>
                <w:color w:val="000000"/>
                <w:kern w:val="2"/>
                <w:sz w:val="21"/>
                <w:szCs w:val="21"/>
                <w:lang w:val="en-US" w:eastAsia="zh-CN" w:bidi="ar-SA"/>
              </w:rPr>
            </w:pPr>
          </w:p>
          <w:p w14:paraId="39642D52">
            <w:pPr>
              <w:widowControl/>
              <w:spacing w:line="360" w:lineRule="auto"/>
              <w:ind w:left="0" w:leftChars="0" w:firstLine="0" w:firstLineChars="0"/>
              <w:jc w:val="left"/>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重庆医科大学附属第二医院</w:t>
            </w:r>
          </w:p>
        </w:tc>
        <w:tc>
          <w:tcPr>
            <w:tcW w:w="1128" w:type="dxa"/>
            <w:vAlign w:val="center"/>
          </w:tcPr>
          <w:p w14:paraId="7F3781A4">
            <w:pPr>
              <w:widowControl/>
              <w:spacing w:line="360" w:lineRule="auto"/>
              <w:ind w:left="0" w:leftChars="0" w:firstLine="0" w:firstLineChars="0"/>
              <w:jc w:val="left"/>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陈以宽;张明逸;喻武;冉坤;吴明东;周好男</w:t>
            </w:r>
          </w:p>
        </w:tc>
        <w:tc>
          <w:tcPr>
            <w:tcW w:w="906" w:type="dxa"/>
          </w:tcPr>
          <w:p w14:paraId="3062FDDF">
            <w:pPr>
              <w:widowControl/>
              <w:snapToGrid w:val="0"/>
              <w:spacing w:line="240" w:lineRule="auto"/>
              <w:ind w:firstLine="422"/>
              <w:jc w:val="left"/>
              <w:rPr>
                <w:rFonts w:hint="eastAsia" w:ascii="方正仿宋_GBK" w:hAnsi="方正仿宋_GBK" w:eastAsia="方正仿宋_GBK" w:cs="方正仿宋_GBK"/>
                <w:b/>
                <w:bCs/>
                <w:color w:val="000000"/>
                <w:sz w:val="21"/>
                <w:szCs w:val="21"/>
              </w:rPr>
            </w:pPr>
          </w:p>
          <w:p w14:paraId="758D950E">
            <w:pPr>
              <w:widowControl/>
              <w:snapToGrid w:val="0"/>
              <w:spacing w:line="240" w:lineRule="auto"/>
              <w:ind w:firstLine="422"/>
              <w:jc w:val="left"/>
              <w:rPr>
                <w:rFonts w:hint="eastAsia" w:ascii="方正仿宋_GBK" w:hAnsi="方正仿宋_GBK" w:eastAsia="方正仿宋_GBK" w:cs="方正仿宋_GBK"/>
                <w:b/>
                <w:bCs/>
                <w:color w:val="000000"/>
                <w:sz w:val="21"/>
                <w:szCs w:val="21"/>
              </w:rPr>
            </w:pPr>
          </w:p>
          <w:p w14:paraId="687DBF10">
            <w:pPr>
              <w:widowControl/>
              <w:snapToGrid w:val="0"/>
              <w:spacing w:line="240" w:lineRule="auto"/>
              <w:ind w:firstLine="422"/>
              <w:jc w:val="left"/>
              <w:rPr>
                <w:rFonts w:hint="eastAsia" w:ascii="方正仿宋_GBK" w:hAnsi="方正仿宋_GBK" w:eastAsia="方正仿宋_GBK" w:cs="方正仿宋_GBK"/>
                <w:b/>
                <w:bCs/>
                <w:color w:val="000000"/>
                <w:sz w:val="21"/>
                <w:szCs w:val="21"/>
              </w:rPr>
            </w:pPr>
          </w:p>
          <w:p w14:paraId="60A929EF">
            <w:pPr>
              <w:widowControl/>
              <w:snapToGrid w:val="0"/>
              <w:spacing w:line="240" w:lineRule="auto"/>
              <w:ind w:firstLine="422"/>
              <w:jc w:val="left"/>
              <w:rPr>
                <w:rFonts w:hint="eastAsia" w:ascii="方正仿宋_GBK" w:hAnsi="方正仿宋_GBK" w:eastAsia="方正仿宋_GBK" w:cs="方正仿宋_GBK"/>
                <w:b/>
                <w:bCs/>
                <w:color w:val="000000"/>
                <w:sz w:val="21"/>
                <w:szCs w:val="21"/>
              </w:rPr>
            </w:pPr>
          </w:p>
          <w:p w14:paraId="55C4D3E1">
            <w:pPr>
              <w:widowControl/>
              <w:snapToGrid w:val="0"/>
              <w:spacing w:line="240" w:lineRule="auto"/>
              <w:ind w:left="0" w:leftChars="0" w:firstLine="0" w:firstLineChars="0"/>
              <w:jc w:val="left"/>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有效</w:t>
            </w:r>
          </w:p>
        </w:tc>
      </w:tr>
      <w:tr w14:paraId="44DC6F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088" w:type="dxa"/>
          </w:tcPr>
          <w:p w14:paraId="2168AB35">
            <w:pPr>
              <w:pStyle w:val="5"/>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p>
          <w:p w14:paraId="5B3E26B4">
            <w:pPr>
              <w:pStyle w:val="5"/>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p>
          <w:p w14:paraId="75C3EB72">
            <w:pPr>
              <w:pStyle w:val="5"/>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p>
          <w:p w14:paraId="5FF26910">
            <w:pPr>
              <w:pStyle w:val="5"/>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p>
          <w:p w14:paraId="6331D2C1">
            <w:pPr>
              <w:pStyle w:val="5"/>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实用新型专利</w:t>
            </w:r>
          </w:p>
        </w:tc>
        <w:tc>
          <w:tcPr>
            <w:tcW w:w="1260" w:type="dxa"/>
            <w:vAlign w:val="center"/>
          </w:tcPr>
          <w:p w14:paraId="4D6DC067">
            <w:pPr>
              <w:widowControl/>
              <w:spacing w:line="360" w:lineRule="auto"/>
              <w:ind w:left="0" w:leftChars="0" w:firstLine="0" w:firstLineChars="0"/>
              <w:jc w:val="left"/>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 xml:space="preserve">一种静脉曲张治疗系统 </w:t>
            </w:r>
          </w:p>
          <w:p w14:paraId="3F50ACA4">
            <w:pPr>
              <w:widowControl/>
              <w:spacing w:line="360" w:lineRule="auto"/>
              <w:ind w:left="0" w:leftChars="0" w:firstLine="0" w:firstLineChars="0"/>
              <w:jc w:val="left"/>
              <w:rPr>
                <w:rFonts w:hint="eastAsia" w:ascii="方正仿宋_GBK" w:hAnsi="方正仿宋_GBK" w:eastAsia="方正仿宋_GBK" w:cs="方正仿宋_GBK"/>
                <w:b/>
                <w:bCs/>
                <w:color w:val="000000"/>
                <w:kern w:val="2"/>
                <w:sz w:val="21"/>
                <w:szCs w:val="21"/>
                <w:lang w:val="en-US" w:eastAsia="zh-CN" w:bidi="ar-SA"/>
              </w:rPr>
            </w:pPr>
          </w:p>
        </w:tc>
        <w:tc>
          <w:tcPr>
            <w:tcW w:w="851" w:type="dxa"/>
            <w:vAlign w:val="center"/>
          </w:tcPr>
          <w:p w14:paraId="3E48B4D1">
            <w:pPr>
              <w:widowControl/>
              <w:spacing w:line="360" w:lineRule="auto"/>
              <w:ind w:left="0" w:leftChars="0" w:firstLine="0" w:firstLineChars="0"/>
              <w:jc w:val="left"/>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中国</w:t>
            </w:r>
          </w:p>
        </w:tc>
        <w:tc>
          <w:tcPr>
            <w:tcW w:w="1020" w:type="dxa"/>
            <w:vAlign w:val="center"/>
          </w:tcPr>
          <w:p w14:paraId="7E937935">
            <w:pPr>
              <w:widowControl/>
              <w:spacing w:line="360" w:lineRule="auto"/>
              <w:ind w:left="0" w:leftChars="0" w:firstLine="0" w:firstLineChars="0"/>
              <w:jc w:val="left"/>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ZL2022 22779551.5</w:t>
            </w:r>
          </w:p>
        </w:tc>
        <w:tc>
          <w:tcPr>
            <w:tcW w:w="992" w:type="dxa"/>
            <w:vAlign w:val="center"/>
          </w:tcPr>
          <w:p w14:paraId="54A70554">
            <w:pPr>
              <w:widowControl/>
              <w:spacing w:line="360" w:lineRule="auto"/>
              <w:ind w:left="0" w:leftChars="0" w:firstLine="0" w:firstLineChars="0"/>
              <w:jc w:val="left"/>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2023-05-12</w:t>
            </w:r>
          </w:p>
        </w:tc>
        <w:tc>
          <w:tcPr>
            <w:tcW w:w="1134" w:type="dxa"/>
            <w:vAlign w:val="center"/>
          </w:tcPr>
          <w:p w14:paraId="43C93228">
            <w:pPr>
              <w:widowControl/>
              <w:spacing w:line="360" w:lineRule="auto"/>
              <w:ind w:left="0" w:leftChars="0" w:firstLine="0" w:firstLineChars="0"/>
              <w:jc w:val="left"/>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19004522</w:t>
            </w:r>
          </w:p>
        </w:tc>
        <w:tc>
          <w:tcPr>
            <w:tcW w:w="850" w:type="dxa"/>
            <w:vAlign w:val="center"/>
          </w:tcPr>
          <w:p w14:paraId="21B25121">
            <w:pPr>
              <w:widowControl/>
              <w:spacing w:line="360" w:lineRule="auto"/>
              <w:ind w:left="0" w:leftChars="0" w:firstLine="0" w:firstLineChars="0"/>
              <w:jc w:val="left"/>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 xml:space="preserve">重庆医科大学附属第二医院   </w:t>
            </w:r>
          </w:p>
        </w:tc>
        <w:tc>
          <w:tcPr>
            <w:tcW w:w="1128" w:type="dxa"/>
            <w:vAlign w:val="center"/>
          </w:tcPr>
          <w:p w14:paraId="699B9D95">
            <w:pPr>
              <w:widowControl/>
              <w:spacing w:line="360" w:lineRule="auto"/>
              <w:ind w:left="0" w:leftChars="0" w:firstLine="0" w:firstLineChars="0"/>
              <w:jc w:val="left"/>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陈以宽;江雪梅;张明逸;喻武;吴明东;周好男</w:t>
            </w:r>
          </w:p>
        </w:tc>
        <w:tc>
          <w:tcPr>
            <w:tcW w:w="906" w:type="dxa"/>
          </w:tcPr>
          <w:p w14:paraId="61B6FC06">
            <w:pPr>
              <w:widowControl/>
              <w:snapToGrid w:val="0"/>
              <w:spacing w:line="240" w:lineRule="auto"/>
              <w:ind w:firstLine="422"/>
              <w:jc w:val="left"/>
              <w:rPr>
                <w:rFonts w:hint="eastAsia" w:ascii="方正仿宋_GBK" w:hAnsi="方正仿宋_GBK" w:eastAsia="方正仿宋_GBK" w:cs="方正仿宋_GBK"/>
                <w:b/>
                <w:bCs/>
                <w:color w:val="000000"/>
                <w:sz w:val="21"/>
                <w:szCs w:val="21"/>
              </w:rPr>
            </w:pPr>
          </w:p>
          <w:p w14:paraId="0C143072">
            <w:pPr>
              <w:widowControl/>
              <w:snapToGrid w:val="0"/>
              <w:spacing w:line="240" w:lineRule="auto"/>
              <w:ind w:firstLine="422"/>
              <w:jc w:val="left"/>
              <w:rPr>
                <w:rFonts w:hint="eastAsia" w:ascii="方正仿宋_GBK" w:hAnsi="方正仿宋_GBK" w:eastAsia="方正仿宋_GBK" w:cs="方正仿宋_GBK"/>
                <w:b/>
                <w:bCs/>
                <w:color w:val="000000"/>
                <w:sz w:val="21"/>
                <w:szCs w:val="21"/>
              </w:rPr>
            </w:pPr>
          </w:p>
          <w:p w14:paraId="2634C18C">
            <w:pPr>
              <w:widowControl/>
              <w:snapToGrid w:val="0"/>
              <w:spacing w:line="240" w:lineRule="auto"/>
              <w:ind w:firstLine="422"/>
              <w:jc w:val="left"/>
              <w:rPr>
                <w:rFonts w:hint="eastAsia" w:ascii="方正仿宋_GBK" w:hAnsi="方正仿宋_GBK" w:eastAsia="方正仿宋_GBK" w:cs="方正仿宋_GBK"/>
                <w:b/>
                <w:bCs/>
                <w:color w:val="000000"/>
                <w:sz w:val="21"/>
                <w:szCs w:val="21"/>
              </w:rPr>
            </w:pPr>
          </w:p>
          <w:p w14:paraId="04906F40">
            <w:pPr>
              <w:widowControl/>
              <w:snapToGrid w:val="0"/>
              <w:spacing w:line="240" w:lineRule="auto"/>
              <w:ind w:left="0" w:leftChars="0" w:firstLine="0" w:firstLineChars="0"/>
              <w:jc w:val="left"/>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有效</w:t>
            </w:r>
          </w:p>
        </w:tc>
      </w:tr>
      <w:tr w14:paraId="73F555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088" w:type="dxa"/>
          </w:tcPr>
          <w:p w14:paraId="6DAAA339">
            <w:pPr>
              <w:pStyle w:val="5"/>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p>
          <w:p w14:paraId="07369E13">
            <w:pPr>
              <w:pStyle w:val="5"/>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p>
          <w:p w14:paraId="3EF0BCBC">
            <w:pPr>
              <w:pStyle w:val="5"/>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p>
          <w:p w14:paraId="6EC81415">
            <w:pPr>
              <w:pStyle w:val="5"/>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p>
          <w:p w14:paraId="3B84E9B8">
            <w:pPr>
              <w:pStyle w:val="5"/>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实用新型专利</w:t>
            </w:r>
          </w:p>
        </w:tc>
        <w:tc>
          <w:tcPr>
            <w:tcW w:w="1260" w:type="dxa"/>
            <w:vAlign w:val="center"/>
          </w:tcPr>
          <w:p w14:paraId="4608BA34">
            <w:pPr>
              <w:widowControl/>
              <w:spacing w:line="360" w:lineRule="auto"/>
              <w:ind w:left="0" w:leftChars="0" w:firstLine="0" w:firstLineChars="0"/>
              <w:jc w:val="left"/>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一种定位准确且柔顺的髂静脉支架</w:t>
            </w:r>
          </w:p>
        </w:tc>
        <w:tc>
          <w:tcPr>
            <w:tcW w:w="851" w:type="dxa"/>
            <w:vAlign w:val="center"/>
          </w:tcPr>
          <w:p w14:paraId="0A025C3A">
            <w:pPr>
              <w:widowControl/>
              <w:spacing w:line="360" w:lineRule="auto"/>
              <w:ind w:left="0" w:leftChars="0" w:firstLine="0" w:firstLineChars="0"/>
              <w:jc w:val="left"/>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中国</w:t>
            </w:r>
          </w:p>
        </w:tc>
        <w:tc>
          <w:tcPr>
            <w:tcW w:w="1020" w:type="dxa"/>
            <w:vAlign w:val="center"/>
          </w:tcPr>
          <w:p w14:paraId="4D9E7938">
            <w:pPr>
              <w:widowControl/>
              <w:spacing w:line="360" w:lineRule="auto"/>
              <w:ind w:left="0" w:leftChars="0" w:firstLine="0" w:firstLineChars="0"/>
              <w:jc w:val="left"/>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ZL 201820129003.9</w:t>
            </w:r>
          </w:p>
        </w:tc>
        <w:tc>
          <w:tcPr>
            <w:tcW w:w="992" w:type="dxa"/>
            <w:vAlign w:val="center"/>
          </w:tcPr>
          <w:p w14:paraId="4E578F51">
            <w:pPr>
              <w:widowControl/>
              <w:spacing w:line="360" w:lineRule="auto"/>
              <w:ind w:left="0" w:leftChars="0" w:firstLine="0" w:firstLineChars="0"/>
              <w:jc w:val="left"/>
              <w:rPr>
                <w:rFonts w:hint="default"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2019-02-15</w:t>
            </w:r>
          </w:p>
        </w:tc>
        <w:tc>
          <w:tcPr>
            <w:tcW w:w="1134" w:type="dxa"/>
            <w:vAlign w:val="center"/>
          </w:tcPr>
          <w:p w14:paraId="69DED948">
            <w:pPr>
              <w:widowControl/>
              <w:spacing w:line="360" w:lineRule="auto"/>
              <w:ind w:left="0" w:leftChars="0" w:firstLine="0" w:firstLineChars="0"/>
              <w:jc w:val="left"/>
              <w:rPr>
                <w:rFonts w:hint="default"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8489444</w:t>
            </w:r>
          </w:p>
        </w:tc>
        <w:tc>
          <w:tcPr>
            <w:tcW w:w="850" w:type="dxa"/>
            <w:vAlign w:val="center"/>
          </w:tcPr>
          <w:p w14:paraId="679F3B1C">
            <w:pPr>
              <w:widowControl/>
              <w:spacing w:line="360" w:lineRule="auto"/>
              <w:ind w:left="0" w:leftChars="0" w:firstLine="0" w:firstLineChars="0"/>
              <w:jc w:val="left"/>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 xml:space="preserve">重庆医科大学附属第二医院  </w:t>
            </w:r>
          </w:p>
        </w:tc>
        <w:tc>
          <w:tcPr>
            <w:tcW w:w="1128" w:type="dxa"/>
            <w:vAlign w:val="center"/>
          </w:tcPr>
          <w:p w14:paraId="088FF818">
            <w:pPr>
              <w:widowControl/>
              <w:spacing w:line="360" w:lineRule="auto"/>
              <w:ind w:left="0" w:leftChars="0" w:firstLine="0" w:firstLineChars="0"/>
              <w:jc w:val="left"/>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陈以宽；江雪梅；徐博；凌思英；滕勇；喻武；魏巍</w:t>
            </w:r>
          </w:p>
        </w:tc>
        <w:tc>
          <w:tcPr>
            <w:tcW w:w="906" w:type="dxa"/>
          </w:tcPr>
          <w:p w14:paraId="7227BF3D">
            <w:pPr>
              <w:pStyle w:val="5"/>
              <w:snapToGrid w:val="0"/>
              <w:spacing w:line="240" w:lineRule="auto"/>
              <w:ind w:firstLine="0" w:firstLineChars="0"/>
              <w:jc w:val="left"/>
              <w:rPr>
                <w:rFonts w:ascii="方正仿宋_GBK" w:hAnsi="方正仿宋_GBK" w:eastAsia="方正仿宋_GBK" w:cs="方正仿宋_GBK"/>
                <w:b/>
                <w:bCs/>
                <w:color w:val="000000"/>
                <w:kern w:val="2"/>
                <w:sz w:val="21"/>
                <w:szCs w:val="21"/>
              </w:rPr>
            </w:pPr>
          </w:p>
          <w:p w14:paraId="03ACB0C3">
            <w:pPr>
              <w:pStyle w:val="5"/>
              <w:snapToGrid w:val="0"/>
              <w:spacing w:line="240" w:lineRule="auto"/>
              <w:ind w:firstLine="0" w:firstLineChars="0"/>
              <w:jc w:val="left"/>
              <w:rPr>
                <w:rFonts w:ascii="方正仿宋_GBK" w:hAnsi="方正仿宋_GBK" w:eastAsia="方正仿宋_GBK" w:cs="方正仿宋_GBK"/>
                <w:b/>
                <w:bCs/>
                <w:color w:val="000000"/>
                <w:kern w:val="2"/>
                <w:sz w:val="21"/>
                <w:szCs w:val="21"/>
              </w:rPr>
            </w:pPr>
          </w:p>
          <w:p w14:paraId="5019C168">
            <w:pPr>
              <w:pStyle w:val="5"/>
              <w:snapToGrid w:val="0"/>
              <w:spacing w:line="240" w:lineRule="auto"/>
              <w:ind w:firstLine="0" w:firstLineChars="0"/>
              <w:jc w:val="left"/>
              <w:rPr>
                <w:rFonts w:ascii="方正仿宋_GBK" w:hAnsi="方正仿宋_GBK" w:eastAsia="方正仿宋_GBK" w:cs="方正仿宋_GBK"/>
                <w:b/>
                <w:bCs/>
                <w:color w:val="000000"/>
                <w:kern w:val="2"/>
                <w:sz w:val="21"/>
                <w:szCs w:val="21"/>
              </w:rPr>
            </w:pPr>
          </w:p>
          <w:p w14:paraId="469C8427">
            <w:pPr>
              <w:pStyle w:val="5"/>
              <w:snapToGrid w:val="0"/>
              <w:spacing w:line="240" w:lineRule="auto"/>
              <w:ind w:firstLine="0" w:firstLineChars="0"/>
              <w:jc w:val="left"/>
              <w:rPr>
                <w:rFonts w:ascii="方正仿宋_GBK" w:hAnsi="方正仿宋_GBK" w:eastAsia="方正仿宋_GBK" w:cs="方正仿宋_GBK"/>
                <w:b/>
                <w:bCs/>
                <w:color w:val="000000"/>
                <w:kern w:val="2"/>
                <w:sz w:val="21"/>
                <w:szCs w:val="21"/>
              </w:rPr>
            </w:pPr>
          </w:p>
          <w:p w14:paraId="36E19D96">
            <w:pPr>
              <w:pStyle w:val="5"/>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sz w:val="21"/>
                <w:szCs w:val="21"/>
              </w:rPr>
              <w:t>有效</w:t>
            </w:r>
          </w:p>
        </w:tc>
      </w:tr>
      <w:tr w14:paraId="5BF79D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088" w:type="dxa"/>
          </w:tcPr>
          <w:p w14:paraId="23741388">
            <w:pPr>
              <w:pStyle w:val="5"/>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p>
          <w:p w14:paraId="4D09D724">
            <w:pPr>
              <w:pStyle w:val="5"/>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p>
          <w:p w14:paraId="1E9B51A5">
            <w:pPr>
              <w:pStyle w:val="5"/>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p>
          <w:p w14:paraId="5E0BB72A">
            <w:pPr>
              <w:pStyle w:val="5"/>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p>
          <w:p w14:paraId="5665DF49">
            <w:pPr>
              <w:pStyle w:val="5"/>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实用新型专利</w:t>
            </w:r>
          </w:p>
        </w:tc>
        <w:tc>
          <w:tcPr>
            <w:tcW w:w="1260" w:type="dxa"/>
            <w:vAlign w:val="center"/>
          </w:tcPr>
          <w:p w14:paraId="4E7A7704">
            <w:pPr>
              <w:widowControl/>
              <w:spacing w:line="360" w:lineRule="auto"/>
              <w:ind w:left="0" w:leftChars="0" w:firstLine="0" w:firstLineChars="0"/>
              <w:jc w:val="left"/>
              <w:rPr>
                <w:rFonts w:hint="eastAsia" w:ascii="方正仿宋_GBK" w:hAnsi="方正仿宋_GBK" w:eastAsia="方正仿宋_GBK" w:cs="方正仿宋_GBK"/>
                <w:b/>
                <w:bCs/>
                <w:color w:val="000000"/>
                <w:kern w:val="2"/>
                <w:sz w:val="21"/>
                <w:szCs w:val="21"/>
                <w:lang w:val="en-US" w:eastAsia="zh-Hans" w:bidi="ar-SA"/>
              </w:rPr>
            </w:pPr>
            <w:r>
              <w:rPr>
                <w:rFonts w:hint="eastAsia" w:ascii="方正仿宋_GBK" w:hAnsi="方正仿宋_GBK" w:eastAsia="方正仿宋_GBK" w:cs="方正仿宋_GBK"/>
                <w:b/>
                <w:bCs/>
                <w:color w:val="000000"/>
                <w:kern w:val="2"/>
                <w:sz w:val="21"/>
                <w:szCs w:val="21"/>
                <w:lang w:val="en-US" w:eastAsia="zh-CN" w:bidi="ar-SA"/>
              </w:rPr>
              <w:t>一种可吸收可显影的腔静脉滤网</w:t>
            </w:r>
          </w:p>
        </w:tc>
        <w:tc>
          <w:tcPr>
            <w:tcW w:w="851" w:type="dxa"/>
            <w:vAlign w:val="center"/>
          </w:tcPr>
          <w:p w14:paraId="3947A372">
            <w:pPr>
              <w:widowControl/>
              <w:spacing w:line="360" w:lineRule="auto"/>
              <w:ind w:left="0" w:leftChars="0" w:firstLine="0" w:firstLineChars="0"/>
              <w:jc w:val="left"/>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中国</w:t>
            </w:r>
          </w:p>
        </w:tc>
        <w:tc>
          <w:tcPr>
            <w:tcW w:w="1020" w:type="dxa"/>
            <w:vAlign w:val="center"/>
          </w:tcPr>
          <w:p w14:paraId="494D1601">
            <w:pPr>
              <w:widowControl/>
              <w:spacing w:line="360" w:lineRule="auto"/>
              <w:ind w:left="0" w:leftChars="0" w:firstLine="0" w:firstLineChars="0"/>
              <w:jc w:val="left"/>
              <w:rPr>
                <w:rFonts w:hint="eastAsia" w:ascii="方正仿宋_GBK" w:hAnsi="方正仿宋_GBK" w:eastAsia="方正仿宋_GBK" w:cs="方正仿宋_GBK"/>
                <w:b/>
                <w:bCs/>
                <w:color w:val="000000"/>
                <w:kern w:val="2"/>
                <w:sz w:val="21"/>
                <w:szCs w:val="21"/>
                <w:lang w:val="en-US" w:eastAsia="zh-CN" w:bidi="ar-SA"/>
              </w:rPr>
            </w:pPr>
          </w:p>
          <w:p w14:paraId="572B6E0E">
            <w:pPr>
              <w:widowControl/>
              <w:spacing w:line="360" w:lineRule="auto"/>
              <w:ind w:left="0" w:leftChars="0" w:firstLine="0" w:firstLineChars="0"/>
              <w:jc w:val="left"/>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ZL202122932728.6</w:t>
            </w:r>
          </w:p>
        </w:tc>
        <w:tc>
          <w:tcPr>
            <w:tcW w:w="992" w:type="dxa"/>
            <w:vAlign w:val="center"/>
          </w:tcPr>
          <w:p w14:paraId="65AD2523">
            <w:pPr>
              <w:widowControl/>
              <w:spacing w:line="360" w:lineRule="auto"/>
              <w:ind w:left="0" w:leftChars="0" w:firstLine="0" w:firstLineChars="0"/>
              <w:jc w:val="left"/>
              <w:rPr>
                <w:rFonts w:hint="eastAsia" w:ascii="方正仿宋_GBK" w:hAnsi="方正仿宋_GBK" w:eastAsia="方正仿宋_GBK" w:cs="方正仿宋_GBK"/>
                <w:b/>
                <w:bCs/>
                <w:color w:val="000000"/>
                <w:kern w:val="2"/>
                <w:sz w:val="21"/>
                <w:szCs w:val="21"/>
                <w:lang w:val="en-US" w:eastAsia="zh-CN" w:bidi="ar-SA"/>
              </w:rPr>
            </w:pPr>
          </w:p>
          <w:p w14:paraId="18229BF3">
            <w:pPr>
              <w:widowControl/>
              <w:spacing w:line="360" w:lineRule="auto"/>
              <w:ind w:left="0" w:leftChars="0" w:firstLine="0" w:firstLineChars="0"/>
              <w:jc w:val="left"/>
              <w:rPr>
                <w:rFonts w:hint="default"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2022-05-13</w:t>
            </w:r>
          </w:p>
        </w:tc>
        <w:tc>
          <w:tcPr>
            <w:tcW w:w="1134" w:type="dxa"/>
            <w:vAlign w:val="center"/>
          </w:tcPr>
          <w:p w14:paraId="56F47E51">
            <w:pPr>
              <w:widowControl/>
              <w:spacing w:line="360" w:lineRule="auto"/>
              <w:ind w:left="0" w:leftChars="0" w:firstLine="0" w:firstLineChars="0"/>
              <w:jc w:val="left"/>
              <w:rPr>
                <w:rFonts w:hint="eastAsia" w:ascii="方正仿宋_GBK" w:hAnsi="方正仿宋_GBK" w:eastAsia="方正仿宋_GBK" w:cs="方正仿宋_GBK"/>
                <w:b/>
                <w:bCs/>
                <w:color w:val="000000"/>
                <w:kern w:val="2"/>
                <w:sz w:val="21"/>
                <w:szCs w:val="21"/>
                <w:lang w:val="en-US" w:eastAsia="zh-CN" w:bidi="ar-SA"/>
              </w:rPr>
            </w:pPr>
          </w:p>
          <w:p w14:paraId="781457D6">
            <w:pPr>
              <w:widowControl/>
              <w:spacing w:line="360" w:lineRule="auto"/>
              <w:ind w:left="0" w:leftChars="0" w:firstLine="0" w:firstLineChars="0"/>
              <w:jc w:val="left"/>
              <w:rPr>
                <w:rFonts w:hint="eastAsia" w:ascii="方正仿宋_GBK" w:hAnsi="方正仿宋_GBK" w:eastAsia="方正仿宋_GBK" w:cs="方正仿宋_GBK"/>
                <w:b/>
                <w:bCs/>
                <w:color w:val="000000"/>
                <w:kern w:val="2"/>
                <w:sz w:val="21"/>
                <w:szCs w:val="21"/>
                <w:lang w:val="en-US" w:eastAsia="zh-Hans" w:bidi="ar-SA"/>
              </w:rPr>
            </w:pPr>
            <w:r>
              <w:rPr>
                <w:rFonts w:hint="eastAsia" w:ascii="方正仿宋_GBK" w:hAnsi="方正仿宋_GBK" w:eastAsia="方正仿宋_GBK" w:cs="方正仿宋_GBK"/>
                <w:b/>
                <w:bCs/>
                <w:color w:val="000000"/>
                <w:kern w:val="2"/>
                <w:sz w:val="21"/>
                <w:szCs w:val="21"/>
                <w:lang w:val="en-US" w:eastAsia="zh-CN" w:bidi="ar-SA"/>
              </w:rPr>
              <w:t>16512593</w:t>
            </w:r>
          </w:p>
        </w:tc>
        <w:tc>
          <w:tcPr>
            <w:tcW w:w="850" w:type="dxa"/>
            <w:vAlign w:val="center"/>
          </w:tcPr>
          <w:p w14:paraId="1EF44E40">
            <w:pPr>
              <w:widowControl/>
              <w:spacing w:line="360" w:lineRule="auto"/>
              <w:ind w:left="0" w:leftChars="0" w:firstLine="0" w:firstLineChars="0"/>
              <w:jc w:val="left"/>
              <w:rPr>
                <w:rFonts w:hint="eastAsia" w:ascii="方正仿宋_GBK" w:hAnsi="方正仿宋_GBK" w:eastAsia="方正仿宋_GBK" w:cs="方正仿宋_GBK"/>
                <w:b/>
                <w:bCs/>
                <w:color w:val="000000"/>
                <w:kern w:val="2"/>
                <w:sz w:val="21"/>
                <w:szCs w:val="21"/>
                <w:lang w:val="en-US" w:eastAsia="zh-Hans" w:bidi="ar-SA"/>
              </w:rPr>
            </w:pPr>
            <w:r>
              <w:rPr>
                <w:rFonts w:hint="eastAsia" w:ascii="方正仿宋_GBK" w:hAnsi="方正仿宋_GBK" w:eastAsia="方正仿宋_GBK" w:cs="方正仿宋_GBK"/>
                <w:b/>
                <w:bCs/>
                <w:color w:val="000000"/>
                <w:kern w:val="2"/>
                <w:sz w:val="21"/>
                <w:szCs w:val="21"/>
                <w:lang w:val="en-US" w:eastAsia="zh-CN" w:bidi="ar-SA"/>
              </w:rPr>
              <w:t xml:space="preserve">重庆医科大学附属第二医院  </w:t>
            </w:r>
          </w:p>
        </w:tc>
        <w:tc>
          <w:tcPr>
            <w:tcW w:w="1128" w:type="dxa"/>
            <w:vAlign w:val="center"/>
          </w:tcPr>
          <w:p w14:paraId="24041BA4">
            <w:pPr>
              <w:widowControl/>
              <w:spacing w:line="360" w:lineRule="auto"/>
              <w:ind w:left="0" w:leftChars="0" w:firstLine="0" w:firstLineChars="0"/>
              <w:jc w:val="left"/>
              <w:rPr>
                <w:rFonts w:hint="eastAsia" w:ascii="方正仿宋_GBK" w:hAnsi="方正仿宋_GBK" w:eastAsia="方正仿宋_GBK" w:cs="方正仿宋_GBK"/>
                <w:b/>
                <w:bCs/>
                <w:color w:val="000000"/>
                <w:kern w:val="2"/>
                <w:sz w:val="21"/>
                <w:szCs w:val="21"/>
                <w:lang w:val="en-US" w:eastAsia="zh-CN" w:bidi="ar-SA"/>
              </w:rPr>
            </w:pPr>
            <w:r>
              <w:rPr>
                <w:rFonts w:hint="eastAsia" w:ascii="方正仿宋_GBK" w:hAnsi="方正仿宋_GBK" w:eastAsia="方正仿宋_GBK" w:cs="方正仿宋_GBK"/>
                <w:b/>
                <w:bCs/>
                <w:color w:val="000000"/>
                <w:kern w:val="2"/>
                <w:sz w:val="21"/>
                <w:szCs w:val="21"/>
                <w:lang w:val="en-US" w:eastAsia="zh-CN" w:bidi="ar-SA"/>
              </w:rPr>
              <w:t>陈以宽；喻武；张明逸；冉坤；吴明东；周好男</w:t>
            </w:r>
          </w:p>
        </w:tc>
        <w:tc>
          <w:tcPr>
            <w:tcW w:w="906" w:type="dxa"/>
          </w:tcPr>
          <w:p w14:paraId="4B358D5A">
            <w:pPr>
              <w:pStyle w:val="5"/>
              <w:snapToGrid w:val="0"/>
              <w:spacing w:line="240" w:lineRule="auto"/>
              <w:ind w:firstLine="0" w:firstLineChars="0"/>
              <w:jc w:val="left"/>
              <w:rPr>
                <w:rFonts w:hint="eastAsia" w:ascii="方正仿宋_GBK" w:hAnsi="方正仿宋_GBK" w:eastAsia="方正仿宋_GBK" w:cs="方正仿宋_GBK"/>
                <w:b/>
                <w:bCs/>
                <w:color w:val="000000"/>
                <w:sz w:val="21"/>
                <w:szCs w:val="21"/>
              </w:rPr>
            </w:pPr>
          </w:p>
          <w:p w14:paraId="758BBF12">
            <w:pPr>
              <w:pStyle w:val="5"/>
              <w:snapToGrid w:val="0"/>
              <w:spacing w:line="240" w:lineRule="auto"/>
              <w:ind w:firstLine="0" w:firstLineChars="0"/>
              <w:jc w:val="left"/>
              <w:rPr>
                <w:rFonts w:hint="eastAsia" w:ascii="方正仿宋_GBK" w:hAnsi="方正仿宋_GBK" w:eastAsia="方正仿宋_GBK" w:cs="方正仿宋_GBK"/>
                <w:b/>
                <w:bCs/>
                <w:color w:val="000000"/>
                <w:sz w:val="21"/>
                <w:szCs w:val="21"/>
              </w:rPr>
            </w:pPr>
          </w:p>
          <w:p w14:paraId="008EA780">
            <w:pPr>
              <w:pStyle w:val="5"/>
              <w:snapToGrid w:val="0"/>
              <w:spacing w:line="240" w:lineRule="auto"/>
              <w:ind w:firstLine="0" w:firstLineChars="0"/>
              <w:jc w:val="left"/>
              <w:rPr>
                <w:rFonts w:hint="eastAsia" w:ascii="方正仿宋_GBK" w:hAnsi="方正仿宋_GBK" w:eastAsia="方正仿宋_GBK" w:cs="方正仿宋_GBK"/>
                <w:b/>
                <w:bCs/>
                <w:color w:val="000000"/>
                <w:sz w:val="21"/>
                <w:szCs w:val="21"/>
              </w:rPr>
            </w:pPr>
          </w:p>
          <w:p w14:paraId="6C34BBD8">
            <w:pPr>
              <w:pStyle w:val="5"/>
              <w:snapToGrid w:val="0"/>
              <w:spacing w:line="240" w:lineRule="auto"/>
              <w:ind w:firstLine="0" w:firstLineChars="0"/>
              <w:jc w:val="left"/>
              <w:rPr>
                <w:rFonts w:hint="eastAsia" w:ascii="方正仿宋_GBK" w:hAnsi="方正仿宋_GBK" w:eastAsia="方正仿宋_GBK" w:cs="方正仿宋_GBK"/>
                <w:b/>
                <w:bCs/>
                <w:color w:val="000000"/>
                <w:sz w:val="21"/>
                <w:szCs w:val="21"/>
              </w:rPr>
            </w:pPr>
          </w:p>
          <w:p w14:paraId="72BA3639">
            <w:pPr>
              <w:pStyle w:val="5"/>
              <w:snapToGrid w:val="0"/>
              <w:spacing w:line="240" w:lineRule="auto"/>
              <w:ind w:firstLine="0" w:firstLineChars="0"/>
              <w:jc w:val="left"/>
              <w:rPr>
                <w:rFonts w:hint="eastAsia" w:ascii="方正仿宋_GBK" w:hAnsi="方正仿宋_GBK" w:eastAsia="方正仿宋_GBK" w:cs="方正仿宋_GBK"/>
                <w:b/>
                <w:bCs/>
                <w:color w:val="000000"/>
                <w:sz w:val="21"/>
                <w:szCs w:val="21"/>
              </w:rPr>
            </w:pPr>
          </w:p>
          <w:p w14:paraId="466F29F9">
            <w:pPr>
              <w:pStyle w:val="5"/>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sz w:val="21"/>
                <w:szCs w:val="21"/>
              </w:rPr>
              <w:t>有效</w:t>
            </w:r>
          </w:p>
        </w:tc>
      </w:tr>
    </w:tbl>
    <w:p w14:paraId="1C5B36B2">
      <w:pPr>
        <w:spacing w:line="540" w:lineRule="exact"/>
        <w:rPr>
          <w:rFonts w:ascii="宋体" w:hAnsi="宋体" w:eastAsia="宋体"/>
          <w:b/>
          <w:bCs/>
          <w:color w:val="000000"/>
          <w:sz w:val="28"/>
          <w:szCs w:val="32"/>
        </w:rPr>
      </w:pPr>
    </w:p>
    <w:p w14:paraId="7BFBA3E3">
      <w:pPr>
        <w:spacing w:line="540" w:lineRule="exact"/>
        <w:rPr>
          <w:rFonts w:ascii="宋体" w:hAnsi="宋体" w:eastAsia="宋体"/>
          <w:color w:val="000000"/>
          <w:sz w:val="28"/>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00"/>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C2801"/>
    <w:multiLevelType w:val="singleLevel"/>
    <w:tmpl w:val="920C2801"/>
    <w:lvl w:ilvl="0" w:tentative="0">
      <w:start w:val="1"/>
      <w:numFmt w:val="chineseCounting"/>
      <w:suff w:val="nothing"/>
      <w:lvlText w:val="%1、"/>
      <w:lvlJc w:val="left"/>
      <w:rPr>
        <w:rFonts w:hint="eastAsia"/>
      </w:rPr>
    </w:lvl>
  </w:abstractNum>
  <w:abstractNum w:abstractNumId="1">
    <w:nsid w:val="38463549"/>
    <w:multiLevelType w:val="singleLevel"/>
    <w:tmpl w:val="38463549"/>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NDNhMWY5YWJiNjdjYjE3YWQ1NGU0ZTQyNGQ5NWEifQ=="/>
  </w:docVars>
  <w:rsids>
    <w:rsidRoot w:val="00D305CD"/>
    <w:rsid w:val="00000B9A"/>
    <w:rsid w:val="000125E9"/>
    <w:rsid w:val="00015AEB"/>
    <w:rsid w:val="00037096"/>
    <w:rsid w:val="000375C6"/>
    <w:rsid w:val="000556A4"/>
    <w:rsid w:val="000562E9"/>
    <w:rsid w:val="0007334C"/>
    <w:rsid w:val="000862AF"/>
    <w:rsid w:val="00087D6B"/>
    <w:rsid w:val="00095ED5"/>
    <w:rsid w:val="000971F2"/>
    <w:rsid w:val="000A0D91"/>
    <w:rsid w:val="000A11F4"/>
    <w:rsid w:val="000B3BFA"/>
    <w:rsid w:val="000C1B48"/>
    <w:rsid w:val="000C2F2E"/>
    <w:rsid w:val="000C3033"/>
    <w:rsid w:val="000C452F"/>
    <w:rsid w:val="000C727F"/>
    <w:rsid w:val="000D59D3"/>
    <w:rsid w:val="000E288E"/>
    <w:rsid w:val="000E4F67"/>
    <w:rsid w:val="0010057F"/>
    <w:rsid w:val="00106004"/>
    <w:rsid w:val="00112237"/>
    <w:rsid w:val="00114A7F"/>
    <w:rsid w:val="001164BF"/>
    <w:rsid w:val="00126EA2"/>
    <w:rsid w:val="00132146"/>
    <w:rsid w:val="00134277"/>
    <w:rsid w:val="00150C3C"/>
    <w:rsid w:val="00152BEF"/>
    <w:rsid w:val="00165C02"/>
    <w:rsid w:val="00181A2F"/>
    <w:rsid w:val="00186FB9"/>
    <w:rsid w:val="00187487"/>
    <w:rsid w:val="001A2F1F"/>
    <w:rsid w:val="001A3440"/>
    <w:rsid w:val="001A43BB"/>
    <w:rsid w:val="001B4FF4"/>
    <w:rsid w:val="001B5B3B"/>
    <w:rsid w:val="001D013E"/>
    <w:rsid w:val="001D7DA9"/>
    <w:rsid w:val="001F3554"/>
    <w:rsid w:val="001F3C8A"/>
    <w:rsid w:val="0020613B"/>
    <w:rsid w:val="00206A92"/>
    <w:rsid w:val="0021395D"/>
    <w:rsid w:val="00221E01"/>
    <w:rsid w:val="002408A0"/>
    <w:rsid w:val="002425C8"/>
    <w:rsid w:val="00242ECC"/>
    <w:rsid w:val="00244385"/>
    <w:rsid w:val="002541C9"/>
    <w:rsid w:val="002577C8"/>
    <w:rsid w:val="00261E51"/>
    <w:rsid w:val="002725EC"/>
    <w:rsid w:val="0027280F"/>
    <w:rsid w:val="00282AA6"/>
    <w:rsid w:val="00285B1A"/>
    <w:rsid w:val="00287EC2"/>
    <w:rsid w:val="00295C4C"/>
    <w:rsid w:val="002979F4"/>
    <w:rsid w:val="002A1280"/>
    <w:rsid w:val="002A6CC2"/>
    <w:rsid w:val="002B31E0"/>
    <w:rsid w:val="002B4488"/>
    <w:rsid w:val="002C448D"/>
    <w:rsid w:val="002F55A3"/>
    <w:rsid w:val="003019D9"/>
    <w:rsid w:val="00307274"/>
    <w:rsid w:val="003075FA"/>
    <w:rsid w:val="0032548E"/>
    <w:rsid w:val="003313B1"/>
    <w:rsid w:val="00334F11"/>
    <w:rsid w:val="003411D7"/>
    <w:rsid w:val="00341F9E"/>
    <w:rsid w:val="00362D44"/>
    <w:rsid w:val="00374A39"/>
    <w:rsid w:val="0038314C"/>
    <w:rsid w:val="003A1224"/>
    <w:rsid w:val="003B0E59"/>
    <w:rsid w:val="003C2442"/>
    <w:rsid w:val="003D4ED8"/>
    <w:rsid w:val="003F4BCF"/>
    <w:rsid w:val="003F7314"/>
    <w:rsid w:val="0040088C"/>
    <w:rsid w:val="00403C64"/>
    <w:rsid w:val="004102A3"/>
    <w:rsid w:val="0042566B"/>
    <w:rsid w:val="0042630D"/>
    <w:rsid w:val="00431F39"/>
    <w:rsid w:val="00433F6F"/>
    <w:rsid w:val="004375B3"/>
    <w:rsid w:val="004421D0"/>
    <w:rsid w:val="00446144"/>
    <w:rsid w:val="00446BF3"/>
    <w:rsid w:val="0045208C"/>
    <w:rsid w:val="00457708"/>
    <w:rsid w:val="0046766B"/>
    <w:rsid w:val="00476F87"/>
    <w:rsid w:val="00482992"/>
    <w:rsid w:val="004A25BA"/>
    <w:rsid w:val="004A2ACA"/>
    <w:rsid w:val="004A5EFC"/>
    <w:rsid w:val="004B165D"/>
    <w:rsid w:val="004C08D7"/>
    <w:rsid w:val="004C5F0D"/>
    <w:rsid w:val="004E3573"/>
    <w:rsid w:val="004F319D"/>
    <w:rsid w:val="004F76F2"/>
    <w:rsid w:val="005132D0"/>
    <w:rsid w:val="005202C6"/>
    <w:rsid w:val="00543F1D"/>
    <w:rsid w:val="0056646F"/>
    <w:rsid w:val="0059647C"/>
    <w:rsid w:val="005C2AA4"/>
    <w:rsid w:val="005F10F8"/>
    <w:rsid w:val="00605A40"/>
    <w:rsid w:val="00607572"/>
    <w:rsid w:val="006134B1"/>
    <w:rsid w:val="00657FEB"/>
    <w:rsid w:val="006872C9"/>
    <w:rsid w:val="006D4EAB"/>
    <w:rsid w:val="006E50B0"/>
    <w:rsid w:val="006E5BD7"/>
    <w:rsid w:val="006F31F6"/>
    <w:rsid w:val="00712C56"/>
    <w:rsid w:val="00721D63"/>
    <w:rsid w:val="00725E7E"/>
    <w:rsid w:val="007334A5"/>
    <w:rsid w:val="007444C1"/>
    <w:rsid w:val="007559F3"/>
    <w:rsid w:val="0078508D"/>
    <w:rsid w:val="0078577C"/>
    <w:rsid w:val="00794517"/>
    <w:rsid w:val="007A405B"/>
    <w:rsid w:val="007A54F7"/>
    <w:rsid w:val="007B29C0"/>
    <w:rsid w:val="007C4419"/>
    <w:rsid w:val="007E5F2F"/>
    <w:rsid w:val="007E7BA4"/>
    <w:rsid w:val="007F1AE4"/>
    <w:rsid w:val="007F764A"/>
    <w:rsid w:val="008030C2"/>
    <w:rsid w:val="0080583A"/>
    <w:rsid w:val="00812E4D"/>
    <w:rsid w:val="00823BD3"/>
    <w:rsid w:val="00825C47"/>
    <w:rsid w:val="00826647"/>
    <w:rsid w:val="00836100"/>
    <w:rsid w:val="00846E6C"/>
    <w:rsid w:val="00851386"/>
    <w:rsid w:val="00856810"/>
    <w:rsid w:val="00862D0D"/>
    <w:rsid w:val="00864E3D"/>
    <w:rsid w:val="00866299"/>
    <w:rsid w:val="008718AA"/>
    <w:rsid w:val="00871B62"/>
    <w:rsid w:val="00873F7D"/>
    <w:rsid w:val="00876413"/>
    <w:rsid w:val="008A36ED"/>
    <w:rsid w:val="008A5C54"/>
    <w:rsid w:val="008B2707"/>
    <w:rsid w:val="008B3990"/>
    <w:rsid w:val="008D0937"/>
    <w:rsid w:val="008D3B8F"/>
    <w:rsid w:val="008F0729"/>
    <w:rsid w:val="008F6C03"/>
    <w:rsid w:val="00900092"/>
    <w:rsid w:val="00904D8E"/>
    <w:rsid w:val="00905C10"/>
    <w:rsid w:val="00921F52"/>
    <w:rsid w:val="009270F1"/>
    <w:rsid w:val="009333B7"/>
    <w:rsid w:val="00934214"/>
    <w:rsid w:val="00943CDC"/>
    <w:rsid w:val="00965005"/>
    <w:rsid w:val="009739FC"/>
    <w:rsid w:val="00976FB7"/>
    <w:rsid w:val="00983108"/>
    <w:rsid w:val="0099116B"/>
    <w:rsid w:val="0099745D"/>
    <w:rsid w:val="00997D14"/>
    <w:rsid w:val="009A19FE"/>
    <w:rsid w:val="009C4291"/>
    <w:rsid w:val="009E6C7A"/>
    <w:rsid w:val="00A11866"/>
    <w:rsid w:val="00A12FAF"/>
    <w:rsid w:val="00A328D9"/>
    <w:rsid w:val="00A50A8B"/>
    <w:rsid w:val="00A65786"/>
    <w:rsid w:val="00A70F49"/>
    <w:rsid w:val="00A73EA1"/>
    <w:rsid w:val="00A8244C"/>
    <w:rsid w:val="00A83AFE"/>
    <w:rsid w:val="00A840F5"/>
    <w:rsid w:val="00A856A3"/>
    <w:rsid w:val="00A86C7C"/>
    <w:rsid w:val="00A91CEA"/>
    <w:rsid w:val="00A93901"/>
    <w:rsid w:val="00AB1AA5"/>
    <w:rsid w:val="00AC0294"/>
    <w:rsid w:val="00AC102A"/>
    <w:rsid w:val="00AC2786"/>
    <w:rsid w:val="00AD0C32"/>
    <w:rsid w:val="00AD134F"/>
    <w:rsid w:val="00AD2C18"/>
    <w:rsid w:val="00AD2F1E"/>
    <w:rsid w:val="00AD3591"/>
    <w:rsid w:val="00AE23C8"/>
    <w:rsid w:val="00AE349C"/>
    <w:rsid w:val="00AE602D"/>
    <w:rsid w:val="00B141AD"/>
    <w:rsid w:val="00B207C2"/>
    <w:rsid w:val="00B207E7"/>
    <w:rsid w:val="00B20DD6"/>
    <w:rsid w:val="00B32B8C"/>
    <w:rsid w:val="00B32C8B"/>
    <w:rsid w:val="00B33E3F"/>
    <w:rsid w:val="00B40836"/>
    <w:rsid w:val="00B50922"/>
    <w:rsid w:val="00B52828"/>
    <w:rsid w:val="00B623BE"/>
    <w:rsid w:val="00B65FC8"/>
    <w:rsid w:val="00B67455"/>
    <w:rsid w:val="00B76626"/>
    <w:rsid w:val="00B778E3"/>
    <w:rsid w:val="00B85D03"/>
    <w:rsid w:val="00B915E2"/>
    <w:rsid w:val="00BB79F4"/>
    <w:rsid w:val="00BC0A1F"/>
    <w:rsid w:val="00BC63BA"/>
    <w:rsid w:val="00BD33E4"/>
    <w:rsid w:val="00BD3E5A"/>
    <w:rsid w:val="00BE16B8"/>
    <w:rsid w:val="00BE1C53"/>
    <w:rsid w:val="00BE43F5"/>
    <w:rsid w:val="00BE4FF9"/>
    <w:rsid w:val="00BE5E45"/>
    <w:rsid w:val="00BE6679"/>
    <w:rsid w:val="00BF00CF"/>
    <w:rsid w:val="00BF6B15"/>
    <w:rsid w:val="00C37141"/>
    <w:rsid w:val="00C45365"/>
    <w:rsid w:val="00C52800"/>
    <w:rsid w:val="00C56AB9"/>
    <w:rsid w:val="00C57F85"/>
    <w:rsid w:val="00C7111B"/>
    <w:rsid w:val="00C802B3"/>
    <w:rsid w:val="00C8129A"/>
    <w:rsid w:val="00CA0376"/>
    <w:rsid w:val="00CA0550"/>
    <w:rsid w:val="00CA6E0F"/>
    <w:rsid w:val="00CC4F2C"/>
    <w:rsid w:val="00D14B40"/>
    <w:rsid w:val="00D1575E"/>
    <w:rsid w:val="00D22DD8"/>
    <w:rsid w:val="00D271DF"/>
    <w:rsid w:val="00D305CD"/>
    <w:rsid w:val="00D46816"/>
    <w:rsid w:val="00D56DD5"/>
    <w:rsid w:val="00D620A6"/>
    <w:rsid w:val="00D628DB"/>
    <w:rsid w:val="00D6423D"/>
    <w:rsid w:val="00D6476B"/>
    <w:rsid w:val="00D720B8"/>
    <w:rsid w:val="00D73535"/>
    <w:rsid w:val="00D73E1C"/>
    <w:rsid w:val="00D81DB2"/>
    <w:rsid w:val="00D85F55"/>
    <w:rsid w:val="00D86BCB"/>
    <w:rsid w:val="00DA5D32"/>
    <w:rsid w:val="00DB14C8"/>
    <w:rsid w:val="00DB1FD7"/>
    <w:rsid w:val="00DB2A37"/>
    <w:rsid w:val="00DD1CDB"/>
    <w:rsid w:val="00DD5F55"/>
    <w:rsid w:val="00DE0993"/>
    <w:rsid w:val="00E056CE"/>
    <w:rsid w:val="00E229E5"/>
    <w:rsid w:val="00E2462D"/>
    <w:rsid w:val="00E24FEE"/>
    <w:rsid w:val="00E4462D"/>
    <w:rsid w:val="00E82CF9"/>
    <w:rsid w:val="00E8771C"/>
    <w:rsid w:val="00E92E46"/>
    <w:rsid w:val="00E94EB2"/>
    <w:rsid w:val="00E97B64"/>
    <w:rsid w:val="00EA378C"/>
    <w:rsid w:val="00EA66AF"/>
    <w:rsid w:val="00EB1FA8"/>
    <w:rsid w:val="00EC04D5"/>
    <w:rsid w:val="00EC264C"/>
    <w:rsid w:val="00EC463D"/>
    <w:rsid w:val="00EC4BCA"/>
    <w:rsid w:val="00ED7E8B"/>
    <w:rsid w:val="00F22FB9"/>
    <w:rsid w:val="00F447BF"/>
    <w:rsid w:val="00F461D4"/>
    <w:rsid w:val="00F53FE1"/>
    <w:rsid w:val="00FA1B27"/>
    <w:rsid w:val="00FB20CA"/>
    <w:rsid w:val="00FB2169"/>
    <w:rsid w:val="00FC3072"/>
    <w:rsid w:val="00FC5A9B"/>
    <w:rsid w:val="00FE3B4C"/>
    <w:rsid w:val="11DB01A5"/>
    <w:rsid w:val="19A67BFA"/>
    <w:rsid w:val="311F13A6"/>
    <w:rsid w:val="51986EB2"/>
    <w:rsid w:val="597B6C86"/>
    <w:rsid w:val="5B690CF8"/>
    <w:rsid w:val="6B5D7B5C"/>
    <w:rsid w:val="6B973B60"/>
    <w:rsid w:val="6D1E1AA6"/>
    <w:rsid w:val="790857BE"/>
    <w:rsid w:val="7D0C6791"/>
    <w:rsid w:val="7FB80F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next w:val="3"/>
    <w:link w:val="14"/>
    <w:unhideWhenUsed/>
    <w:qFormat/>
    <w:uiPriority w:val="99"/>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paragraph" w:styleId="4">
    <w:name w:val="Body Text"/>
    <w:basedOn w:val="1"/>
    <w:qFormat/>
    <w:uiPriority w:val="1"/>
    <w:pPr>
      <w:ind w:firstLine="0" w:firstLineChars="0"/>
      <w:textAlignment w:val="baseline"/>
    </w:pPr>
    <w:rPr>
      <w:rFonts w:cs="Times New Roman"/>
      <w:szCs w:val="24"/>
    </w:rPr>
  </w:style>
  <w:style w:type="paragraph" w:styleId="5">
    <w:name w:val="Plain Text"/>
    <w:basedOn w:val="1"/>
    <w:qFormat/>
    <w:uiPriority w:val="99"/>
    <w:pPr>
      <w:spacing w:line="360" w:lineRule="auto"/>
      <w:ind w:firstLine="480"/>
    </w:pPr>
    <w:rPr>
      <w:rFonts w:ascii="仿宋_GB2312" w:hAnsi="等线" w:eastAsia="等线"/>
      <w:kern w:val="0"/>
    </w:rPr>
  </w:style>
  <w:style w:type="paragraph" w:styleId="6">
    <w:name w:val="Balloon Text"/>
    <w:basedOn w:val="1"/>
    <w:link w:val="12"/>
    <w:semiHidden/>
    <w:unhideWhenUsed/>
    <w:qFormat/>
    <w:uiPriority w:val="99"/>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line="360" w:lineRule="auto"/>
      <w:jc w:val="left"/>
    </w:pPr>
    <w:rPr>
      <w:rFonts w:ascii="宋体" w:hAnsi="宋体" w:eastAsia="宋体" w:cs="宋体"/>
      <w:kern w:val="0"/>
      <w:sz w:val="24"/>
      <w:szCs w:val="20"/>
    </w:rPr>
  </w:style>
  <w:style w:type="paragraph" w:styleId="9">
    <w:name w:val="Body Text First Indent"/>
    <w:basedOn w:val="4"/>
    <w:autoRedefine/>
    <w:qFormat/>
    <w:uiPriority w:val="99"/>
    <w:pPr>
      <w:spacing w:after="120" w:line="240" w:lineRule="auto"/>
      <w:ind w:firstLine="420" w:firstLineChars="100"/>
      <w:textAlignment w:val="auto"/>
    </w:pPr>
    <w:rPr>
      <w:rFonts w:ascii="Calibri" w:hAnsi="Calibri"/>
      <w:sz w:val="21"/>
    </w:rPr>
  </w:style>
  <w:style w:type="character" w:customStyle="1" w:styleId="12">
    <w:name w:val="批注框文本 Char"/>
    <w:basedOn w:val="11"/>
    <w:link w:val="6"/>
    <w:semiHidden/>
    <w:qFormat/>
    <w:uiPriority w:val="99"/>
    <w:rPr>
      <w:sz w:val="18"/>
      <w:szCs w:val="18"/>
    </w:rPr>
  </w:style>
  <w:style w:type="character" w:customStyle="1" w:styleId="13">
    <w:name w:val="页眉 Char"/>
    <w:basedOn w:val="11"/>
    <w:link w:val="7"/>
    <w:qFormat/>
    <w:uiPriority w:val="99"/>
    <w:rPr>
      <w:sz w:val="18"/>
      <w:szCs w:val="18"/>
    </w:rPr>
  </w:style>
  <w:style w:type="character" w:customStyle="1" w:styleId="14">
    <w:name w:val="页脚 Char"/>
    <w:basedOn w:val="11"/>
    <w:link w:val="2"/>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表格内容"/>
    <w:basedOn w:val="1"/>
    <w:qFormat/>
    <w:uiPriority w:val="0"/>
    <w:pPr>
      <w:spacing w:line="240" w:lineRule="auto"/>
      <w:ind w:firstLine="0" w:firstLineChars="0"/>
      <w:jc w:val="center"/>
      <w:textAlignment w:val="baseline"/>
    </w:pPr>
    <w:rPr>
      <w:rFonts w:cs="Times New Roman"/>
      <w:sz w:val="21"/>
      <w:szCs w:val="28"/>
    </w:rPr>
  </w:style>
  <w:style w:type="paragraph" w:customStyle="1" w:styleId="17">
    <w:name w:val="Table Text"/>
    <w:basedOn w:val="1"/>
    <w:semiHidden/>
    <w:qFormat/>
    <w:uiPriority w:val="0"/>
    <w:rPr>
      <w:rFonts w:ascii="新宋体" w:hAnsi="新宋体" w:eastAsia="新宋体" w:cs="新宋体"/>
      <w:sz w:val="20"/>
      <w:szCs w:val="20"/>
      <w:lang w:val="en-US" w:eastAsia="en-US" w:bidi="ar-SA"/>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1622</Words>
  <Characters>1796</Characters>
  <Lines>9</Lines>
  <Paragraphs>2</Paragraphs>
  <TotalTime>0</TotalTime>
  <ScaleCrop>false</ScaleCrop>
  <LinksUpToDate>false</LinksUpToDate>
  <CharactersWithSpaces>1809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2021-07-10T03:54:00Z</dcterms:created>
  <dc:creator>tang lun</dc:creator>
  <cp:lastModifiedBy>Administrator</cp:lastModifiedBy>
  <cp:lastPrinted>2024-01-29T07:50:00Z</cp:lastPrinted>
  <dcterms:modified xsi:type="dcterms:W3CDTF">2025-02-25T06:39:45Z</dcterms:modified>
  <cp:revision>466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983C710B1543473988458908ABBF2756_13</vt:lpwstr>
  </property>
  <property fmtid="{D5CDD505-2E9C-101B-9397-08002B2CF9AE}" pid="4" name="KSOTemplateDocerSaveRecord">
    <vt:lpwstr>eyJoZGlkIjoiNDU4YjAxNDRlZDY0ZDJmNDE2ZGJhMDFhMTM3NmQwNDMifQ==</vt:lpwstr>
  </property>
</Properties>
</file>