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CEE8C">
      <w:pPr>
        <w:jc w:val="center"/>
        <w:rPr>
          <w:rFonts w:ascii="黑体" w:hAnsi="黑体" w:eastAsia="黑体"/>
          <w:b/>
          <w:color w:val="000000"/>
          <w:sz w:val="44"/>
          <w:szCs w:val="48"/>
        </w:rPr>
      </w:pPr>
      <w:r>
        <w:rPr>
          <w:rFonts w:hint="eastAsia" w:ascii="黑体" w:hAnsi="黑体" w:eastAsia="黑体"/>
          <w:b/>
          <w:color w:val="000000"/>
          <w:sz w:val="44"/>
          <w:szCs w:val="48"/>
        </w:rPr>
        <w:t>重庆市科技进步奖公示</w:t>
      </w:r>
    </w:p>
    <w:p w14:paraId="35AB5DCA">
      <w:pPr>
        <w:keepNext w:val="0"/>
        <w:keepLines w:val="0"/>
        <w:widowControl/>
        <w:suppressLineNumbers w:val="0"/>
        <w:jc w:val="left"/>
      </w:pPr>
    </w:p>
    <w:p w14:paraId="40EC228A">
      <w:pPr>
        <w:numPr>
          <w:ilvl w:val="0"/>
          <w:numId w:val="1"/>
        </w:num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pacing w:val="-4"/>
          <w:sz w:val="28"/>
          <w:szCs w:val="32"/>
        </w:rPr>
        <w:t>项目名称</w:t>
      </w:r>
      <w:r>
        <w:rPr>
          <w:rFonts w:hint="eastAsia" w:ascii="宋体" w:hAnsi="宋体" w:eastAsia="宋体"/>
          <w:color w:val="000000"/>
          <w:spacing w:val="-4"/>
          <w:sz w:val="28"/>
          <w:szCs w:val="32"/>
        </w:rPr>
        <w:t>：</w:t>
      </w:r>
      <w:r>
        <w:rPr>
          <w:rFonts w:hint="eastAsia" w:ascii="宋体" w:hAnsi="宋体" w:eastAsia="宋体"/>
          <w:color w:val="000000"/>
          <w:sz w:val="28"/>
          <w:szCs w:val="32"/>
          <w:lang w:val="en-US" w:eastAsia="zh-CN"/>
        </w:rPr>
        <w:t>基于免疫稳态和力学稳态的口腔颌面组织形态修复与功能重建新技术及应用</w:t>
      </w:r>
    </w:p>
    <w:p w14:paraId="19B968E7">
      <w:pPr>
        <w:spacing w:line="540" w:lineRule="exact"/>
        <w:rPr>
          <w:rFonts w:hint="eastAsia" w:ascii="宋体" w:hAnsi="宋体" w:eastAsia="宋体"/>
          <w:color w:val="000000"/>
          <w:sz w:val="28"/>
          <w:szCs w:val="32"/>
          <w:lang w:eastAsia="zh-CN"/>
        </w:rPr>
      </w:pPr>
      <w:r>
        <w:rPr>
          <w:rFonts w:hint="eastAsia" w:ascii="宋体" w:hAnsi="宋体" w:eastAsia="宋体"/>
          <w:b/>
          <w:color w:val="000000"/>
          <w:sz w:val="28"/>
          <w:szCs w:val="32"/>
        </w:rPr>
        <w:t>二、提名单位：</w:t>
      </w:r>
      <w:r>
        <w:rPr>
          <w:rFonts w:hint="eastAsia" w:ascii="宋体" w:hAnsi="宋体" w:eastAsia="宋体"/>
          <w:color w:val="000000"/>
          <w:sz w:val="28"/>
          <w:szCs w:val="32"/>
        </w:rPr>
        <w:t>重庆市</w:t>
      </w:r>
      <w:r>
        <w:rPr>
          <w:rFonts w:hint="eastAsia" w:ascii="宋体" w:hAnsi="宋体" w:eastAsia="宋体"/>
          <w:color w:val="000000"/>
          <w:sz w:val="28"/>
          <w:szCs w:val="32"/>
          <w:lang w:val="en-US" w:eastAsia="zh-CN"/>
        </w:rPr>
        <w:t>渝中</w:t>
      </w:r>
      <w:r>
        <w:rPr>
          <w:rFonts w:hint="eastAsia" w:ascii="宋体" w:hAnsi="宋体" w:eastAsia="宋体"/>
          <w:color w:val="000000"/>
          <w:sz w:val="28"/>
          <w:szCs w:val="32"/>
        </w:rPr>
        <w:t>区</w:t>
      </w:r>
      <w:r>
        <w:rPr>
          <w:rFonts w:hint="eastAsia" w:ascii="宋体" w:hAnsi="宋体" w:eastAsia="宋体"/>
          <w:color w:val="000000"/>
          <w:sz w:val="28"/>
          <w:szCs w:val="32"/>
          <w:lang w:eastAsia="zh-CN"/>
        </w:rPr>
        <w:t>人民政府</w:t>
      </w:r>
    </w:p>
    <w:p w14:paraId="2D8214AE">
      <w:pPr>
        <w:spacing w:line="540" w:lineRule="exact"/>
        <w:rPr>
          <w:rFonts w:ascii="宋体" w:hAnsi="宋体" w:eastAsia="宋体"/>
          <w:color w:val="000000"/>
          <w:sz w:val="28"/>
          <w:szCs w:val="32"/>
        </w:rPr>
      </w:pPr>
      <w:r>
        <w:rPr>
          <w:rFonts w:hint="eastAsia" w:ascii="宋体" w:hAnsi="宋体" w:eastAsia="宋体"/>
          <w:b/>
          <w:color w:val="000000"/>
          <w:sz w:val="28"/>
          <w:szCs w:val="32"/>
        </w:rPr>
        <w:t>三、提名等级：</w:t>
      </w:r>
      <w:r>
        <w:rPr>
          <w:rFonts w:hint="eastAsia" w:ascii="宋体" w:hAnsi="宋体" w:eastAsia="宋体"/>
          <w:color w:val="000000"/>
          <w:sz w:val="28"/>
          <w:szCs w:val="32"/>
        </w:rPr>
        <w:t xml:space="preserve">重庆市科技进步奖 </w:t>
      </w:r>
      <w:r>
        <w:rPr>
          <w:rFonts w:hint="eastAsia" w:ascii="宋体" w:hAnsi="宋体" w:eastAsia="宋体"/>
          <w:color w:val="000000"/>
          <w:sz w:val="28"/>
          <w:szCs w:val="32"/>
          <w:lang w:eastAsia="zh-CN"/>
        </w:rPr>
        <w:t>二</w:t>
      </w:r>
      <w:r>
        <w:rPr>
          <w:rFonts w:hint="eastAsia" w:ascii="宋体" w:hAnsi="宋体" w:eastAsia="宋体"/>
          <w:color w:val="000000"/>
          <w:sz w:val="28"/>
          <w:szCs w:val="32"/>
        </w:rPr>
        <w:t>等奖</w:t>
      </w:r>
    </w:p>
    <w:p w14:paraId="7924900E">
      <w:pPr>
        <w:spacing w:line="540" w:lineRule="exact"/>
        <w:rPr>
          <w:rFonts w:hint="eastAsia" w:ascii="宋体" w:hAnsi="宋体" w:eastAsia="宋体"/>
          <w:b w:val="0"/>
          <w:bCs/>
          <w:color w:val="000000"/>
          <w:sz w:val="28"/>
          <w:szCs w:val="32"/>
        </w:rPr>
      </w:pPr>
      <w:r>
        <w:rPr>
          <w:rFonts w:hint="eastAsia" w:ascii="宋体" w:hAnsi="宋体" w:eastAsia="宋体"/>
          <w:b/>
          <w:color w:val="000000"/>
          <w:sz w:val="28"/>
          <w:szCs w:val="32"/>
        </w:rPr>
        <w:t>四、主要完成单位：</w:t>
      </w:r>
      <w:r>
        <w:rPr>
          <w:rFonts w:hint="eastAsia" w:ascii="宋体" w:hAnsi="宋体" w:eastAsia="宋体"/>
          <w:b w:val="0"/>
          <w:bCs/>
          <w:color w:val="000000"/>
          <w:sz w:val="28"/>
          <w:szCs w:val="32"/>
        </w:rPr>
        <w:t>重庆医科大学</w:t>
      </w:r>
      <w:bookmarkStart w:id="0" w:name="_GoBack"/>
      <w:bookmarkEnd w:id="0"/>
    </w:p>
    <w:p w14:paraId="789C6423">
      <w:p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z w:val="28"/>
          <w:szCs w:val="32"/>
        </w:rPr>
        <w:t>五、主要完成人：</w:t>
      </w:r>
      <w:r>
        <w:rPr>
          <w:rFonts w:hint="eastAsia" w:ascii="宋体" w:hAnsi="宋体" w:eastAsia="宋体"/>
          <w:b w:val="0"/>
          <w:bCs/>
          <w:color w:val="000000"/>
          <w:sz w:val="28"/>
          <w:szCs w:val="32"/>
        </w:rPr>
        <w:t>张富贵、徐骏疾、李显、李汶洋、许杰、陈红应、庞骁霄、李明政、欧展鹏</w:t>
      </w:r>
    </w:p>
    <w:p w14:paraId="73C426A9">
      <w:pPr>
        <w:spacing w:line="460" w:lineRule="exact"/>
        <w:rPr>
          <w:rFonts w:ascii="宋体" w:hAnsi="宋体" w:eastAsia="宋体"/>
          <w:sz w:val="28"/>
          <w:szCs w:val="32"/>
        </w:rPr>
      </w:pPr>
      <w:r>
        <w:rPr>
          <w:rFonts w:hint="eastAsia" w:ascii="宋体" w:hAnsi="宋体" w:eastAsia="宋体"/>
          <w:b/>
          <w:color w:val="000000"/>
          <w:sz w:val="28"/>
          <w:szCs w:val="32"/>
        </w:rPr>
        <w:t>六、项目简介：</w:t>
      </w:r>
      <w:r>
        <w:rPr>
          <w:rFonts w:ascii="宋体" w:hAnsi="宋体" w:eastAsia="宋体"/>
          <w:sz w:val="28"/>
          <w:szCs w:val="32"/>
        </w:rPr>
        <w:t xml:space="preserve"> </w:t>
      </w:r>
    </w:p>
    <w:p w14:paraId="4C696FD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主要技术内容：肿瘤、创伤、炎症、先天性疾病等常导致颌骨缺损, 严重影响患者的颜面外形、口颌系统功能、身心健康及社交活动。传统治疗方法主要包括自体组织移植或赝复体修复，因组织来源有限，并会造成患者新的创伤或组织丧失，且很难在创伤早期恢复颌面部的免疫稳态和力学稳态从而实现形态和功能的修复，因此目前尚缺乏较为理想的修复重建方法。本项目依托重庆医科大学附属口腔医院，通过开发颌骨-牙列同日重建新技术，即目前完整颌骨与牙列重建的最高水平，体现了“以咬合为导向（occlusion-driven）”的修复重建理念；项目合并多种方法调控局部免疫，重建口腔颌面部免疫稳态及力学稳态，并围绕颌骨、牙齿及提供口腔支撑环境进行了较系统专题研究和临床应用。</w:t>
      </w:r>
    </w:p>
    <w:p w14:paraId="5AC8B7A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技术创新点：①深入探讨口腔颌面部组织愈合的免疫学机制，提供重建口腔颌面部免疫稳态的新方法；探讨了软组织愈合免疫学机制，明确调控口腔颌面部免疫的关键靶点；通过多肽合并抗体技术，探索重建口颌面部免疫稳态的新技术；②通过开发颌骨-牙列同日重建新技术，该技术在诊疗周期、手术次数、诊疗费用、手术风险、手术操作简便性等方面均明显优于传统手术；颌骨缺损快速数字化修复重建患者在不同时间点，比如术前、术后2周、术后3及6月生存（活）质量，如咀嚼功能、吞咽功能、语音功能、心理压力等，显著优于传统手术；此外，开发骨组织工程材料促进颌骨力学稳态的迅速重建；实现口腔颌面部力学稳态的即时重塑；③在探讨免疫稳态与力学稳态相互作用机制的基础上，开发靶向性药物递送系统，增强血液循环，重建口颌系统稳态，为免疫稳态及力学稳态的重塑通过提供支持基础。</w:t>
      </w:r>
    </w:p>
    <w:p w14:paraId="675E737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知识产权：本项目受23项科学基金支持，其中国家自然科学基金优秀青年项目1项，面上项目1项，青年项目7项；省部级项目6项，厅局级项目8项；本项目发表36篇学术论文，其中SCI 30篇；授权2项发明专利，授权10项实用新型专利。</w:t>
      </w:r>
    </w:p>
    <w:p w14:paraId="5323EF1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应用推广及效益：本项目在1次国际会议、7次全国性会议、10余次重庆市会议上进行大会发言推广。本项目得到了四川大学华西口腔医院唐休发教授、北京大学口腔医院彭歆教授、南方科技大学王松灵院士的高度认可。基于免疫稳态和力学稳态的口腔颌面形态修复与功能重建在武汉大学口腔医院、浙江大学医学院附属口腔医院、中山大学孙逸仙纪念医院、中山大学附属口腔医院、西安交通大学附属口腔医院等十余家国内著名院校得到了推广应用，具有广泛的、深远的影响力。基于免疫稳态和力学稳态的口腔颌面形态修复与功能重建属于临床战略高地，具有引领临床方向的作用；彰显了革新的临床意义，拥有巨大的应用前景。</w:t>
      </w:r>
    </w:p>
    <w:p w14:paraId="7D1C1352">
      <w:pPr>
        <w:numPr>
          <w:ilvl w:val="0"/>
          <w:numId w:val="0"/>
        </w:numPr>
        <w:spacing w:line="540" w:lineRule="exact"/>
      </w:pPr>
      <w:r>
        <w:rPr>
          <w:rFonts w:hint="eastAsia" w:ascii="宋体" w:hAnsi="宋体" w:eastAsia="宋体"/>
          <w:b/>
          <w:color w:val="000000"/>
          <w:sz w:val="28"/>
          <w:szCs w:val="32"/>
          <w:lang w:val="en-US" w:eastAsia="zh-CN"/>
        </w:rPr>
        <w:t>七、</w:t>
      </w:r>
      <w:r>
        <w:rPr>
          <w:rFonts w:hint="eastAsia" w:ascii="宋体" w:hAnsi="宋体" w:eastAsia="宋体"/>
          <w:b/>
          <w:color w:val="000000"/>
          <w:sz w:val="28"/>
          <w:szCs w:val="32"/>
        </w:rPr>
        <w:t>主要知识产权和标准规范等目录：</w:t>
      </w:r>
    </w:p>
    <w:tbl>
      <w:tblPr>
        <w:tblStyle w:val="10"/>
        <w:tblW w:w="94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1245"/>
        <w:gridCol w:w="1017"/>
      </w:tblGrid>
      <w:tr w14:paraId="683D00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14:paraId="452E444A">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知识产权（标准）类别</w:t>
            </w:r>
          </w:p>
        </w:tc>
        <w:tc>
          <w:tcPr>
            <w:tcW w:w="1260" w:type="dxa"/>
            <w:vAlign w:val="center"/>
          </w:tcPr>
          <w:p w14:paraId="39E30AE4">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知识产权（标准）</w:t>
            </w:r>
          </w:p>
          <w:p w14:paraId="45776680">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具体名称</w:t>
            </w:r>
          </w:p>
        </w:tc>
        <w:tc>
          <w:tcPr>
            <w:tcW w:w="1022" w:type="dxa"/>
            <w:vAlign w:val="center"/>
          </w:tcPr>
          <w:p w14:paraId="2455AB44">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国家</w:t>
            </w:r>
          </w:p>
          <w:p w14:paraId="39A9BC95">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（地区）</w:t>
            </w:r>
          </w:p>
        </w:tc>
        <w:tc>
          <w:tcPr>
            <w:tcW w:w="849" w:type="dxa"/>
            <w:vAlign w:val="center"/>
          </w:tcPr>
          <w:p w14:paraId="62B222D4">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授权号（标准编号）</w:t>
            </w:r>
          </w:p>
        </w:tc>
        <w:tc>
          <w:tcPr>
            <w:tcW w:w="992" w:type="dxa"/>
            <w:vAlign w:val="center"/>
          </w:tcPr>
          <w:p w14:paraId="3D4F2DAA">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授权（标准发布）日期</w:t>
            </w:r>
          </w:p>
        </w:tc>
        <w:tc>
          <w:tcPr>
            <w:tcW w:w="1134" w:type="dxa"/>
            <w:vAlign w:val="center"/>
          </w:tcPr>
          <w:p w14:paraId="79079F3C">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证书编号</w:t>
            </w:r>
            <w:r>
              <w:rPr>
                <w:rFonts w:hint="eastAsia" w:ascii="方正仿宋_GBK" w:hAnsi="方正仿宋_GBK" w:eastAsia="方正仿宋_GBK" w:cs="方正仿宋_GBK"/>
                <w:b/>
                <w:bCs/>
                <w:color w:val="000000"/>
                <w:kern w:val="2"/>
                <w:sz w:val="21"/>
                <w:szCs w:val="21"/>
              </w:rPr>
              <w:br w:type="textWrapping"/>
            </w:r>
            <w:r>
              <w:rPr>
                <w:rFonts w:hint="eastAsia" w:ascii="方正仿宋_GBK" w:hAnsi="方正仿宋_GBK" w:eastAsia="方正仿宋_GBK" w:cs="方正仿宋_GBK"/>
                <w:b/>
                <w:bCs/>
                <w:color w:val="000000"/>
                <w:kern w:val="2"/>
                <w:sz w:val="21"/>
                <w:szCs w:val="21"/>
              </w:rPr>
              <w:t>（标准批准发布部门）</w:t>
            </w:r>
          </w:p>
        </w:tc>
        <w:tc>
          <w:tcPr>
            <w:tcW w:w="850" w:type="dxa"/>
            <w:vAlign w:val="center"/>
          </w:tcPr>
          <w:p w14:paraId="3966B37A">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权利人（标准起草单位）</w:t>
            </w:r>
          </w:p>
        </w:tc>
        <w:tc>
          <w:tcPr>
            <w:tcW w:w="1245" w:type="dxa"/>
            <w:vAlign w:val="center"/>
          </w:tcPr>
          <w:p w14:paraId="2EEFCF3C">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发明人（标准起草人）</w:t>
            </w:r>
          </w:p>
        </w:tc>
        <w:tc>
          <w:tcPr>
            <w:tcW w:w="1017" w:type="dxa"/>
            <w:vAlign w:val="center"/>
          </w:tcPr>
          <w:p w14:paraId="7DB8427C">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发明专利（标准）有效状态</w:t>
            </w:r>
          </w:p>
        </w:tc>
      </w:tr>
      <w:tr w14:paraId="524BA1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14:paraId="253CC868">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发明专利</w:t>
            </w:r>
          </w:p>
        </w:tc>
        <w:tc>
          <w:tcPr>
            <w:tcW w:w="1260" w:type="dxa"/>
          </w:tcPr>
          <w:p w14:paraId="7ADC51EB">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一种颌骨仿生植入体及其制备方法</w:t>
            </w:r>
          </w:p>
        </w:tc>
        <w:tc>
          <w:tcPr>
            <w:tcW w:w="1022" w:type="dxa"/>
          </w:tcPr>
          <w:p w14:paraId="5B6DC117">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中国</w:t>
            </w:r>
          </w:p>
        </w:tc>
        <w:tc>
          <w:tcPr>
            <w:tcW w:w="849" w:type="dxa"/>
          </w:tcPr>
          <w:p w14:paraId="20E0F07A">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ZL 2017 1 1335323.6</w:t>
            </w:r>
          </w:p>
        </w:tc>
        <w:tc>
          <w:tcPr>
            <w:tcW w:w="992" w:type="dxa"/>
          </w:tcPr>
          <w:p w14:paraId="37ADCC4F">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2019-10-25</w:t>
            </w:r>
          </w:p>
        </w:tc>
        <w:tc>
          <w:tcPr>
            <w:tcW w:w="1134" w:type="dxa"/>
          </w:tcPr>
          <w:p w14:paraId="17069A70">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3570549</w:t>
            </w:r>
          </w:p>
        </w:tc>
        <w:tc>
          <w:tcPr>
            <w:tcW w:w="850" w:type="dxa"/>
          </w:tcPr>
          <w:p w14:paraId="58945969">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重庆医科大学</w:t>
            </w:r>
          </w:p>
        </w:tc>
        <w:tc>
          <w:tcPr>
            <w:tcW w:w="1245" w:type="dxa"/>
          </w:tcPr>
          <w:p w14:paraId="6C8745BC">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李显</w:t>
            </w:r>
          </w:p>
          <w:p w14:paraId="51A79800">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王超</w:t>
            </w:r>
          </w:p>
        </w:tc>
        <w:tc>
          <w:tcPr>
            <w:tcW w:w="1017" w:type="dxa"/>
          </w:tcPr>
          <w:p w14:paraId="031CDC3D">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有效</w:t>
            </w:r>
          </w:p>
        </w:tc>
      </w:tr>
      <w:tr w14:paraId="6F1F29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14:paraId="7D081698">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发明专利</w:t>
            </w:r>
          </w:p>
        </w:tc>
        <w:tc>
          <w:tcPr>
            <w:tcW w:w="1260" w:type="dxa"/>
          </w:tcPr>
          <w:p w14:paraId="40DF6999">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免疫调节能力增强的干细胞及其制备方法</w:t>
            </w:r>
          </w:p>
        </w:tc>
        <w:tc>
          <w:tcPr>
            <w:tcW w:w="1022" w:type="dxa"/>
          </w:tcPr>
          <w:p w14:paraId="7E6DE8F6">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中国</w:t>
            </w:r>
          </w:p>
        </w:tc>
        <w:tc>
          <w:tcPr>
            <w:tcW w:w="849" w:type="dxa"/>
          </w:tcPr>
          <w:p w14:paraId="55BC6E8F">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CN</w:t>
            </w:r>
          </w:p>
          <w:p w14:paraId="459DAF76">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110564692 B</w:t>
            </w:r>
          </w:p>
        </w:tc>
        <w:tc>
          <w:tcPr>
            <w:tcW w:w="992" w:type="dxa"/>
          </w:tcPr>
          <w:p w14:paraId="33209FE1">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2022.07.15</w:t>
            </w:r>
          </w:p>
        </w:tc>
        <w:tc>
          <w:tcPr>
            <w:tcW w:w="1134" w:type="dxa"/>
          </w:tcPr>
          <w:p w14:paraId="4D5AB041">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2019 1 0680636.8</w:t>
            </w:r>
          </w:p>
        </w:tc>
        <w:tc>
          <w:tcPr>
            <w:tcW w:w="850" w:type="dxa"/>
          </w:tcPr>
          <w:p w14:paraId="0A77F4DA">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首都医科大学</w:t>
            </w:r>
          </w:p>
        </w:tc>
        <w:tc>
          <w:tcPr>
            <w:tcW w:w="1245" w:type="dxa"/>
          </w:tcPr>
          <w:p w14:paraId="7301BA9A">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王松灵；胡磊；徐骏疾；陈万军；吴婷婷；李艳</w:t>
            </w:r>
          </w:p>
        </w:tc>
        <w:tc>
          <w:tcPr>
            <w:tcW w:w="1017" w:type="dxa"/>
          </w:tcPr>
          <w:p w14:paraId="6DD15577">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有效</w:t>
            </w:r>
          </w:p>
        </w:tc>
      </w:tr>
      <w:tr w14:paraId="1DC6D0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14:paraId="2830A0CF">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实用新型专利</w:t>
            </w:r>
          </w:p>
        </w:tc>
        <w:tc>
          <w:tcPr>
            <w:tcW w:w="1260" w:type="dxa"/>
          </w:tcPr>
          <w:p w14:paraId="2D21AC8E">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腓骨截骨与种植体植入用导板</w:t>
            </w:r>
          </w:p>
        </w:tc>
        <w:tc>
          <w:tcPr>
            <w:tcW w:w="1022" w:type="dxa"/>
          </w:tcPr>
          <w:p w14:paraId="1E10A1D0">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中国</w:t>
            </w:r>
          </w:p>
        </w:tc>
        <w:tc>
          <w:tcPr>
            <w:tcW w:w="849" w:type="dxa"/>
          </w:tcPr>
          <w:p w14:paraId="7AADDB97">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ZL2021201681496</w:t>
            </w:r>
          </w:p>
        </w:tc>
        <w:tc>
          <w:tcPr>
            <w:tcW w:w="992" w:type="dxa"/>
          </w:tcPr>
          <w:p w14:paraId="4A1F8A0D">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2021.11.29</w:t>
            </w:r>
          </w:p>
        </w:tc>
        <w:tc>
          <w:tcPr>
            <w:tcW w:w="1134" w:type="dxa"/>
          </w:tcPr>
          <w:p w14:paraId="452964F6">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第15192206号</w:t>
            </w:r>
          </w:p>
        </w:tc>
        <w:tc>
          <w:tcPr>
            <w:tcW w:w="850" w:type="dxa"/>
          </w:tcPr>
          <w:p w14:paraId="3DF1B7AB">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重庆医科大学</w:t>
            </w:r>
          </w:p>
        </w:tc>
        <w:tc>
          <w:tcPr>
            <w:tcW w:w="1245" w:type="dxa"/>
          </w:tcPr>
          <w:p w14:paraId="2F822874">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张富贵、邓江</w:t>
            </w:r>
          </w:p>
        </w:tc>
        <w:tc>
          <w:tcPr>
            <w:tcW w:w="1017" w:type="dxa"/>
          </w:tcPr>
          <w:p w14:paraId="3EDC8937">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有效</w:t>
            </w:r>
          </w:p>
        </w:tc>
      </w:tr>
      <w:tr w14:paraId="6BDA20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14:paraId="0F675A81">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实用新型专利</w:t>
            </w:r>
          </w:p>
        </w:tc>
        <w:tc>
          <w:tcPr>
            <w:tcW w:w="1260" w:type="dxa"/>
          </w:tcPr>
          <w:p w14:paraId="23613055">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断根取出钻</w:t>
            </w:r>
          </w:p>
        </w:tc>
        <w:tc>
          <w:tcPr>
            <w:tcW w:w="1022" w:type="dxa"/>
          </w:tcPr>
          <w:p w14:paraId="2EB2D434">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中国</w:t>
            </w:r>
          </w:p>
        </w:tc>
        <w:tc>
          <w:tcPr>
            <w:tcW w:w="849" w:type="dxa"/>
          </w:tcPr>
          <w:p w14:paraId="5665C2BD">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ZL2021202230925</w:t>
            </w:r>
          </w:p>
        </w:tc>
        <w:tc>
          <w:tcPr>
            <w:tcW w:w="992" w:type="dxa"/>
          </w:tcPr>
          <w:p w14:paraId="04259DBF">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2021.10.29</w:t>
            </w:r>
          </w:p>
        </w:tc>
        <w:tc>
          <w:tcPr>
            <w:tcW w:w="1134" w:type="dxa"/>
          </w:tcPr>
          <w:p w14:paraId="15D3F0D0">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第14525594号</w:t>
            </w:r>
          </w:p>
        </w:tc>
        <w:tc>
          <w:tcPr>
            <w:tcW w:w="850" w:type="dxa"/>
          </w:tcPr>
          <w:p w14:paraId="125AB617">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重庆医科大学</w:t>
            </w:r>
          </w:p>
        </w:tc>
        <w:tc>
          <w:tcPr>
            <w:tcW w:w="1245" w:type="dxa"/>
          </w:tcPr>
          <w:p w14:paraId="2A420E09">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张富贵</w:t>
            </w:r>
          </w:p>
        </w:tc>
        <w:tc>
          <w:tcPr>
            <w:tcW w:w="1017" w:type="dxa"/>
          </w:tcPr>
          <w:p w14:paraId="79541239">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有效</w:t>
            </w:r>
          </w:p>
        </w:tc>
      </w:tr>
      <w:tr w14:paraId="56801E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14:paraId="099EC4B3">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实用新型专利</w:t>
            </w:r>
          </w:p>
        </w:tc>
        <w:tc>
          <w:tcPr>
            <w:tcW w:w="1260" w:type="dxa"/>
          </w:tcPr>
          <w:p w14:paraId="76249DB1">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牙根取出挺</w:t>
            </w:r>
          </w:p>
        </w:tc>
        <w:tc>
          <w:tcPr>
            <w:tcW w:w="1022" w:type="dxa"/>
          </w:tcPr>
          <w:p w14:paraId="4CCE906D">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中国</w:t>
            </w:r>
          </w:p>
        </w:tc>
        <w:tc>
          <w:tcPr>
            <w:tcW w:w="849" w:type="dxa"/>
          </w:tcPr>
          <w:p w14:paraId="179A8BC8">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ZL2018217162435</w:t>
            </w:r>
          </w:p>
        </w:tc>
        <w:tc>
          <w:tcPr>
            <w:tcW w:w="992" w:type="dxa"/>
          </w:tcPr>
          <w:p w14:paraId="6CC2490E">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2019-07-16</w:t>
            </w:r>
          </w:p>
        </w:tc>
        <w:tc>
          <w:tcPr>
            <w:tcW w:w="1134" w:type="dxa"/>
          </w:tcPr>
          <w:p w14:paraId="58857305">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第9099695号</w:t>
            </w:r>
          </w:p>
        </w:tc>
        <w:tc>
          <w:tcPr>
            <w:tcW w:w="850" w:type="dxa"/>
          </w:tcPr>
          <w:p w14:paraId="6BFDC2A6">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重庆医科大学</w:t>
            </w:r>
          </w:p>
        </w:tc>
        <w:tc>
          <w:tcPr>
            <w:tcW w:w="1245" w:type="dxa"/>
          </w:tcPr>
          <w:p w14:paraId="3A8AA1C8">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张富贵、宋莉、季平</w:t>
            </w:r>
          </w:p>
        </w:tc>
        <w:tc>
          <w:tcPr>
            <w:tcW w:w="1017" w:type="dxa"/>
          </w:tcPr>
          <w:p w14:paraId="465E4117">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有效</w:t>
            </w:r>
          </w:p>
        </w:tc>
      </w:tr>
      <w:tr w14:paraId="02FCDD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14:paraId="522483FB">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实用新型专利</w:t>
            </w:r>
          </w:p>
        </w:tc>
        <w:tc>
          <w:tcPr>
            <w:tcW w:w="1260" w:type="dxa"/>
          </w:tcPr>
          <w:p w14:paraId="1044898E">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牙根取出挺及拔牙组件</w:t>
            </w:r>
          </w:p>
        </w:tc>
        <w:tc>
          <w:tcPr>
            <w:tcW w:w="1022" w:type="dxa"/>
          </w:tcPr>
          <w:p w14:paraId="4B8C251E">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中国</w:t>
            </w:r>
          </w:p>
        </w:tc>
        <w:tc>
          <w:tcPr>
            <w:tcW w:w="849" w:type="dxa"/>
          </w:tcPr>
          <w:p w14:paraId="785B997A">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ZL2018203994582</w:t>
            </w:r>
          </w:p>
        </w:tc>
        <w:tc>
          <w:tcPr>
            <w:tcW w:w="992" w:type="dxa"/>
          </w:tcPr>
          <w:p w14:paraId="75C95A0A">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2019-03-22</w:t>
            </w:r>
          </w:p>
        </w:tc>
        <w:tc>
          <w:tcPr>
            <w:tcW w:w="1134" w:type="dxa"/>
          </w:tcPr>
          <w:p w14:paraId="4BD77E2F">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第8620904号</w:t>
            </w:r>
          </w:p>
        </w:tc>
        <w:tc>
          <w:tcPr>
            <w:tcW w:w="850" w:type="dxa"/>
          </w:tcPr>
          <w:p w14:paraId="07014F2C">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重庆医科大学</w:t>
            </w:r>
          </w:p>
        </w:tc>
        <w:tc>
          <w:tcPr>
            <w:tcW w:w="1245" w:type="dxa"/>
          </w:tcPr>
          <w:p w14:paraId="78C387B8">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张富贵、王超、宋莉</w:t>
            </w:r>
          </w:p>
        </w:tc>
        <w:tc>
          <w:tcPr>
            <w:tcW w:w="1017" w:type="dxa"/>
          </w:tcPr>
          <w:p w14:paraId="02920094">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有效</w:t>
            </w:r>
          </w:p>
        </w:tc>
      </w:tr>
      <w:tr w14:paraId="103BFF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14:paraId="750ABDA0">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实用新型专利</w:t>
            </w:r>
          </w:p>
        </w:tc>
        <w:tc>
          <w:tcPr>
            <w:tcW w:w="1260" w:type="dxa"/>
          </w:tcPr>
          <w:p w14:paraId="0E612947">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牙挺及牙挺组件</w:t>
            </w:r>
          </w:p>
        </w:tc>
        <w:tc>
          <w:tcPr>
            <w:tcW w:w="1022" w:type="dxa"/>
          </w:tcPr>
          <w:p w14:paraId="6C1EA0A9">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中国</w:t>
            </w:r>
          </w:p>
        </w:tc>
        <w:tc>
          <w:tcPr>
            <w:tcW w:w="849" w:type="dxa"/>
          </w:tcPr>
          <w:p w14:paraId="509E1545">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ZL2018201057316</w:t>
            </w:r>
          </w:p>
        </w:tc>
        <w:tc>
          <w:tcPr>
            <w:tcW w:w="992" w:type="dxa"/>
          </w:tcPr>
          <w:p w14:paraId="01783E24">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2019-03-01</w:t>
            </w:r>
          </w:p>
        </w:tc>
        <w:tc>
          <w:tcPr>
            <w:tcW w:w="1134" w:type="dxa"/>
          </w:tcPr>
          <w:p w14:paraId="06A2E00F">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第8551223号</w:t>
            </w:r>
          </w:p>
        </w:tc>
        <w:tc>
          <w:tcPr>
            <w:tcW w:w="850" w:type="dxa"/>
          </w:tcPr>
          <w:p w14:paraId="7554ECC9">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重庆医科大学</w:t>
            </w:r>
          </w:p>
        </w:tc>
        <w:tc>
          <w:tcPr>
            <w:tcW w:w="1245" w:type="dxa"/>
          </w:tcPr>
          <w:p w14:paraId="3603CC10">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张富贵、宋莉、季平</w:t>
            </w:r>
          </w:p>
        </w:tc>
        <w:tc>
          <w:tcPr>
            <w:tcW w:w="1017" w:type="dxa"/>
          </w:tcPr>
          <w:p w14:paraId="066659F2">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有效</w:t>
            </w:r>
          </w:p>
        </w:tc>
      </w:tr>
      <w:tr w14:paraId="62665B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14:paraId="22531A93">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实用新型</w:t>
            </w:r>
          </w:p>
        </w:tc>
        <w:tc>
          <w:tcPr>
            <w:tcW w:w="1260" w:type="dxa"/>
          </w:tcPr>
          <w:p w14:paraId="02D6D996">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lang w:eastAsia="zh-Hans"/>
              </w:rPr>
            </w:pPr>
            <w:r>
              <w:rPr>
                <w:rFonts w:hint="eastAsia" w:ascii="方正仿宋_GBK" w:hAnsi="方正仿宋_GBK" w:eastAsia="方正仿宋_GBK" w:cs="方正仿宋_GBK"/>
                <w:b/>
                <w:bCs/>
                <w:color w:val="000000"/>
                <w:kern w:val="2"/>
                <w:sz w:val="21"/>
                <w:szCs w:val="21"/>
              </w:rPr>
              <w:t>颌骨囊性病内窥镜套件及检测系统</w:t>
            </w:r>
          </w:p>
        </w:tc>
        <w:tc>
          <w:tcPr>
            <w:tcW w:w="1022" w:type="dxa"/>
          </w:tcPr>
          <w:p w14:paraId="78B9698B">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中国</w:t>
            </w:r>
          </w:p>
        </w:tc>
        <w:tc>
          <w:tcPr>
            <w:tcW w:w="849" w:type="dxa"/>
          </w:tcPr>
          <w:p w14:paraId="454638F0">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ZL 2017 2 0595735.2</w:t>
            </w:r>
          </w:p>
        </w:tc>
        <w:tc>
          <w:tcPr>
            <w:tcW w:w="992" w:type="dxa"/>
          </w:tcPr>
          <w:p w14:paraId="088BAB61">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2018-07-31</w:t>
            </w:r>
          </w:p>
        </w:tc>
        <w:tc>
          <w:tcPr>
            <w:tcW w:w="1134" w:type="dxa"/>
          </w:tcPr>
          <w:p w14:paraId="78DB922D">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lang w:eastAsia="zh-Hans"/>
              </w:rPr>
            </w:pPr>
            <w:r>
              <w:rPr>
                <w:rFonts w:hint="eastAsia" w:ascii="方正仿宋_GBK" w:hAnsi="方正仿宋_GBK" w:eastAsia="方正仿宋_GBK" w:cs="方正仿宋_GBK"/>
                <w:b/>
                <w:bCs/>
                <w:color w:val="000000"/>
                <w:kern w:val="2"/>
                <w:sz w:val="21"/>
                <w:szCs w:val="21"/>
              </w:rPr>
              <w:t>7656676</w:t>
            </w:r>
          </w:p>
        </w:tc>
        <w:tc>
          <w:tcPr>
            <w:tcW w:w="850" w:type="dxa"/>
          </w:tcPr>
          <w:p w14:paraId="04353302">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lang w:eastAsia="zh-Hans"/>
              </w:rPr>
            </w:pPr>
            <w:r>
              <w:rPr>
                <w:rFonts w:hint="eastAsia" w:ascii="方正仿宋_GBK" w:hAnsi="方正仿宋_GBK" w:eastAsia="方正仿宋_GBK" w:cs="方正仿宋_GBK"/>
                <w:b/>
                <w:bCs/>
                <w:color w:val="000000"/>
                <w:kern w:val="2"/>
                <w:sz w:val="21"/>
                <w:szCs w:val="21"/>
              </w:rPr>
              <w:t>重庆医科大学</w:t>
            </w:r>
          </w:p>
        </w:tc>
        <w:tc>
          <w:tcPr>
            <w:tcW w:w="1245" w:type="dxa"/>
          </w:tcPr>
          <w:p w14:paraId="5FE352EA">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李显</w:t>
            </w:r>
          </w:p>
        </w:tc>
        <w:tc>
          <w:tcPr>
            <w:tcW w:w="1017" w:type="dxa"/>
          </w:tcPr>
          <w:p w14:paraId="02BE45A1">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有效</w:t>
            </w:r>
          </w:p>
        </w:tc>
      </w:tr>
      <w:tr w14:paraId="4E2349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14:paraId="2B416414">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实用新型</w:t>
            </w:r>
          </w:p>
        </w:tc>
        <w:tc>
          <w:tcPr>
            <w:tcW w:w="1260" w:type="dxa"/>
          </w:tcPr>
          <w:p w14:paraId="5831B5BC">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固位导板</w:t>
            </w:r>
          </w:p>
        </w:tc>
        <w:tc>
          <w:tcPr>
            <w:tcW w:w="1022" w:type="dxa"/>
          </w:tcPr>
          <w:p w14:paraId="6C12B4DE">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中国</w:t>
            </w:r>
          </w:p>
        </w:tc>
        <w:tc>
          <w:tcPr>
            <w:tcW w:w="849" w:type="dxa"/>
          </w:tcPr>
          <w:p w14:paraId="0F081E1F">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ZL 2018 2 2247955.3</w:t>
            </w:r>
          </w:p>
        </w:tc>
        <w:tc>
          <w:tcPr>
            <w:tcW w:w="992" w:type="dxa"/>
          </w:tcPr>
          <w:p w14:paraId="37CE085F">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2019-08-30</w:t>
            </w:r>
          </w:p>
        </w:tc>
        <w:tc>
          <w:tcPr>
            <w:tcW w:w="1134" w:type="dxa"/>
          </w:tcPr>
          <w:p w14:paraId="390FCA76">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9300054</w:t>
            </w:r>
          </w:p>
        </w:tc>
        <w:tc>
          <w:tcPr>
            <w:tcW w:w="850" w:type="dxa"/>
          </w:tcPr>
          <w:p w14:paraId="325FB990">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重庆医科大学</w:t>
            </w:r>
          </w:p>
        </w:tc>
        <w:tc>
          <w:tcPr>
            <w:tcW w:w="1245" w:type="dxa"/>
          </w:tcPr>
          <w:p w14:paraId="16E6B8A6">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李显</w:t>
            </w:r>
          </w:p>
        </w:tc>
        <w:tc>
          <w:tcPr>
            <w:tcW w:w="1017" w:type="dxa"/>
          </w:tcPr>
          <w:p w14:paraId="58C57719">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有效</w:t>
            </w:r>
          </w:p>
        </w:tc>
      </w:tr>
      <w:tr w14:paraId="0E492F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tcPr>
          <w:p w14:paraId="77195D7B">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实用新型专利</w:t>
            </w:r>
          </w:p>
          <w:p w14:paraId="6782278E">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p>
          <w:p w14:paraId="7E364281">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p>
        </w:tc>
        <w:tc>
          <w:tcPr>
            <w:tcW w:w="1260" w:type="dxa"/>
          </w:tcPr>
          <w:p w14:paraId="4485AE05">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一种用于诱导下颌前伸的张口训练装置</w:t>
            </w:r>
          </w:p>
        </w:tc>
        <w:tc>
          <w:tcPr>
            <w:tcW w:w="1022" w:type="dxa"/>
          </w:tcPr>
          <w:p w14:paraId="62B7294A">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中国</w:t>
            </w:r>
          </w:p>
        </w:tc>
        <w:tc>
          <w:tcPr>
            <w:tcW w:w="849" w:type="dxa"/>
          </w:tcPr>
          <w:p w14:paraId="66FF7BB3">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ZL 2022 2 1188760.6</w:t>
            </w:r>
          </w:p>
          <w:p w14:paraId="0F3AA039">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p>
          <w:p w14:paraId="52816856">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p>
        </w:tc>
        <w:tc>
          <w:tcPr>
            <w:tcW w:w="992" w:type="dxa"/>
          </w:tcPr>
          <w:p w14:paraId="1A2F7CB5">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2022.5</w:t>
            </w:r>
          </w:p>
          <w:p w14:paraId="07A55F36">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p>
          <w:p w14:paraId="4FB99F1D">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p>
        </w:tc>
        <w:tc>
          <w:tcPr>
            <w:tcW w:w="1134" w:type="dxa"/>
          </w:tcPr>
          <w:p w14:paraId="6CF18334">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证书号第18815870号</w:t>
            </w:r>
          </w:p>
        </w:tc>
        <w:tc>
          <w:tcPr>
            <w:tcW w:w="850" w:type="dxa"/>
          </w:tcPr>
          <w:p w14:paraId="44E19E7E">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重庆医科大学</w:t>
            </w:r>
          </w:p>
        </w:tc>
        <w:tc>
          <w:tcPr>
            <w:tcW w:w="1245" w:type="dxa"/>
          </w:tcPr>
          <w:p w14:paraId="2C38EE39">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许杰;高翔;周建萍;冯驰;张智轶;吴艳;方泽强;季平</w:t>
            </w:r>
          </w:p>
        </w:tc>
        <w:tc>
          <w:tcPr>
            <w:tcW w:w="1017" w:type="dxa"/>
          </w:tcPr>
          <w:p w14:paraId="7663151A">
            <w:pPr>
              <w:pStyle w:val="3"/>
              <w:snapToGrid w:val="0"/>
              <w:spacing w:line="240" w:lineRule="auto"/>
              <w:ind w:firstLine="0" w:firstLineChars="0"/>
              <w:jc w:val="left"/>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有效</w:t>
            </w:r>
          </w:p>
        </w:tc>
      </w:tr>
    </w:tbl>
    <w:p w14:paraId="45EC5B2C">
      <w:pPr>
        <w:spacing w:line="540" w:lineRule="exact"/>
        <w:rPr>
          <w:rFonts w:ascii="宋体" w:hAnsi="宋体" w:eastAsia="宋体"/>
          <w:color w:val="000000"/>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仿宋_GBK">
    <w:panose1 w:val="02000000000000000000"/>
    <w:charset w:val="86"/>
    <w:family w:val="script"/>
    <w:pitch w:val="default"/>
    <w:sig w:usb0="A00002BF" w:usb1="38CF7CFA" w:usb2="00082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C2801"/>
    <w:multiLevelType w:val="singleLevel"/>
    <w:tmpl w:val="920C28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NDNhMWY5YWJiNjdjYjE3YWQ1NGU0ZTQyNGQ5NWEifQ=="/>
  </w:docVars>
  <w:rsids>
    <w:rsidRoot w:val="00D305CD"/>
    <w:rsid w:val="00000B9A"/>
    <w:rsid w:val="000125E9"/>
    <w:rsid w:val="00015AEB"/>
    <w:rsid w:val="00037096"/>
    <w:rsid w:val="000375C6"/>
    <w:rsid w:val="000556A4"/>
    <w:rsid w:val="000562E9"/>
    <w:rsid w:val="0007334C"/>
    <w:rsid w:val="000862AF"/>
    <w:rsid w:val="00087D6B"/>
    <w:rsid w:val="00095ED5"/>
    <w:rsid w:val="000971F2"/>
    <w:rsid w:val="000A0D91"/>
    <w:rsid w:val="000A11F4"/>
    <w:rsid w:val="000B3BFA"/>
    <w:rsid w:val="000C1B48"/>
    <w:rsid w:val="000C2F2E"/>
    <w:rsid w:val="000C3033"/>
    <w:rsid w:val="000C452F"/>
    <w:rsid w:val="000C727F"/>
    <w:rsid w:val="000D59D3"/>
    <w:rsid w:val="000E288E"/>
    <w:rsid w:val="000E4F67"/>
    <w:rsid w:val="0010057F"/>
    <w:rsid w:val="00106004"/>
    <w:rsid w:val="00112237"/>
    <w:rsid w:val="00114A7F"/>
    <w:rsid w:val="001164BF"/>
    <w:rsid w:val="00126EA2"/>
    <w:rsid w:val="00132146"/>
    <w:rsid w:val="00134277"/>
    <w:rsid w:val="00150C3C"/>
    <w:rsid w:val="00152BEF"/>
    <w:rsid w:val="00165C02"/>
    <w:rsid w:val="00181A2F"/>
    <w:rsid w:val="00186FB9"/>
    <w:rsid w:val="00187487"/>
    <w:rsid w:val="001A2F1F"/>
    <w:rsid w:val="001A3440"/>
    <w:rsid w:val="001A43BB"/>
    <w:rsid w:val="001B4FF4"/>
    <w:rsid w:val="001B5B3B"/>
    <w:rsid w:val="001D013E"/>
    <w:rsid w:val="001D7DA9"/>
    <w:rsid w:val="001F3554"/>
    <w:rsid w:val="001F3C8A"/>
    <w:rsid w:val="0020613B"/>
    <w:rsid w:val="00206A92"/>
    <w:rsid w:val="0021395D"/>
    <w:rsid w:val="00221E01"/>
    <w:rsid w:val="002408A0"/>
    <w:rsid w:val="002425C8"/>
    <w:rsid w:val="00242ECC"/>
    <w:rsid w:val="00244385"/>
    <w:rsid w:val="002541C9"/>
    <w:rsid w:val="002577C8"/>
    <w:rsid w:val="00261E51"/>
    <w:rsid w:val="002725EC"/>
    <w:rsid w:val="0027280F"/>
    <w:rsid w:val="00282AA6"/>
    <w:rsid w:val="00285B1A"/>
    <w:rsid w:val="00287EC2"/>
    <w:rsid w:val="00295C4C"/>
    <w:rsid w:val="002979F4"/>
    <w:rsid w:val="002A1280"/>
    <w:rsid w:val="002A6CC2"/>
    <w:rsid w:val="002B31E0"/>
    <w:rsid w:val="002B4488"/>
    <w:rsid w:val="002C448D"/>
    <w:rsid w:val="002F55A3"/>
    <w:rsid w:val="003019D9"/>
    <w:rsid w:val="00307274"/>
    <w:rsid w:val="003075FA"/>
    <w:rsid w:val="0032548E"/>
    <w:rsid w:val="003313B1"/>
    <w:rsid w:val="00334F11"/>
    <w:rsid w:val="003411D7"/>
    <w:rsid w:val="00341F9E"/>
    <w:rsid w:val="00362D44"/>
    <w:rsid w:val="00374A39"/>
    <w:rsid w:val="0038314C"/>
    <w:rsid w:val="003A1224"/>
    <w:rsid w:val="003B0E59"/>
    <w:rsid w:val="003C2442"/>
    <w:rsid w:val="003D4ED8"/>
    <w:rsid w:val="003F4BCF"/>
    <w:rsid w:val="003F7314"/>
    <w:rsid w:val="0040088C"/>
    <w:rsid w:val="00403C64"/>
    <w:rsid w:val="004102A3"/>
    <w:rsid w:val="0042566B"/>
    <w:rsid w:val="0042630D"/>
    <w:rsid w:val="00431F39"/>
    <w:rsid w:val="00433F6F"/>
    <w:rsid w:val="004375B3"/>
    <w:rsid w:val="004421D0"/>
    <w:rsid w:val="00446144"/>
    <w:rsid w:val="00446BF3"/>
    <w:rsid w:val="0045208C"/>
    <w:rsid w:val="00457708"/>
    <w:rsid w:val="0046766B"/>
    <w:rsid w:val="00476F87"/>
    <w:rsid w:val="00482992"/>
    <w:rsid w:val="004A25BA"/>
    <w:rsid w:val="004A2ACA"/>
    <w:rsid w:val="004A5EFC"/>
    <w:rsid w:val="004B165D"/>
    <w:rsid w:val="004C08D7"/>
    <w:rsid w:val="004C5F0D"/>
    <w:rsid w:val="004E3573"/>
    <w:rsid w:val="004F319D"/>
    <w:rsid w:val="004F76F2"/>
    <w:rsid w:val="005132D0"/>
    <w:rsid w:val="005202C6"/>
    <w:rsid w:val="00543F1D"/>
    <w:rsid w:val="0056646F"/>
    <w:rsid w:val="0059647C"/>
    <w:rsid w:val="005C2AA4"/>
    <w:rsid w:val="005F10F8"/>
    <w:rsid w:val="00605A40"/>
    <w:rsid w:val="00607572"/>
    <w:rsid w:val="006134B1"/>
    <w:rsid w:val="00657FEB"/>
    <w:rsid w:val="006872C9"/>
    <w:rsid w:val="006D4EAB"/>
    <w:rsid w:val="006E50B0"/>
    <w:rsid w:val="006E5BD7"/>
    <w:rsid w:val="006F31F6"/>
    <w:rsid w:val="00712C56"/>
    <w:rsid w:val="00721D63"/>
    <w:rsid w:val="00725E7E"/>
    <w:rsid w:val="007334A5"/>
    <w:rsid w:val="007444C1"/>
    <w:rsid w:val="007559F3"/>
    <w:rsid w:val="0078508D"/>
    <w:rsid w:val="0078577C"/>
    <w:rsid w:val="00794517"/>
    <w:rsid w:val="007A405B"/>
    <w:rsid w:val="007A54F7"/>
    <w:rsid w:val="007B29C0"/>
    <w:rsid w:val="007C4419"/>
    <w:rsid w:val="007E5F2F"/>
    <w:rsid w:val="007E7BA4"/>
    <w:rsid w:val="007F1AE4"/>
    <w:rsid w:val="007F764A"/>
    <w:rsid w:val="008030C2"/>
    <w:rsid w:val="0080583A"/>
    <w:rsid w:val="00812E4D"/>
    <w:rsid w:val="00823BD3"/>
    <w:rsid w:val="00825C47"/>
    <w:rsid w:val="00826647"/>
    <w:rsid w:val="00836100"/>
    <w:rsid w:val="00846E6C"/>
    <w:rsid w:val="00851386"/>
    <w:rsid w:val="00856810"/>
    <w:rsid w:val="00862D0D"/>
    <w:rsid w:val="00864E3D"/>
    <w:rsid w:val="00866299"/>
    <w:rsid w:val="008718AA"/>
    <w:rsid w:val="00871B62"/>
    <w:rsid w:val="00873F7D"/>
    <w:rsid w:val="00876413"/>
    <w:rsid w:val="008A36ED"/>
    <w:rsid w:val="008A5C54"/>
    <w:rsid w:val="008B2707"/>
    <w:rsid w:val="008B3990"/>
    <w:rsid w:val="008D0937"/>
    <w:rsid w:val="008D3B8F"/>
    <w:rsid w:val="008F0729"/>
    <w:rsid w:val="008F6C03"/>
    <w:rsid w:val="00900092"/>
    <w:rsid w:val="00904D8E"/>
    <w:rsid w:val="00905C10"/>
    <w:rsid w:val="00921F52"/>
    <w:rsid w:val="009270F1"/>
    <w:rsid w:val="009333B7"/>
    <w:rsid w:val="00934214"/>
    <w:rsid w:val="00943CDC"/>
    <w:rsid w:val="00965005"/>
    <w:rsid w:val="009739FC"/>
    <w:rsid w:val="00976FB7"/>
    <w:rsid w:val="00983108"/>
    <w:rsid w:val="0099116B"/>
    <w:rsid w:val="0099745D"/>
    <w:rsid w:val="00997D14"/>
    <w:rsid w:val="009A19FE"/>
    <w:rsid w:val="009C4291"/>
    <w:rsid w:val="009E6C7A"/>
    <w:rsid w:val="00A11866"/>
    <w:rsid w:val="00A12FAF"/>
    <w:rsid w:val="00A328D9"/>
    <w:rsid w:val="00A50A8B"/>
    <w:rsid w:val="00A65786"/>
    <w:rsid w:val="00A70F49"/>
    <w:rsid w:val="00A73EA1"/>
    <w:rsid w:val="00A8244C"/>
    <w:rsid w:val="00A83AFE"/>
    <w:rsid w:val="00A840F5"/>
    <w:rsid w:val="00A856A3"/>
    <w:rsid w:val="00A86C7C"/>
    <w:rsid w:val="00A91CEA"/>
    <w:rsid w:val="00A93901"/>
    <w:rsid w:val="00AB1AA5"/>
    <w:rsid w:val="00AC0294"/>
    <w:rsid w:val="00AC102A"/>
    <w:rsid w:val="00AC2786"/>
    <w:rsid w:val="00AD0C32"/>
    <w:rsid w:val="00AD134F"/>
    <w:rsid w:val="00AD2C18"/>
    <w:rsid w:val="00AD2F1E"/>
    <w:rsid w:val="00AD3591"/>
    <w:rsid w:val="00AE23C8"/>
    <w:rsid w:val="00AE349C"/>
    <w:rsid w:val="00AE602D"/>
    <w:rsid w:val="00B141AD"/>
    <w:rsid w:val="00B207C2"/>
    <w:rsid w:val="00B207E7"/>
    <w:rsid w:val="00B20DD6"/>
    <w:rsid w:val="00B32B8C"/>
    <w:rsid w:val="00B32C8B"/>
    <w:rsid w:val="00B33E3F"/>
    <w:rsid w:val="00B40836"/>
    <w:rsid w:val="00B50922"/>
    <w:rsid w:val="00B52828"/>
    <w:rsid w:val="00B623BE"/>
    <w:rsid w:val="00B65FC8"/>
    <w:rsid w:val="00B67455"/>
    <w:rsid w:val="00B76626"/>
    <w:rsid w:val="00B778E3"/>
    <w:rsid w:val="00B85D03"/>
    <w:rsid w:val="00B915E2"/>
    <w:rsid w:val="00BB79F4"/>
    <w:rsid w:val="00BC0A1F"/>
    <w:rsid w:val="00BC63BA"/>
    <w:rsid w:val="00BD33E4"/>
    <w:rsid w:val="00BD3E5A"/>
    <w:rsid w:val="00BE16B8"/>
    <w:rsid w:val="00BE1C53"/>
    <w:rsid w:val="00BE43F5"/>
    <w:rsid w:val="00BE4FF9"/>
    <w:rsid w:val="00BE5E45"/>
    <w:rsid w:val="00BE6679"/>
    <w:rsid w:val="00BF00CF"/>
    <w:rsid w:val="00BF6B15"/>
    <w:rsid w:val="00C37141"/>
    <w:rsid w:val="00C45365"/>
    <w:rsid w:val="00C52800"/>
    <w:rsid w:val="00C56AB9"/>
    <w:rsid w:val="00C57F85"/>
    <w:rsid w:val="00C7111B"/>
    <w:rsid w:val="00C802B3"/>
    <w:rsid w:val="00C8129A"/>
    <w:rsid w:val="00CA0376"/>
    <w:rsid w:val="00CA0550"/>
    <w:rsid w:val="00CA6E0F"/>
    <w:rsid w:val="00CC4F2C"/>
    <w:rsid w:val="00D14B40"/>
    <w:rsid w:val="00D1575E"/>
    <w:rsid w:val="00D22DD8"/>
    <w:rsid w:val="00D271DF"/>
    <w:rsid w:val="00D305CD"/>
    <w:rsid w:val="00D46816"/>
    <w:rsid w:val="00D56DD5"/>
    <w:rsid w:val="00D620A6"/>
    <w:rsid w:val="00D628DB"/>
    <w:rsid w:val="00D6423D"/>
    <w:rsid w:val="00D6476B"/>
    <w:rsid w:val="00D720B8"/>
    <w:rsid w:val="00D73535"/>
    <w:rsid w:val="00D73E1C"/>
    <w:rsid w:val="00D81DB2"/>
    <w:rsid w:val="00D85F55"/>
    <w:rsid w:val="00D86BCB"/>
    <w:rsid w:val="00DA5D32"/>
    <w:rsid w:val="00DB14C8"/>
    <w:rsid w:val="00DB1FD7"/>
    <w:rsid w:val="00DB2A37"/>
    <w:rsid w:val="00DD1CDB"/>
    <w:rsid w:val="00DD5F55"/>
    <w:rsid w:val="00DE0993"/>
    <w:rsid w:val="00E056CE"/>
    <w:rsid w:val="00E229E5"/>
    <w:rsid w:val="00E2462D"/>
    <w:rsid w:val="00E24FEE"/>
    <w:rsid w:val="00E4462D"/>
    <w:rsid w:val="00E82CF9"/>
    <w:rsid w:val="00E8771C"/>
    <w:rsid w:val="00E92E46"/>
    <w:rsid w:val="00E94EB2"/>
    <w:rsid w:val="00E97B64"/>
    <w:rsid w:val="00EA378C"/>
    <w:rsid w:val="00EA66AF"/>
    <w:rsid w:val="00EB1FA8"/>
    <w:rsid w:val="00EC04D5"/>
    <w:rsid w:val="00EC264C"/>
    <w:rsid w:val="00EC463D"/>
    <w:rsid w:val="00EC4BCA"/>
    <w:rsid w:val="00ED7E8B"/>
    <w:rsid w:val="00F22FB9"/>
    <w:rsid w:val="00F447BF"/>
    <w:rsid w:val="00F461D4"/>
    <w:rsid w:val="00F53FE1"/>
    <w:rsid w:val="00FA1B27"/>
    <w:rsid w:val="00FB20CA"/>
    <w:rsid w:val="00FB2169"/>
    <w:rsid w:val="00FC3072"/>
    <w:rsid w:val="00FC5A9B"/>
    <w:rsid w:val="00FE3B4C"/>
    <w:rsid w:val="031973DA"/>
    <w:rsid w:val="0AE26C87"/>
    <w:rsid w:val="11DB01A5"/>
    <w:rsid w:val="19A67BFA"/>
    <w:rsid w:val="311F13A6"/>
    <w:rsid w:val="47B01F0E"/>
    <w:rsid w:val="4B7E16EB"/>
    <w:rsid w:val="51986EB2"/>
    <w:rsid w:val="553B0E40"/>
    <w:rsid w:val="597B6C86"/>
    <w:rsid w:val="5B690CF8"/>
    <w:rsid w:val="6B5D7B5C"/>
    <w:rsid w:val="6B973B60"/>
    <w:rsid w:val="6D1E1AA6"/>
    <w:rsid w:val="790857BE"/>
    <w:rsid w:val="7D0C6791"/>
    <w:rsid w:val="7FB80F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firstLine="0" w:firstLineChars="0"/>
      <w:textAlignment w:val="baseline"/>
    </w:pPr>
    <w:rPr>
      <w:rFonts w:cs="Times New Roman"/>
      <w:szCs w:val="24"/>
    </w:rPr>
  </w:style>
  <w:style w:type="paragraph" w:styleId="3">
    <w:name w:val="Plain Text"/>
    <w:basedOn w:val="1"/>
    <w:qFormat/>
    <w:uiPriority w:val="99"/>
    <w:pPr>
      <w:spacing w:line="360" w:lineRule="auto"/>
      <w:ind w:firstLine="480"/>
    </w:pPr>
    <w:rPr>
      <w:rFonts w:ascii="仿宋_GB2312" w:hAnsi="等线" w:eastAsia="等线"/>
      <w:kern w:val="0"/>
    </w:rPr>
  </w:style>
  <w:style w:type="paragraph" w:styleId="4">
    <w:name w:val="Balloon Text"/>
    <w:basedOn w:val="1"/>
    <w:link w:val="12"/>
    <w:semiHidden/>
    <w:unhideWhenUsed/>
    <w:qFormat/>
    <w:uiPriority w:val="99"/>
    <w:rPr>
      <w:sz w:val="18"/>
      <w:szCs w:val="18"/>
    </w:rPr>
  </w:style>
  <w:style w:type="paragraph" w:styleId="5">
    <w:name w:val="footer"/>
    <w:basedOn w:val="1"/>
    <w:next w:val="6"/>
    <w:link w:val="14"/>
    <w:unhideWhenUsed/>
    <w:qFormat/>
    <w:uiPriority w:val="99"/>
    <w:pPr>
      <w:tabs>
        <w:tab w:val="center" w:pos="4153"/>
        <w:tab w:val="right" w:pos="8306"/>
      </w:tabs>
      <w:snapToGrid w:val="0"/>
      <w:jc w:val="left"/>
    </w:pPr>
    <w:rPr>
      <w:sz w:val="18"/>
      <w:szCs w:val="18"/>
    </w:rPr>
  </w:style>
  <w:style w:type="paragraph" w:customStyle="1" w:styleId="6">
    <w:name w:val="索引 51"/>
    <w:basedOn w:val="1"/>
    <w:next w:val="1"/>
    <w:qFormat/>
    <w:uiPriority w:val="0"/>
    <w:pPr>
      <w:ind w:left="1680"/>
    </w:p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line="360" w:lineRule="auto"/>
      <w:jc w:val="left"/>
    </w:pPr>
    <w:rPr>
      <w:rFonts w:ascii="宋体" w:hAnsi="宋体" w:eastAsia="宋体" w:cs="宋体"/>
      <w:kern w:val="0"/>
      <w:sz w:val="24"/>
      <w:szCs w:val="20"/>
    </w:rPr>
  </w:style>
  <w:style w:type="paragraph" w:styleId="9">
    <w:name w:val="Body Text First Indent"/>
    <w:basedOn w:val="2"/>
    <w:autoRedefine/>
    <w:qFormat/>
    <w:uiPriority w:val="99"/>
    <w:pPr>
      <w:spacing w:after="120" w:line="240" w:lineRule="auto"/>
      <w:ind w:firstLine="420" w:firstLineChars="100"/>
      <w:textAlignment w:val="auto"/>
    </w:pPr>
    <w:rPr>
      <w:rFonts w:ascii="Calibri" w:hAnsi="Calibri"/>
      <w:sz w:val="21"/>
    </w:rPr>
  </w:style>
  <w:style w:type="character" w:customStyle="1" w:styleId="12">
    <w:name w:val="批注框文本 Char"/>
    <w:basedOn w:val="11"/>
    <w:link w:val="4"/>
    <w:semiHidden/>
    <w:qFormat/>
    <w:uiPriority w:val="99"/>
    <w:rPr>
      <w:sz w:val="18"/>
      <w:szCs w:val="18"/>
    </w:rPr>
  </w:style>
  <w:style w:type="character" w:customStyle="1" w:styleId="13">
    <w:name w:val="页眉 Char"/>
    <w:basedOn w:val="11"/>
    <w:link w:val="7"/>
    <w:qFormat/>
    <w:uiPriority w:val="99"/>
    <w:rPr>
      <w:sz w:val="18"/>
      <w:szCs w:val="18"/>
    </w:rPr>
  </w:style>
  <w:style w:type="character" w:customStyle="1" w:styleId="14">
    <w:name w:val="页脚 Char"/>
    <w:basedOn w:val="11"/>
    <w:link w:val="5"/>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表格内容"/>
    <w:basedOn w:val="1"/>
    <w:qFormat/>
    <w:uiPriority w:val="0"/>
    <w:pPr>
      <w:spacing w:line="240" w:lineRule="auto"/>
      <w:ind w:firstLine="0" w:firstLineChars="0"/>
      <w:jc w:val="center"/>
      <w:textAlignment w:val="baseline"/>
    </w:pPr>
    <w:rPr>
      <w:rFonts w:cs="Times New Roman"/>
      <w:sz w:val="21"/>
      <w:szCs w:val="28"/>
    </w:rPr>
  </w:style>
  <w:style w:type="paragraph" w:customStyle="1" w:styleId="17">
    <w:name w:val="Table Text"/>
    <w:basedOn w:val="1"/>
    <w:semiHidden/>
    <w:qFormat/>
    <w:uiPriority w:val="0"/>
    <w:rPr>
      <w:rFonts w:ascii="新宋体" w:hAnsi="新宋体" w:eastAsia="新宋体" w:cs="新宋体"/>
      <w:sz w:val="20"/>
      <w:szCs w:val="20"/>
      <w:lang w:val="en-US" w:eastAsia="en-US" w:bidi="ar-SA"/>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1716</Words>
  <Characters>2019</Characters>
  <Lines>9</Lines>
  <Paragraphs>2</Paragraphs>
  <TotalTime>0</TotalTime>
  <ScaleCrop>false</ScaleCrop>
  <LinksUpToDate>false</LinksUpToDate>
  <CharactersWithSpaces>2038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2021-07-10T03:54:00Z</dcterms:created>
  <dc:creator>tang lun</dc:creator>
  <cp:lastModifiedBy>Administrator</cp:lastModifiedBy>
  <cp:lastPrinted>2024-01-29T07:50:00Z</cp:lastPrinted>
  <dcterms:modified xsi:type="dcterms:W3CDTF">2025-02-26T02:40:12Z</dcterms:modified>
  <cp:revision>466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F6DFD06CC5EE4613AEA6CA0ABA68F25A_13</vt:lpwstr>
  </property>
  <property fmtid="{D5CDD505-2E9C-101B-9397-08002B2CF9AE}" pid="4" name="KSOTemplateDocerSaveRecord">
    <vt:lpwstr>eyJoZGlkIjoiNDU4YjAxNDRlZDY0ZDJmNDE2ZGJhMDFhMTM3NmQwNDMifQ==</vt:lpwstr>
  </property>
</Properties>
</file>