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社区-住院-出院老年人整合型跌倒防范策略的构建及应用</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三</w:t>
      </w:r>
      <w:r>
        <w:rPr>
          <w:rFonts w:hint="eastAsia" w:ascii="宋体" w:hAnsi="宋体" w:eastAsia="宋体"/>
          <w:color w:val="000000"/>
          <w:sz w:val="28"/>
          <w:szCs w:val="32"/>
        </w:rPr>
        <w:t>等奖</w:t>
      </w:r>
    </w:p>
    <w:p w14:paraId="7BDAB45D">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w:t>
      </w:r>
    </w:p>
    <w:p w14:paraId="789C6423">
      <w:pPr>
        <w:spacing w:line="540" w:lineRule="exact"/>
        <w:rPr>
          <w:rFonts w:hint="eastAsia" w:ascii="宋体" w:hAnsi="宋体" w:eastAsia="宋体"/>
          <w:b w:val="0"/>
          <w:bCs/>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丁福、李亚玲、任媛渊 、龙思宇、傅韵娟、刘墩秀、江虹</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49933A5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跌倒是常见的老年综合征，具有高发生率、高致残率和高社会经济负担的特点；跌倒也是65岁以上老年人首位伤害死因。预防跌倒是全球需要面对的重大公共卫生问题。在重庆市技术创新与应用发展专项等项目的资助下，项目组经过7年多的深入研究，获得了以下原创成果（申报材料均为首次使用）：</w:t>
      </w:r>
    </w:p>
    <w:p w14:paraId="74E053E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（1）研发并推广应用老年人跌倒风险自评技术</w:t>
      </w:r>
    </w:p>
    <w:p w14:paraId="38BD926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研发了信效度较好的《老年人跌倒风险自评量表》，制定了老年人跌倒风险自评策略，形成了老年人跌倒风险自评技术，提高了老年人跌倒风险评估效率。研究成果在中华护理学会老年护理年会等全国性大会做报告，CSCD核心杂志刊出。该技术已推广至包含澳门、深圳在内的17家医疗机构及医学院校应用。</w:t>
      </w:r>
    </w:p>
    <w:p w14:paraId="2DF320E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（2）构建社区-住院-出院老年人整合型跌倒防范策略</w:t>
      </w:r>
    </w:p>
    <w:p w14:paraId="31C7C1E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在国内率先引进并改良了美国疾控中心预防老年人意外、死亡、伤害工具包（Stopping Elderly Accidents，Deaths &amp; Injuries Tool Kit，STEADI），基于跨理论模型构建了社区-住院-出院老年人整合型跌倒防范策略，为不同场景老年人的跌倒防范提供了技术框架，实现了老年人跌倒防范的全流程管理，使社区老年人跌倒发生率从15%下降到7.8%，医院老年患者跌倒发生率从20%下降到9.7%，取得了良好的社会经济效益。</w:t>
      </w:r>
    </w:p>
    <w:p w14:paraId="41A4F92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（3）研发并应用临床跌倒防范信息系统</w:t>
      </w:r>
    </w:p>
    <w:p w14:paraId="04BA573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研发了国内首个具有整合性的临床跌倒防范信息系统。该系统包括跌倒预防临床实践、跌倒不良事件管理2大模块和跌倒风险快筛、结构化风险点评估、评估报告及干预处方、个性化干预措施、不良事件上报等5大功能。该系统运行3年来，通过跌倒风险实时抓取、自动预警、不良事件一键上报等已完成129527名患者的跌倒防范。</w:t>
      </w:r>
    </w:p>
    <w:p w14:paraId="2FEE4DA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（4）构建住院患者跌伤风险预测模型并开发了网络应用程序</w:t>
      </w:r>
    </w:p>
    <w:p w14:paraId="0B118B0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基于多模态自动化机器学习框架构建了预测性能较好的住院患者跌伤风险预测模型。首次发现胆囊结石、低血氯、低碳酸氢根及中药制剂骨疏康胶囊与住院患者跌伤风险相关，为未来开展住院患者跌伤的机制研究提供了方向。同时，基于该模型开发了网络应用程序，供临床医护人员和研究人员访问和操作，对临床厘清住院患者跌伤风险相关因子，早期识别并降低跌伤风险有重要意义。</w:t>
      </w:r>
    </w:p>
    <w:p w14:paraId="486F573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（5）首次发现医院获得性跌倒与气候的相关性</w:t>
      </w:r>
    </w:p>
    <w:p w14:paraId="3C8BA73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创新性地采用分布滞后非线性模型，探讨相对湿度与医院获得性跌倒之间的非线性和滞后性关系，首次发现医院获得性跌倒日发生例数与日平均相对湿度存在非线性相关，与日照时间存在负相关。相对湿度的滞后和累积效应对女性及≥65岁患者跌倒影响更明显，首次提出医疗机构应关注相对湿度对患者，尤其是对老年及女性患者跌倒发生的影响。</w:t>
      </w:r>
    </w:p>
    <w:p w14:paraId="5323EF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本项目获省部级等课题7项、申请专利3个、计算机软件著作权1部，培养研究生8人，发表论文17篇，制定地方标准1部。成果被JOURNAL OF CLINICAL NURSING、《中华护理杂志》等护理顶刊引用，总被引次数189次。举办国家级继续教育讲座18次，受邀在全国性大会报告20余次,获中国抗癌协会2024整合肿瘤学大会青年优秀论文二等奖。在全国17家医院推广应用，降低了患者跌倒发生率，为保障老年人安全和健康作出了突出贡献，显著提升了重庆在老年人跌倒预防领域的影响力和核心竞争力。</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777"/>
        <w:gridCol w:w="918"/>
        <w:gridCol w:w="919"/>
        <w:gridCol w:w="1163"/>
        <w:gridCol w:w="956"/>
        <w:gridCol w:w="965"/>
        <w:gridCol w:w="1183"/>
      </w:tblGrid>
      <w:tr w14:paraId="7B2BC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vAlign w:val="center"/>
          </w:tcPr>
          <w:p w14:paraId="24D608DE">
            <w:pPr>
              <w:pStyle w:val="3"/>
              <w:spacing w:line="280" w:lineRule="exac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bCs/>
                <w:color w:val="000000"/>
                <w:kern w:val="2"/>
                <w:sz w:val="21"/>
                <w:szCs w:val="22"/>
              </w:rPr>
              <w:t>知识产权（标准）类别</w:t>
            </w:r>
          </w:p>
        </w:tc>
        <w:tc>
          <w:tcPr>
            <w:tcW w:w="1260" w:type="dxa"/>
            <w:vAlign w:val="center"/>
          </w:tcPr>
          <w:p w14:paraId="000FD107">
            <w:pPr>
              <w:pStyle w:val="3"/>
              <w:spacing w:line="280" w:lineRule="exact"/>
              <w:ind w:firstLine="0" w:firstLineChars="0"/>
              <w:jc w:val="center"/>
              <w:rPr>
                <w:rFonts w:hint="eastAsia" w:ascii="宋体" w:hAnsi="宋体" w:eastAsia="宋体" w:cs="宋体"/>
                <w:b/>
                <w:bCs/>
                <w:color w:val="000000"/>
                <w:kern w:val="2"/>
                <w:sz w:val="21"/>
                <w:szCs w:val="22"/>
              </w:rPr>
            </w:pPr>
            <w:r>
              <w:rPr>
                <w:rFonts w:hint="eastAsia" w:ascii="宋体" w:hAnsi="宋体" w:eastAsia="宋体" w:cs="宋体"/>
                <w:b/>
                <w:bCs/>
                <w:color w:val="000000"/>
                <w:kern w:val="2"/>
                <w:sz w:val="21"/>
                <w:szCs w:val="22"/>
              </w:rPr>
              <w:t>知识产权（标准）</w:t>
            </w:r>
          </w:p>
          <w:p w14:paraId="47714905">
            <w:pPr>
              <w:pStyle w:val="3"/>
              <w:spacing w:line="280" w:lineRule="exac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bCs/>
                <w:color w:val="000000"/>
                <w:kern w:val="2"/>
                <w:sz w:val="21"/>
                <w:szCs w:val="22"/>
              </w:rPr>
              <w:t>具体名称</w:t>
            </w:r>
          </w:p>
        </w:tc>
        <w:tc>
          <w:tcPr>
            <w:tcW w:w="777" w:type="dxa"/>
            <w:vAlign w:val="center"/>
          </w:tcPr>
          <w:p w14:paraId="7DCEE5ED">
            <w:pPr>
              <w:pStyle w:val="3"/>
              <w:spacing w:line="280" w:lineRule="exact"/>
              <w:ind w:firstLine="0" w:firstLineChars="0"/>
              <w:jc w:val="center"/>
              <w:rPr>
                <w:rFonts w:hint="eastAsia" w:ascii="宋体" w:hAnsi="宋体" w:eastAsia="宋体" w:cs="宋体"/>
                <w:b/>
                <w:bCs/>
                <w:color w:val="000000"/>
                <w:kern w:val="2"/>
                <w:sz w:val="21"/>
                <w:szCs w:val="22"/>
              </w:rPr>
            </w:pPr>
            <w:r>
              <w:rPr>
                <w:rFonts w:hint="eastAsia" w:ascii="宋体" w:hAnsi="宋体" w:eastAsia="宋体" w:cs="宋体"/>
                <w:b/>
                <w:bCs/>
                <w:color w:val="000000"/>
                <w:kern w:val="2"/>
                <w:sz w:val="21"/>
                <w:szCs w:val="22"/>
              </w:rPr>
              <w:t>国家</w:t>
            </w:r>
          </w:p>
          <w:p w14:paraId="314CE998">
            <w:pPr>
              <w:pStyle w:val="3"/>
              <w:spacing w:line="280" w:lineRule="exac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bCs/>
                <w:color w:val="000000"/>
                <w:kern w:val="2"/>
                <w:sz w:val="21"/>
                <w:szCs w:val="22"/>
              </w:rPr>
              <w:t>（地区）</w:t>
            </w:r>
          </w:p>
        </w:tc>
        <w:tc>
          <w:tcPr>
            <w:tcW w:w="918" w:type="dxa"/>
            <w:vAlign w:val="center"/>
          </w:tcPr>
          <w:p w14:paraId="3A86DDD7">
            <w:pPr>
              <w:pStyle w:val="3"/>
              <w:spacing w:line="280" w:lineRule="exac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bCs/>
                <w:color w:val="000000"/>
                <w:kern w:val="2"/>
                <w:sz w:val="21"/>
                <w:szCs w:val="22"/>
              </w:rPr>
              <w:t>授权号（标准编号）</w:t>
            </w:r>
          </w:p>
        </w:tc>
        <w:tc>
          <w:tcPr>
            <w:tcW w:w="919" w:type="dxa"/>
            <w:vAlign w:val="center"/>
          </w:tcPr>
          <w:p w14:paraId="530EAE2B">
            <w:pPr>
              <w:pStyle w:val="3"/>
              <w:spacing w:line="280" w:lineRule="exac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bCs/>
                <w:color w:val="000000"/>
                <w:kern w:val="2"/>
                <w:sz w:val="21"/>
                <w:szCs w:val="22"/>
              </w:rPr>
              <w:t>授权（标准发布）日期</w:t>
            </w:r>
          </w:p>
        </w:tc>
        <w:tc>
          <w:tcPr>
            <w:tcW w:w="1163" w:type="dxa"/>
            <w:vAlign w:val="center"/>
          </w:tcPr>
          <w:p w14:paraId="758EFE3B">
            <w:pPr>
              <w:pStyle w:val="3"/>
              <w:spacing w:line="280" w:lineRule="exac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bCs/>
                <w:color w:val="000000"/>
                <w:kern w:val="2"/>
                <w:sz w:val="21"/>
                <w:szCs w:val="22"/>
              </w:rPr>
              <w:t>证书编号</w:t>
            </w:r>
            <w:r>
              <w:rPr>
                <w:rFonts w:hint="eastAsia" w:ascii="宋体" w:hAnsi="宋体" w:eastAsia="宋体" w:cs="宋体"/>
                <w:b/>
                <w:bCs/>
                <w:color w:val="000000"/>
                <w:kern w:val="2"/>
                <w:sz w:val="21"/>
                <w:szCs w:val="22"/>
              </w:rPr>
              <w:br w:type="textWrapping"/>
            </w:r>
            <w:r>
              <w:rPr>
                <w:rFonts w:hint="eastAsia" w:ascii="宋体" w:hAnsi="宋体" w:eastAsia="宋体" w:cs="宋体"/>
                <w:b/>
                <w:bCs/>
                <w:color w:val="000000"/>
                <w:kern w:val="2"/>
                <w:sz w:val="21"/>
                <w:szCs w:val="22"/>
              </w:rPr>
              <w:t>（标准批准发布部门）</w:t>
            </w:r>
          </w:p>
        </w:tc>
        <w:tc>
          <w:tcPr>
            <w:tcW w:w="956" w:type="dxa"/>
            <w:vAlign w:val="center"/>
          </w:tcPr>
          <w:p w14:paraId="1481AE10">
            <w:pPr>
              <w:pStyle w:val="3"/>
              <w:spacing w:line="280" w:lineRule="exac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bCs/>
                <w:color w:val="000000"/>
                <w:kern w:val="2"/>
                <w:sz w:val="21"/>
                <w:szCs w:val="22"/>
              </w:rPr>
              <w:t>权利人（标准起草单位）</w:t>
            </w:r>
          </w:p>
        </w:tc>
        <w:tc>
          <w:tcPr>
            <w:tcW w:w="965" w:type="dxa"/>
            <w:vAlign w:val="center"/>
          </w:tcPr>
          <w:p w14:paraId="5C7551BA">
            <w:pPr>
              <w:pStyle w:val="3"/>
              <w:spacing w:line="280" w:lineRule="exac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bCs/>
                <w:color w:val="000000"/>
                <w:kern w:val="2"/>
                <w:sz w:val="21"/>
                <w:szCs w:val="22"/>
              </w:rPr>
              <w:t>发明人（标准起草人）</w:t>
            </w:r>
          </w:p>
        </w:tc>
        <w:tc>
          <w:tcPr>
            <w:tcW w:w="1183" w:type="dxa"/>
            <w:vAlign w:val="center"/>
          </w:tcPr>
          <w:p w14:paraId="68C46E0E">
            <w:pPr>
              <w:pStyle w:val="3"/>
              <w:spacing w:line="280" w:lineRule="exact"/>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bCs/>
                <w:color w:val="000000"/>
                <w:kern w:val="2"/>
                <w:sz w:val="21"/>
                <w:szCs w:val="22"/>
              </w:rPr>
              <w:t>发明专利（标准）有效状态</w:t>
            </w:r>
          </w:p>
        </w:tc>
      </w:tr>
      <w:tr w14:paraId="6752B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vAlign w:val="center"/>
          </w:tcPr>
          <w:p w14:paraId="3C086D34">
            <w:pPr>
              <w:pStyle w:val="3"/>
              <w:snapToGrid w:val="0"/>
              <w:spacing w:line="240" w:lineRule="auto"/>
              <w:ind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SA"/>
              </w:rPr>
              <w:t>软件著作权</w:t>
            </w:r>
          </w:p>
        </w:tc>
        <w:tc>
          <w:tcPr>
            <w:tcW w:w="1260" w:type="dxa"/>
            <w:vAlign w:val="center"/>
          </w:tcPr>
          <w:p w14:paraId="15C452A0">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临床跌倒预防实践系统V1.0</w:t>
            </w:r>
          </w:p>
        </w:tc>
        <w:tc>
          <w:tcPr>
            <w:tcW w:w="777" w:type="dxa"/>
            <w:vAlign w:val="center"/>
          </w:tcPr>
          <w:p w14:paraId="389C012C">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中国</w:t>
            </w:r>
          </w:p>
        </w:tc>
        <w:tc>
          <w:tcPr>
            <w:tcW w:w="918" w:type="dxa"/>
            <w:vAlign w:val="center"/>
          </w:tcPr>
          <w:p w14:paraId="4557A86F">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2022SR0109898</w:t>
            </w:r>
          </w:p>
        </w:tc>
        <w:tc>
          <w:tcPr>
            <w:tcW w:w="919" w:type="dxa"/>
            <w:vAlign w:val="center"/>
          </w:tcPr>
          <w:p w14:paraId="73028DA9">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p>
          <w:p w14:paraId="7C8FB902">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2021-11-30</w:t>
            </w:r>
          </w:p>
        </w:tc>
        <w:tc>
          <w:tcPr>
            <w:tcW w:w="1163" w:type="dxa"/>
            <w:vAlign w:val="center"/>
          </w:tcPr>
          <w:p w14:paraId="6A5BC2BE">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软件登字第9064097</w:t>
            </w:r>
          </w:p>
        </w:tc>
        <w:tc>
          <w:tcPr>
            <w:tcW w:w="956" w:type="dxa"/>
            <w:vAlign w:val="center"/>
          </w:tcPr>
          <w:p w14:paraId="0F40CC15">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重庆医科大学附属第一医院</w:t>
            </w:r>
          </w:p>
        </w:tc>
        <w:tc>
          <w:tcPr>
            <w:tcW w:w="965" w:type="dxa"/>
            <w:vAlign w:val="center"/>
          </w:tcPr>
          <w:p w14:paraId="4D49E257">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丁福、付荣娟</w:t>
            </w:r>
          </w:p>
        </w:tc>
        <w:tc>
          <w:tcPr>
            <w:tcW w:w="1183" w:type="dxa"/>
            <w:vAlign w:val="center"/>
          </w:tcPr>
          <w:p w14:paraId="2246FC8F">
            <w:pPr>
              <w:widowControl/>
              <w:snapToGrid w:val="0"/>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有效</w:t>
            </w:r>
          </w:p>
        </w:tc>
      </w:tr>
      <w:tr w14:paraId="10B77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088" w:type="dxa"/>
            <w:vAlign w:val="center"/>
          </w:tcPr>
          <w:p w14:paraId="4081424D">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教学音像制品</w:t>
            </w:r>
          </w:p>
        </w:tc>
        <w:tc>
          <w:tcPr>
            <w:tcW w:w="1260" w:type="dxa"/>
            <w:vAlign w:val="center"/>
          </w:tcPr>
          <w:p w14:paraId="40482070">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老年综合评估技术操作视频——功能评估</w:t>
            </w:r>
          </w:p>
        </w:tc>
        <w:tc>
          <w:tcPr>
            <w:tcW w:w="777" w:type="dxa"/>
            <w:vAlign w:val="center"/>
          </w:tcPr>
          <w:p w14:paraId="6CD37069">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中国</w:t>
            </w:r>
          </w:p>
        </w:tc>
        <w:tc>
          <w:tcPr>
            <w:tcW w:w="918" w:type="dxa"/>
            <w:vAlign w:val="center"/>
          </w:tcPr>
          <w:p w14:paraId="3BCCBEB0">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渝作登字-2024-V-00412588</w:t>
            </w:r>
          </w:p>
        </w:tc>
        <w:tc>
          <w:tcPr>
            <w:tcW w:w="919" w:type="dxa"/>
            <w:vAlign w:val="center"/>
          </w:tcPr>
          <w:p w14:paraId="48151D8C">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2022-12-30</w:t>
            </w:r>
          </w:p>
        </w:tc>
        <w:tc>
          <w:tcPr>
            <w:tcW w:w="1163" w:type="dxa"/>
            <w:vAlign w:val="center"/>
          </w:tcPr>
          <w:p w14:paraId="01C45D57">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w:t>
            </w:r>
          </w:p>
        </w:tc>
        <w:tc>
          <w:tcPr>
            <w:tcW w:w="956" w:type="dxa"/>
            <w:vAlign w:val="center"/>
          </w:tcPr>
          <w:p w14:paraId="2461B37B">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重庆医科大学附属第一医院</w:t>
            </w:r>
          </w:p>
        </w:tc>
        <w:tc>
          <w:tcPr>
            <w:tcW w:w="965" w:type="dxa"/>
            <w:vAlign w:val="center"/>
          </w:tcPr>
          <w:p w14:paraId="112E7002">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曹宇、刘娜微、王苑、邱丹、李亚玲、袁佑芳、王菲、刘墩秀、杨君、龚淼、钟静知、江虹、寿建维</w:t>
            </w:r>
          </w:p>
        </w:tc>
        <w:tc>
          <w:tcPr>
            <w:tcW w:w="1183" w:type="dxa"/>
            <w:vAlign w:val="center"/>
          </w:tcPr>
          <w:p w14:paraId="475367D2">
            <w:pPr>
              <w:pStyle w:val="3"/>
              <w:snapToGrid w:val="0"/>
              <w:spacing w:line="240" w:lineRule="auto"/>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有效</w:t>
            </w:r>
          </w:p>
        </w:tc>
      </w:tr>
    </w:tbl>
    <w:p w14:paraId="721B78BF">
      <w:pPr>
        <w:spacing w:line="540" w:lineRule="exact"/>
        <w:rPr>
          <w:rFonts w:hint="eastAsia" w:ascii="宋体" w:hAnsi="宋体" w:eastAsia="宋体"/>
          <w:color w:val="000000"/>
          <w:sz w:val="28"/>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modern"/>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1097D2F"/>
    <w:rsid w:val="01853E11"/>
    <w:rsid w:val="031973DA"/>
    <w:rsid w:val="099074D1"/>
    <w:rsid w:val="0AE26C87"/>
    <w:rsid w:val="0F96368D"/>
    <w:rsid w:val="11DB01A5"/>
    <w:rsid w:val="18DC0D8B"/>
    <w:rsid w:val="190F0CF7"/>
    <w:rsid w:val="19A67BFA"/>
    <w:rsid w:val="1A672764"/>
    <w:rsid w:val="1EAA53DA"/>
    <w:rsid w:val="1F2F1C7B"/>
    <w:rsid w:val="21F27DFA"/>
    <w:rsid w:val="23754AA7"/>
    <w:rsid w:val="2C482942"/>
    <w:rsid w:val="311F13A6"/>
    <w:rsid w:val="38464CE3"/>
    <w:rsid w:val="398F29D5"/>
    <w:rsid w:val="39A4364F"/>
    <w:rsid w:val="3FBC0569"/>
    <w:rsid w:val="489F6B33"/>
    <w:rsid w:val="48B37EEB"/>
    <w:rsid w:val="49D84A24"/>
    <w:rsid w:val="4B7E16EB"/>
    <w:rsid w:val="51183703"/>
    <w:rsid w:val="51986EB2"/>
    <w:rsid w:val="534053B7"/>
    <w:rsid w:val="553B0E40"/>
    <w:rsid w:val="597B6C86"/>
    <w:rsid w:val="5B4D0671"/>
    <w:rsid w:val="5B690CF8"/>
    <w:rsid w:val="5F614678"/>
    <w:rsid w:val="5F80283E"/>
    <w:rsid w:val="6065020A"/>
    <w:rsid w:val="64C53EC6"/>
    <w:rsid w:val="688113BA"/>
    <w:rsid w:val="6A6652AB"/>
    <w:rsid w:val="6B5D7B5C"/>
    <w:rsid w:val="6B973B60"/>
    <w:rsid w:val="6C1D31AD"/>
    <w:rsid w:val="6D1E1AA6"/>
    <w:rsid w:val="6D233CCC"/>
    <w:rsid w:val="75B84160"/>
    <w:rsid w:val="77825766"/>
    <w:rsid w:val="790857BE"/>
    <w:rsid w:val="79D833A4"/>
    <w:rsid w:val="7D0C6791"/>
    <w:rsid w:val="7D9A415B"/>
    <w:rsid w:val="7E9939E2"/>
    <w:rsid w:val="7F552F1F"/>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3"/>
    <w:semiHidden/>
    <w:unhideWhenUsed/>
    <w:qFormat/>
    <w:uiPriority w:val="99"/>
    <w:rPr>
      <w:sz w:val="18"/>
      <w:szCs w:val="18"/>
    </w:rPr>
  </w:style>
  <w:style w:type="paragraph" w:styleId="5">
    <w:name w:val="footer"/>
    <w:basedOn w:val="1"/>
    <w:next w:val="6"/>
    <w:link w:val="15"/>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9">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批注框文本 Char"/>
    <w:basedOn w:val="11"/>
    <w:link w:val="4"/>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Normal_0"/>
    <w:qFormat/>
    <w:uiPriority w:val="0"/>
    <w:pPr>
      <w:widowControl w:val="0"/>
      <w:jc w:val="both"/>
    </w:pPr>
    <w:rPr>
      <w:rFonts w:ascii="Times New Roman" w:hAnsi="Times New Roman" w:eastAsia="宋体" w:cs="Times New Roman"/>
      <w:lang w:val="en-US" w:eastAsia="zh-CN" w:bidi="ar-SA"/>
    </w:r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1349</Words>
  <Characters>1543</Characters>
  <Lines>9</Lines>
  <Paragraphs>2</Paragraphs>
  <TotalTime>0</TotalTime>
  <ScaleCrop>false</ScaleCrop>
  <LinksUpToDate>false</LinksUpToDate>
  <CharactersWithSpaces>1591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2025-02-25T07:30:43Z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9C721986BC974D3895414D88DEB307A5_13</vt:lpwstr>
  </property>
  <property fmtid="{D5CDD505-2E9C-101B-9397-08002B2CF9AE}" pid="4" name="KSOTemplateDocerSaveRecord">
    <vt:lpwstr>eyJoZGlkIjoiNDU4YjAxNDRlZDY0ZDJmNDE2ZGJhMDFhMTM3NmQwNDMifQ==</vt:lpwstr>
  </property>
</Properties>
</file>