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收入支出决算总表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公开01表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w:t>
      </w:r>
      <w:r>
        <w:rPr>
          <w:rFonts w:hint="eastAsia" w:ascii="方正楷体_GBK" w:eastAsia="方正楷体_GBK"/>
          <w:color w:val="000000" w:themeColor="text1"/>
          <w:szCs w:val="32"/>
          <w:lang w:val="en-US" w:eastAsia="zh-CN"/>
          <w14:textFill>
            <w14:solidFill>
              <w14:schemeClr w14:val="tx1"/>
            </w14:solidFill>
          </w14:textFill>
        </w:rPr>
        <w:t>区招商和企业服务中心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35"/>
        <w:gridCol w:w="2034"/>
        <w:gridCol w:w="586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039"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收   入</w:t>
            </w:r>
          </w:p>
        </w:tc>
        <w:tc>
          <w:tcPr>
            <w:tcW w:w="1961"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决算数</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功能分类科目</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一、一般公共预算财政拨款收入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一、一般公共服务支出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二、政府性基金预算财政拨款收入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二、外交支出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三、国有资本经营预算财政拨款收入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三、国防支出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四、上级补助收入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四、公共安全支出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五、事业收入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五、教育支出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六、经营收入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六、科学技术支出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七、附属单位上缴收入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七、文化旅游体育与传媒支出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八、其他收入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八、社会保障和就业支出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九、卫生健康支出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十、节能环保支出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十一、城乡社区支出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十二、农林水支出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十三、交通运输支出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十四、资源勘探信息等支出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十五、商业服务业等支出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十六、金融支出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十七、援助其他地区支出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十八、自然资源海洋气象等支出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十九、住房保障支出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二十、粮油物资储备支出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二十一、国有资本经营预算支出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二十二、灾害防治及应急管理支出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二十三、其他支出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二十四、债务还本支出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二十五、债务付息支出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二十六、抗疫特别国债安排的支出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本年收入合计</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本年支出合计</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使用非财政拨款结余</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结余分配</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年初结转和结余</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年末结转和结余</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总计</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总计</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00" w:type="pct"/>
            <w:gridSpan w:val="4"/>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备注：本表反映部门本年度的总收支和年末结转结余等情况。 </w:t>
            </w:r>
          </w:p>
        </w:tc>
      </w:tr>
    </w:tbl>
    <w:p>
      <w:pPr>
        <w:spacing w:line="240" w:lineRule="auto"/>
        <w:ind w:firstLine="0" w:firstLineChars="0"/>
        <w:jc w:val="left"/>
        <w:rPr>
          <w:rFonts w:hint="default"/>
          <w:bCs/>
          <w:color w:val="000000" w:themeColor="text1"/>
          <w:szCs w:val="32"/>
          <w14:textFill>
            <w14:solidFill>
              <w14:schemeClr w14:val="tx1"/>
            </w14:solidFill>
          </w14:textFill>
        </w:rPr>
      </w:pPr>
      <w:r>
        <w:rPr>
          <w:rFonts w:hint="default"/>
          <w:bCs/>
          <w:color w:val="000000" w:themeColor="text1"/>
          <w:szCs w:val="32"/>
          <w14:textFill>
            <w14:solidFill>
              <w14:schemeClr w14:val="tx1"/>
            </w14:solidFill>
          </w14:textFill>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收入决算表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公开02表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16"/>
        <w:gridCol w:w="4710"/>
        <w:gridCol w:w="1924"/>
        <w:gridCol w:w="1735"/>
        <w:gridCol w:w="1702"/>
        <w:gridCol w:w="1134"/>
        <w:gridCol w:w="1836"/>
        <w:gridCol w:w="1134"/>
        <w:gridCol w:w="229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934" w:type="pct"/>
            <w:gridSpan w:val="2"/>
            <w:shd w:val="clear" w:color="auto" w:fill="auto"/>
            <w:noWrap/>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项   目</w:t>
            </w:r>
          </w:p>
        </w:tc>
        <w:tc>
          <w:tcPr>
            <w:tcW w:w="458"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本年收入合计</w:t>
            </w:r>
          </w:p>
        </w:tc>
        <w:tc>
          <w:tcPr>
            <w:tcW w:w="413"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财政拨款收入</w:t>
            </w:r>
          </w:p>
        </w:tc>
        <w:tc>
          <w:tcPr>
            <w:tcW w:w="405"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上级补助收入</w:t>
            </w:r>
          </w:p>
        </w:tc>
        <w:tc>
          <w:tcPr>
            <w:tcW w:w="707" w:type="pct"/>
            <w:gridSpan w:val="2"/>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事业收入</w:t>
            </w:r>
          </w:p>
        </w:tc>
        <w:tc>
          <w:tcPr>
            <w:tcW w:w="270"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经营收入</w:t>
            </w:r>
          </w:p>
        </w:tc>
        <w:tc>
          <w:tcPr>
            <w:tcW w:w="545"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附属单位上缴收入</w:t>
            </w:r>
          </w:p>
        </w:tc>
        <w:tc>
          <w:tcPr>
            <w:tcW w:w="268"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功能分类科目编码</w:t>
            </w:r>
          </w:p>
        </w:tc>
        <w:tc>
          <w:tcPr>
            <w:tcW w:w="1121" w:type="pct"/>
            <w:vMerge w:val="restart"/>
            <w:shd w:val="clear" w:color="auto" w:fill="auto"/>
            <w:noWrap/>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项目（按“项”级功能分类科目）</w:t>
            </w: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707" w:type="pct"/>
            <w:gridSpan w:val="2"/>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1121" w:type="pct"/>
            <w:vMerge w:val="continue"/>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小   计</w:t>
            </w:r>
          </w:p>
        </w:tc>
        <w:tc>
          <w:tcPr>
            <w:tcW w:w="437"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其中：教育收费</w:t>
            </w: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1121" w:type="pct"/>
            <w:vMerge w:val="continue"/>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934" w:type="pct"/>
            <w:gridSpan w:val="2"/>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223.11</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223.11</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一般公共服务支出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201.20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201.20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政府办公厅（室）及相关机构事务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201.20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201.20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行政运行</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2010350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事业运行</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70.16</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70.16</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其他政府办公厅（室）及相关机构事务支出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131.04</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131.04</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发展与改革事务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组织事务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2013202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统战事务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社会保障和就业支出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20805</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行政事业单位养老支出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2080505</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机关事业单位基本养老保险缴费支出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5.91</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5.91</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2080506</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机关事业单位职业年金缴费支出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5.58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5.58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卫生健康支出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21004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公共卫生</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2100410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突发公共卫生事件应急处理</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21011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行政事业单位医疗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2101101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行政单位医疗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2101102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事业单位医疗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21208</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国有土地使用权出让收入安排的支出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2120801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征地和拆迁补偿支出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2129901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2169999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住房保障支出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住房改革支出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2210201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住房公积金</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2210203</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购房补贴</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抗疫特别国债安排的支出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抗疫相关支出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2340299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其他抗疫相关支出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000" w:type="pct"/>
            <w:gridSpan w:val="10"/>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备注：本表反映部门本年度取得的各项收入情况。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支出决算表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公开03表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2"/>
        <w:gridCol w:w="5386"/>
        <w:gridCol w:w="1895"/>
        <w:gridCol w:w="1412"/>
        <w:gridCol w:w="1374"/>
        <w:gridCol w:w="1702"/>
        <w:gridCol w:w="1273"/>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01" w:type="pct"/>
            <w:gridSpan w:val="2"/>
            <w:shd w:val="clear" w:color="auto" w:fill="auto"/>
            <w:noWrap/>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项   目</w:t>
            </w:r>
          </w:p>
        </w:tc>
        <w:tc>
          <w:tcPr>
            <w:tcW w:w="451"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本年支出合计</w:t>
            </w:r>
          </w:p>
        </w:tc>
        <w:tc>
          <w:tcPr>
            <w:tcW w:w="336"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基本支出</w:t>
            </w:r>
          </w:p>
        </w:tc>
        <w:tc>
          <w:tcPr>
            <w:tcW w:w="327"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项目支出</w:t>
            </w:r>
          </w:p>
        </w:tc>
        <w:tc>
          <w:tcPr>
            <w:tcW w:w="405"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上缴上级支出</w:t>
            </w:r>
          </w:p>
        </w:tc>
        <w:tc>
          <w:tcPr>
            <w:tcW w:w="303"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经营支出</w:t>
            </w:r>
          </w:p>
        </w:tc>
        <w:tc>
          <w:tcPr>
            <w:tcW w:w="577"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功能分类科目编码</w:t>
            </w:r>
          </w:p>
        </w:tc>
        <w:tc>
          <w:tcPr>
            <w:tcW w:w="1282" w:type="pct"/>
            <w:vMerge w:val="restart"/>
            <w:shd w:val="clear" w:color="auto" w:fill="auto"/>
            <w:noWrap/>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r>
              <w:rPr>
                <w:rFonts w:ascii="方正黑体_GBK" w:eastAsia="方正黑体_GBK"/>
                <w:color w:val="000000" w:themeColor="text1"/>
                <w:sz w:val="21"/>
                <w:szCs w:val="21"/>
                <w14:textFill>
                  <w14:solidFill>
                    <w14:schemeClr w14:val="tx1"/>
                  </w14:solidFill>
                </w14:textFill>
              </w:rPr>
              <w:t>项目（按“项”级功能分类科目）</w:t>
            </w: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1282" w:type="pct"/>
            <w:vMerge w:val="continue"/>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1282" w:type="pct"/>
            <w:vMerge w:val="continue"/>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01" w:type="pct"/>
            <w:gridSpan w:val="2"/>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223.11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92.07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131.04</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一般公共服务支出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201.20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70.16</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131.04</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政府办公厅（室）及相关机构事务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201.20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70.16</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131.04</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行政运行</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2010350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事业运行</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70.16</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70.16</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2010399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其他政府办公厅（室）及相关机构事务支出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131.04</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131.04</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发展与改革事务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2010402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组织事务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2013202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统战事务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2013402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社会保障和就业支出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20805</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行政事业单位养老支出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11.49</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2080505</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机关事业单位基本养老保险缴费支出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2080506</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机关事业单位职业年金缴费支出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5.58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5.58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卫生健康支出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21004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公共卫生</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2100410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突发公共卫生事件应急处理</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21011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行政事业单位医疗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2101101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行政单位医疗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2101102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事业单位医疗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21208</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国有土地使用权出让收入安排的支出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2120801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征地和拆迁补偿支出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2129901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2169999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住房保障支出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住房改革支出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2210201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住房公积金</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4.43</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2210203</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购房补贴</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2.10</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抗疫特别国债安排的支出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抗疫相关支出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2340299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其他抗疫相关支出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000" w:type="pct"/>
            <w:gridSpan w:val="8"/>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备注：本表反映部门本年度各项支出情况。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财政拨款收入支出决算总表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公开04表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9"/>
        <w:gridCol w:w="1416"/>
        <w:gridCol w:w="3975"/>
        <w:gridCol w:w="1697"/>
        <w:gridCol w:w="2819"/>
        <w:gridCol w:w="299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522"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收     入</w:t>
            </w:r>
          </w:p>
        </w:tc>
        <w:tc>
          <w:tcPr>
            <w:tcW w:w="3478" w:type="pct"/>
            <w:gridSpan w:val="5"/>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337"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决算数</w:t>
            </w:r>
          </w:p>
        </w:tc>
        <w:tc>
          <w:tcPr>
            <w:tcW w:w="946"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功能分类科目</w:t>
            </w:r>
          </w:p>
        </w:tc>
        <w:tc>
          <w:tcPr>
            <w:tcW w:w="2532" w:type="pct"/>
            <w:gridSpan w:val="4"/>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4"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小   计</w:t>
            </w:r>
          </w:p>
        </w:tc>
        <w:tc>
          <w:tcPr>
            <w:tcW w:w="671"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一般公共预算财政拨款</w:t>
            </w:r>
          </w:p>
        </w:tc>
        <w:tc>
          <w:tcPr>
            <w:tcW w:w="713"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政府性基金预算财政拨款</w:t>
            </w:r>
          </w:p>
        </w:tc>
        <w:tc>
          <w:tcPr>
            <w:tcW w:w="744"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一、一般公共预算财政拨款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一、一般公共服务支出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二、政府性基金预算财政拨款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二、外交支出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三、国有资本经营预算财政拨款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三、国防支出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四、公共安全支出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五、教育支出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六、科学技术支出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七、文化旅游体育与传媒支出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八、社会保障和就业支出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九、卫生健康支出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十、节能环保支出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十一、城乡社区支出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十二、农林水支出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十三、交通运输支出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十四、资源勘探工业信息等支出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十五、商业服务业等支出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十六、金融支出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十七、援助其他地区支出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十八、自然资源海洋气象等支出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十九、住房保障支出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6.54</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6.54</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二十、粮油物资储备支出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二十一、国有资本经营预算支出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二十二、灾害防治及应急管理支出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二十三、其他支出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二十四、债务还本支出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本年收入合计</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二十五、债务付息支出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年初财政拨款结转和结余</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二十六、抗疫特别国债安排的支出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一、一般公共预算财政拨款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本年支出合计</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二、政府性基金预算财政拨款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年末财政拨款结转和结余</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三、国有资本经营预算财政拨款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总计</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总计</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6" w:type="pct"/>
            <w:gridSpan w:val="6"/>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备注：本表反映部门本年度一般公共预算财政拨款和政府性基金预算财政拨款的总收支和年末结转结余情况。</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一般公共预算财政拨款收入支出决算表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公开05表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5"/>
        <w:gridCol w:w="5034"/>
        <w:gridCol w:w="1693"/>
        <w:gridCol w:w="1403"/>
        <w:gridCol w:w="1466"/>
        <w:gridCol w:w="1189"/>
        <w:gridCol w:w="147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39" w:type="pct"/>
            <w:gridSpan w:val="2"/>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403"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年初结转结余</w:t>
            </w:r>
          </w:p>
        </w:tc>
        <w:tc>
          <w:tcPr>
            <w:tcW w:w="334"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本年收入</w:t>
            </w:r>
          </w:p>
        </w:tc>
        <w:tc>
          <w:tcPr>
            <w:tcW w:w="982" w:type="pct"/>
            <w:gridSpan w:val="3"/>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本年支出</w:t>
            </w:r>
          </w:p>
        </w:tc>
        <w:tc>
          <w:tcPr>
            <w:tcW w:w="442"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功能分类科目编码</w:t>
            </w:r>
          </w:p>
        </w:tc>
        <w:tc>
          <w:tcPr>
            <w:tcW w:w="1197"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项目（按“项”级功能分类科目）</w:t>
            </w: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p>
        </w:tc>
        <w:tc>
          <w:tcPr>
            <w:tcW w:w="349"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合   计</w:t>
            </w:r>
          </w:p>
        </w:tc>
        <w:tc>
          <w:tcPr>
            <w:tcW w:w="283"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基本支出</w:t>
            </w:r>
          </w:p>
        </w:tc>
        <w:tc>
          <w:tcPr>
            <w:tcW w:w="350"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项目支出</w:t>
            </w: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9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9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39" w:type="pct"/>
            <w:gridSpan w:val="2"/>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223.11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92.07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131.04</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一般公共服务支出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70.16</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131.04</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20103</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政府办公厅（室）及相关机构事务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201.20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70.16</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131.04</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2010301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行政运行</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2010302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2010350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事业运行</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70.16</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70.16</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70.16</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2010399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其他政府办公厅（室）及相关机构事务支出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131.04</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131.04</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131.04</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发展与改革事务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2010402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20132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组织事务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2013202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20134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统战事务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2013402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208</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社会保障和就业支出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20805</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行政事业单位养老支出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11.49</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2080505</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机关事业单位基本养老保险缴费支出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5.91</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5.91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5.91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2080506</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机关事业单位职业年金缴费支出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5.58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5.58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5.58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卫生健康支出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21004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公共卫生</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2100410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突发公共卫生事件应急处理</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21011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行政事业单位医疗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2101101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行政单位医疗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2101102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事业单位医疗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21299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其他城乡社区支出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2129901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216</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21699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其他商业服务业等支出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2169999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221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住房保障支出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6.53</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22102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住房改革支出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6.53</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2210201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住房公积金</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4.43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4.43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4.43</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2210203</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购房补贴</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2.10</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58" w:type="pct"/>
            <w:gridSpan w:val="7"/>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备注：本表反映部门本年度一般公共预算财政拨款收支余情况。</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一般公共预算财政拨款基本支出决算表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公开06表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w:t>
      </w:r>
      <w:r>
        <w:rPr>
          <w:rFonts w:hint="eastAsia" w:ascii="方正楷体_GBK" w:eastAsia="方正楷体_GBK"/>
          <w:color w:val="000000" w:themeColor="text1"/>
          <w:szCs w:val="32"/>
          <w:lang w:val="en-US" w:eastAsia="zh-CN"/>
          <w14:textFill>
            <w14:solidFill>
              <w14:schemeClr w14:val="tx1"/>
            </w14:solidFill>
          </w14:textFill>
        </w:rPr>
        <w:t xml:space="preserve">区招商和企业服务中心  </w:t>
      </w:r>
      <w:r>
        <w:rPr>
          <w:rFonts w:ascii="方正楷体_GBK" w:eastAsia="方正楷体_GBK"/>
          <w:color w:val="000000" w:themeColor="text1"/>
          <w:szCs w:val="32"/>
          <w14:textFill>
            <w14:solidFill>
              <w14:schemeClr w14:val="tx1"/>
            </w14:solidFill>
          </w14:textFill>
        </w:rPr>
        <w:t xml:space="preserve">                                 </w:t>
      </w:r>
      <w:r>
        <w:rPr>
          <w:rFonts w:hint="eastAsia" w:ascii="方正楷体_GBK" w:eastAsia="方正楷体_GBK"/>
          <w:color w:val="000000" w:themeColor="text1"/>
          <w:szCs w:val="32"/>
          <w:lang w:val="en-US" w:eastAsia="zh-CN"/>
          <w14:textFill>
            <w14:solidFill>
              <w14:schemeClr w14:val="tx1"/>
            </w14:solidFill>
          </w14:textFill>
        </w:rPr>
        <w:t>2020年度</w:t>
      </w:r>
      <w:r>
        <w:rPr>
          <w:rFonts w:ascii="方正楷体_GBK" w:eastAsia="方正楷体_GBK"/>
          <w:color w:val="000000" w:themeColor="text1"/>
          <w:szCs w:val="32"/>
          <w14:textFill>
            <w14:solidFill>
              <w14:schemeClr w14:val="tx1"/>
            </w14:solidFill>
          </w14:textFill>
        </w:rPr>
        <w:t xml:space="preserve">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4890"/>
        <w:gridCol w:w="992"/>
        <w:gridCol w:w="1118"/>
        <w:gridCol w:w="4836"/>
        <w:gridCol w:w="929"/>
        <w:gridCol w:w="1134"/>
        <w:gridCol w:w="460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57" w:type="pct"/>
            <w:gridSpan w:val="3"/>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人员经费</w:t>
            </w:r>
          </w:p>
        </w:tc>
        <w:tc>
          <w:tcPr>
            <w:tcW w:w="3343" w:type="pct"/>
            <w:gridSpan w:val="6"/>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57"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经济分类科目编码</w:t>
            </w:r>
          </w:p>
        </w:tc>
        <w:tc>
          <w:tcPr>
            <w:tcW w:w="1164"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经济分类科目（按“款”级功能分类科目）</w:t>
            </w:r>
          </w:p>
        </w:tc>
        <w:tc>
          <w:tcPr>
            <w:tcW w:w="236"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金   额</w:t>
            </w:r>
          </w:p>
        </w:tc>
        <w:tc>
          <w:tcPr>
            <w:tcW w:w="266"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经济分类科目编码</w:t>
            </w:r>
          </w:p>
        </w:tc>
        <w:tc>
          <w:tcPr>
            <w:tcW w:w="115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经济分类科目（按“款”级功能分类科目）</w:t>
            </w:r>
          </w:p>
        </w:tc>
        <w:tc>
          <w:tcPr>
            <w:tcW w:w="22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金   额</w:t>
            </w:r>
          </w:p>
        </w:tc>
        <w:tc>
          <w:tcPr>
            <w:tcW w:w="270"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经济分类科目编码</w:t>
            </w:r>
          </w:p>
        </w:tc>
        <w:tc>
          <w:tcPr>
            <w:tcW w:w="1095"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经济分类科目（按“款”级功能分类科目）</w:t>
            </w:r>
          </w:p>
        </w:tc>
        <w:tc>
          <w:tcPr>
            <w:tcW w:w="34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5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5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2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095"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工资福利支出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75.36</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商品和服务支出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16.71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资本性支出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基本工资</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17.93</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办公费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0.02</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房屋建筑物购建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津贴补贴</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12.97</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印刷费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办公设备购置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奖金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咨询费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专用设备购置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30106</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伙食补助费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5.28</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手续费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31005</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基础设施建设</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30107</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绩效工资</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18.19</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水费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0.11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31006</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大型修缮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30108</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机关事业单位基本养老保险费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5.91</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电费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2.55</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31007</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信息网络及软件购置更新</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30109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职业年金缴费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5.58</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邮电费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3.55</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31008</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物资储备</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30110</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职工基本医疗保险缴费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3.88</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取暖费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31009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土地补偿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30111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公务员医疗补助缴费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30209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物业管理费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31010</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安置补助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30112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其他社会保障缴费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0.39</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差旅费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6.60</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31011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地上附着物和青苗补偿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30113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住房公积金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4.43</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因公出国（境）费用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31012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拆迁补偿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30114</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医疗费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0.80</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维修（护）费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31013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公务用车购置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30199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其他工资福利支出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租赁费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31019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其他交通工具购置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对个人和家庭的补助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会议费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31021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文物和陈列品购置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离休费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培训费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31022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无形资产购置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退休费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公务接待费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31099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其他资本性支出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退职（役）费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30218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专用材料费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对企业补助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30304</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抚恤金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30224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被装购置费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31201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资本金注入</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30305</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生活补助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30225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专用燃料费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31203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政府投资基金股权投资</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30306</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救济费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30226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劳务费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3.56</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31204</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费用补贴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30307</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医疗费补助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30227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委托业务费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31205</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利息补贴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30308</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助学金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30228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工会经费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31299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其他对企业补助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30309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奖励金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30229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福利费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其他支出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30310</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个人农业生产补贴</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30231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公务用车运行维护费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39906</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赠与</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30311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代缴社会保险费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30239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其他交通费用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39907</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国家赔偿费用支出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30399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其他个人和家庭的补助支出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30240</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税金及附加费用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39908</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对民间非营利组织和群众性自治组织补贴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30299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其他商品和服务支出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0.31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39999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其他支出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债务利息及费用支出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30701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国内债务付息</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30702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国外债务付息</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30703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国内债务发行费用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30704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国外债务发行费用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21" w:type="pct"/>
            <w:gridSpan w:val="2"/>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人员经费合计</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75.36</w:t>
            </w:r>
          </w:p>
        </w:tc>
        <w:tc>
          <w:tcPr>
            <w:tcW w:w="3003" w:type="pct"/>
            <w:gridSpan w:val="5"/>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公用经费合计</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9"/>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注：本表反映部门本年度一般公共预算财政拨款基本支出明细情况。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政府性基金预算财政拨款收入支出决算表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公开07表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3"/>
        <w:gridCol w:w="5026"/>
        <w:gridCol w:w="1958"/>
        <w:gridCol w:w="1349"/>
        <w:gridCol w:w="1042"/>
        <w:gridCol w:w="1122"/>
        <w:gridCol w:w="127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9" w:type="pct"/>
            <w:gridSpan w:val="2"/>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466"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年初结转和结余</w:t>
            </w:r>
          </w:p>
        </w:tc>
        <w:tc>
          <w:tcPr>
            <w:tcW w:w="321"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本年收入</w:t>
            </w:r>
          </w:p>
        </w:tc>
        <w:tc>
          <w:tcPr>
            <w:tcW w:w="818" w:type="pct"/>
            <w:gridSpan w:val="3"/>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本年支出</w:t>
            </w:r>
          </w:p>
        </w:tc>
        <w:tc>
          <w:tcPr>
            <w:tcW w:w="51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3"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功能分类科目编码</w:t>
            </w:r>
          </w:p>
        </w:tc>
        <w:tc>
          <w:tcPr>
            <w:tcW w:w="119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项目（按“项”级功能分类科目）</w:t>
            </w:r>
          </w:p>
        </w:tc>
        <w:tc>
          <w:tcPr>
            <w:tcW w:w="466"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p>
        </w:tc>
        <w:tc>
          <w:tcPr>
            <w:tcW w:w="248"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合   计</w:t>
            </w:r>
          </w:p>
        </w:tc>
        <w:tc>
          <w:tcPr>
            <w:tcW w:w="267"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基本支出</w:t>
            </w:r>
          </w:p>
        </w:tc>
        <w:tc>
          <w:tcPr>
            <w:tcW w:w="302"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项目支出</w:t>
            </w:r>
          </w:p>
        </w:tc>
        <w:tc>
          <w:tcPr>
            <w:tcW w:w="515"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3"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19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6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6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2"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51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3"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19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6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6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2"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51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9" w:type="pct"/>
            <w:gridSpan w:val="2"/>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4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51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1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c>
        <w:tc>
          <w:tcPr>
            <w:tcW w:w="4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2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51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bl>
    <w:p>
      <w:pPr>
        <w:pStyle w:val="17"/>
        <w:widowControl w:val="0"/>
        <w:shd w:val="clear" w:color="010000" w:fill="FFFFFF"/>
        <w:spacing w:beforeAutospacing="0" w:afterAutospacing="0"/>
        <w:ind w:firstLine="0" w:firstLineChars="0"/>
        <w:jc w:val="both"/>
        <w:rPr>
          <w:rFonts w:hint="default" w:ascii="方正小标宋_GBK" w:hAnsi="Times New Roman" w:eastAsia="方正小标宋_GBK"/>
          <w:color w:val="000000" w:themeColor="text1"/>
          <w:sz w:val="24"/>
          <w:szCs w:val="24"/>
          <w:shd w:val="clear" w:color="020000" w:fill="FFFFFF"/>
          <w:lang w:val="en-US" w:eastAsia="zh-CN"/>
          <w14:textFill>
            <w14:solidFill>
              <w14:schemeClr w14:val="tx1"/>
            </w14:solidFill>
          </w14:textFill>
        </w:rPr>
      </w:pPr>
      <w:r>
        <w:rPr>
          <w:rFonts w:hint="eastAsia" w:ascii="方正小标宋_GBK" w:hAnsi="Times New Roman" w:eastAsia="方正小标宋_GBK"/>
          <w:color w:val="000000" w:themeColor="text1"/>
          <w:sz w:val="24"/>
          <w:szCs w:val="24"/>
          <w:shd w:val="clear" w:color="020000" w:fill="FFFFFF"/>
          <w:lang w:val="en-US" w:eastAsia="zh-CN"/>
          <w14:textFill>
            <w14:solidFill>
              <w14:schemeClr w14:val="tx1"/>
            </w14:solidFill>
          </w14:textFill>
        </w:rPr>
        <w:t>备注：本单位无政府性基金收入，也没有使用政府性基金安排的支出，故本表无数据。</w:t>
      </w:r>
    </w:p>
    <w:p>
      <w:pPr>
        <w:spacing w:line="240" w:lineRule="auto"/>
        <w:ind w:firstLine="0" w:firstLineChars="0"/>
        <w:jc w:val="left"/>
        <w:rPr>
          <w:rFonts w:hint="default" w:ascii="方正小标宋_GBK" w:eastAsia="方正小标宋_GBK"/>
          <w:color w:val="000000" w:themeColor="text1"/>
          <w:sz w:val="44"/>
          <w:szCs w:val="44"/>
          <w:shd w:val="clear" w:color="020000" w:fill="FFFFFF"/>
          <w14:textFill>
            <w14:solidFill>
              <w14:schemeClr w14:val="tx1"/>
            </w14:solidFill>
          </w14:textFill>
        </w:rPr>
      </w:pPr>
      <w:r>
        <w:rPr>
          <w:rFonts w:hint="default" w:ascii="方正小标宋_GBK" w:eastAsia="方正小标宋_GBK"/>
          <w:color w:val="000000" w:themeColor="text1"/>
          <w:sz w:val="44"/>
          <w:szCs w:val="44"/>
          <w:shd w:val="clear" w:color="020000" w:fill="FFFFFF"/>
          <w14:textFill>
            <w14:solidFill>
              <w14:schemeClr w14:val="tx1"/>
            </w14:solidFill>
          </w14:textFill>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机构运行信息表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公开08表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7"/>
        <w:gridCol w:w="1017"/>
        <w:gridCol w:w="1685"/>
        <w:gridCol w:w="7428"/>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预算数</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决算数</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一、“三公”经费支出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四、机关运行经费</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（一）支出合计</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（一）行政单位</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1．因公出国（境）费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（二）参照公务员法管理事业单位</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2．公务用车购置及运行维护费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五、国有资产占用情况</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（1）公务用车购置费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（一）车辆数合计（辆）</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（2）公务用车运行维护费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1.副部（省）级及以上领导用车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3．公务接待费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2.主要领导干部用车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（1）国内接待费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3.机要通信用车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其中：外事接待费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4.应急保障用车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（2）国（境）外接待费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5.执法执勤用车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（二）相关统计数</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6.特种专业技术用车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1．因公出国（境）团组数（个）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7.离退休干部用车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2．因公出国（境）人次数（人）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8.其他用车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3．公务用车购置数（辆）</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（二）单价50万元（含）以上通用设备（台，套）</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4．公务用车保有量（辆）</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（三）单价100万（含）元以上专用设备（台，套）</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5．国内公务接待批次（个）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六、政府采购支出信息</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其中：外事接待批次（个）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（一）政府采购支出合计</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6．国内公务接待人次（人）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1．政府采购货物支出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其中：外事接待人次（人）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2．政府采购工程支出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7．国（境）外公务接待批次（个）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3．政府采购服务支出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8．国（境）外公务接待人次（人）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（二）政府采购授予中小企业合同金额</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二、会议费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其中：授予小微企业合同金额</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三、培训费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备注：预算数年初部门预算批复数，决算数包括当年财政拨款预算和以前年度结转结余资金安排的实际支出。</w:t>
            </w:r>
          </w:p>
        </w:tc>
      </w:tr>
    </w:tbl>
    <w:p>
      <w:pPr>
        <w:spacing w:line="240" w:lineRule="auto"/>
        <w:ind w:firstLine="0" w:firstLineChars="0"/>
        <w:jc w:val="left"/>
        <w:rPr>
          <w:rFonts w:hint="default"/>
          <w:bCs/>
          <w:color w:val="000000" w:themeColor="text1"/>
          <w:szCs w:val="32"/>
          <w14:textFill>
            <w14:solidFill>
              <w14:schemeClr w14:val="tx1"/>
            </w14:solidFill>
          </w14:textFill>
        </w:rPr>
      </w:pPr>
      <w:r>
        <w:rPr>
          <w:rFonts w:hint="default"/>
          <w:bCs/>
          <w:color w:val="000000" w:themeColor="text1"/>
          <w:szCs w:val="32"/>
          <w14:textFill>
            <w14:solidFill>
              <w14:schemeClr w14:val="tx1"/>
            </w14:solidFill>
          </w14:textFill>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14:textFill>
            <w14:solidFill>
              <w14:schemeClr w14:val="tx1"/>
            </w14:solidFill>
          </w14:textFill>
        </w:rPr>
      </w:pPr>
      <w:r>
        <w:rPr>
          <w:rFonts w:ascii="方正小标宋_GBK" w:hAnsi="Times New Roman" w:eastAsia="方正小标宋_GBK"/>
          <w:color w:val="000000" w:themeColor="text1"/>
          <w:sz w:val="44"/>
          <w:szCs w:val="44"/>
          <w:shd w:val="clear" w:color="020000" w:fill="FFFFFF"/>
          <w14:textFill>
            <w14:solidFill>
              <w14:schemeClr w14:val="tx1"/>
            </w14:solidFill>
          </w14:textFill>
        </w:rPr>
        <w:t>国有资本经营预算财政拨款支出决算表</w:t>
      </w:r>
    </w:p>
    <w:p>
      <w:pPr>
        <w:widowControl w:val="0"/>
        <w:ind w:firstLine="0" w:firstLineChars="0"/>
        <w:jc w:val="right"/>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公开09表</w:t>
      </w:r>
    </w:p>
    <w:p>
      <w:pPr>
        <w:widowControl w:val="0"/>
        <w:spacing w:afterLines="20"/>
        <w:ind w:firstLine="0" w:firstLineChars="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公开部门：重庆市渝中区大石化新区</w:t>
      </w:r>
      <w:r>
        <w:rPr>
          <w:rFonts w:hint="eastAsia" w:ascii="方正楷体_GBK" w:eastAsia="方正楷体_GBK"/>
          <w:color w:val="000000" w:themeColor="text1"/>
          <w:szCs w:val="32"/>
          <w:lang w:val="en-US" w:eastAsia="zh-CN"/>
          <w14:textFill>
            <w14:solidFill>
              <w14:schemeClr w14:val="tx1"/>
            </w14:solidFill>
          </w14:textFill>
        </w:rPr>
        <w:t>招商和企业服务中心</w:t>
      </w:r>
      <w:r>
        <w:rPr>
          <w:rFonts w:ascii="方正楷体_GBK" w:eastAsia="方正楷体_GBK"/>
          <w:color w:val="000000" w:themeColor="text1"/>
          <w:szCs w:val="32"/>
          <w14:textFill>
            <w14:solidFill>
              <w14:schemeClr w14:val="tx1"/>
            </w14:solidFill>
          </w14:textFill>
        </w:rPr>
        <w:t xml:space="preserve">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45"/>
        <w:gridCol w:w="3950"/>
        <w:gridCol w:w="1277"/>
        <w:gridCol w:w="1277"/>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5" w:type="pct"/>
            <w:gridSpan w:val="2"/>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   目</w:t>
            </w:r>
          </w:p>
        </w:tc>
        <w:tc>
          <w:tcPr>
            <w:tcW w:w="1455" w:type="pct"/>
            <w:gridSpan w:val="3"/>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功能分类科目编码</w:t>
            </w:r>
          </w:p>
        </w:tc>
        <w:tc>
          <w:tcPr>
            <w:tcW w:w="940"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科目名称</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合   计</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基本支出</w:t>
            </w:r>
          </w:p>
        </w:tc>
        <w:tc>
          <w:tcPr>
            <w:tcW w:w="848"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14:textFill>
                  <w14:solidFill>
                    <w14:schemeClr w14:val="tx1"/>
                  </w14:solidFill>
                </w14:textFill>
              </w:rPr>
            </w:pPr>
            <w:r>
              <w:rPr>
                <w:rFonts w:ascii="方正黑体_GBK" w:eastAsia="方正黑体_GBK"/>
                <w:color w:val="000000" w:themeColor="text1"/>
                <w:sz w:val="24"/>
                <w14:textFill>
                  <w14:solidFill>
                    <w14:schemeClr w14:val="tx1"/>
                  </w14:solidFill>
                </w14:textFill>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8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8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5" w:type="pct"/>
            <w:gridSpan w:val="2"/>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8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94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c>
          <w:tcPr>
            <w:tcW w:w="8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备注：本表反映部门本年度国有资本经营预算财政拨款支出情况。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textAlignment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本单</w:t>
            </w:r>
            <w:r>
              <w:rPr>
                <w:rFonts w:hint="eastAsia"/>
                <w:color w:val="000000" w:themeColor="text1"/>
                <w:sz w:val="24"/>
                <w:lang w:val="en-US" w:eastAsia="zh-CN"/>
                <w14:textFill>
                  <w14:solidFill>
                    <w14:schemeClr w14:val="tx1"/>
                  </w14:solidFill>
                </w14:textFill>
              </w:rPr>
              <w:t>位</w:t>
            </w:r>
            <w:bookmarkStart w:id="0" w:name="_GoBack"/>
            <w:bookmarkEnd w:id="0"/>
            <w:r>
              <w:rPr>
                <w:color w:val="000000" w:themeColor="text1"/>
                <w:sz w:val="24"/>
                <w14:textFill>
                  <w14:solidFill>
                    <w14:schemeClr w14:val="tx1"/>
                  </w14:solidFill>
                </w14:textFill>
              </w:rPr>
              <w:t>无国有资本经营预算安排的支出，故本表无数据。</w:t>
            </w:r>
          </w:p>
        </w:tc>
      </w:tr>
    </w:tbl>
    <w:p>
      <w:pPr>
        <w:widowControl w:val="0"/>
        <w:ind w:firstLine="640"/>
        <w:rPr>
          <w:rFonts w:hint="default"/>
          <w:bCs/>
          <w:color w:val="000000" w:themeColor="text1"/>
          <w:szCs w:val="32"/>
          <w14:textFill>
            <w14:solidFill>
              <w14:schemeClr w14:val="tx1"/>
            </w14:solidFill>
          </w14:textFill>
        </w:rPr>
      </w:pPr>
    </w:p>
    <w:p>
      <w:pPr>
        <w:widowControl w:val="0"/>
        <w:ind w:firstLine="200" w:firstLineChars="0"/>
        <w:rPr>
          <w:rFonts w:hint="default"/>
          <w:color w:val="000000" w:themeColor="text1"/>
          <w:szCs w:val="32"/>
          <w14:textFill>
            <w14:solidFill>
              <w14:schemeClr w14:val="tx1"/>
            </w14:solidFill>
          </w14:textFill>
        </w:rPr>
      </w:pPr>
    </w:p>
    <w:sectPr>
      <w:headerReference r:id="rId5" w:type="default"/>
      <w:footerReference r:id="rId7" w:type="default"/>
      <w:headerReference r:id="rId6" w:type="even"/>
      <w:footerReference r:id="rId8" w:type="even"/>
      <w:pgSz w:w="23814" w:h="16840" w:orient="landscape"/>
      <w:pgMar w:top="1588" w:right="1418" w:bottom="1588" w:left="1418" w:header="851" w:footer="907" w:gutter="0"/>
      <w:pgNumType w:start="1"/>
      <w:cols w:space="720" w:num="1"/>
      <w:docGrid w:linePitch="435"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00"/>
      <w:jc w:val="right"/>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1"/>
      </w:numPr>
      <w:ind w:firstLineChars="0"/>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2255"/>
    <w:multiLevelType w:val="multilevel"/>
    <w:tmpl w:val="0E062255"/>
    <w:lvl w:ilvl="0" w:tentative="0">
      <w:start w:val="0"/>
      <w:numFmt w:val="bullet"/>
      <w:lvlText w:val="—"/>
      <w:lvlJc w:val="left"/>
      <w:pPr>
        <w:ind w:left="720" w:hanging="360"/>
      </w:pPr>
      <w:rPr>
        <w:rFonts w:hint="default" w:ascii="Times New Roman" w:hAnsi="Times New Roman" w:eastAsia="宋体" w:cs="Times New Roman"/>
        <w:sz w:val="3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evenAndOddHeaders w:val="1"/>
  <w:drawingGridHorizontalSpacing w:val="160"/>
  <w:drawingGridVerticalSpacing w:val="157"/>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D0"/>
    <w:rsid w:val="00006F4F"/>
    <w:rsid w:val="00015C70"/>
    <w:rsid w:val="00042B91"/>
    <w:rsid w:val="0005523A"/>
    <w:rsid w:val="00097B49"/>
    <w:rsid w:val="000F4798"/>
    <w:rsid w:val="00106AE5"/>
    <w:rsid w:val="001273B7"/>
    <w:rsid w:val="001879D1"/>
    <w:rsid w:val="001A1441"/>
    <w:rsid w:val="001A5813"/>
    <w:rsid w:val="001B4957"/>
    <w:rsid w:val="002045C3"/>
    <w:rsid w:val="00250D2D"/>
    <w:rsid w:val="002541C3"/>
    <w:rsid w:val="00293435"/>
    <w:rsid w:val="002D30F9"/>
    <w:rsid w:val="002E0B04"/>
    <w:rsid w:val="002F088C"/>
    <w:rsid w:val="003012BA"/>
    <w:rsid w:val="0031547A"/>
    <w:rsid w:val="003376DA"/>
    <w:rsid w:val="00370740"/>
    <w:rsid w:val="0038180B"/>
    <w:rsid w:val="003E3822"/>
    <w:rsid w:val="00405168"/>
    <w:rsid w:val="00437AAA"/>
    <w:rsid w:val="0046764A"/>
    <w:rsid w:val="00490BD0"/>
    <w:rsid w:val="004A3641"/>
    <w:rsid w:val="004A4CBA"/>
    <w:rsid w:val="004B2303"/>
    <w:rsid w:val="005319EE"/>
    <w:rsid w:val="005433F1"/>
    <w:rsid w:val="00547027"/>
    <w:rsid w:val="00637F68"/>
    <w:rsid w:val="00640170"/>
    <w:rsid w:val="00656528"/>
    <w:rsid w:val="006B4AE4"/>
    <w:rsid w:val="006B7322"/>
    <w:rsid w:val="006C7D6D"/>
    <w:rsid w:val="006E00C0"/>
    <w:rsid w:val="006E0434"/>
    <w:rsid w:val="006F68A5"/>
    <w:rsid w:val="00722C48"/>
    <w:rsid w:val="007567B1"/>
    <w:rsid w:val="00763437"/>
    <w:rsid w:val="007D0E00"/>
    <w:rsid w:val="00810D1A"/>
    <w:rsid w:val="00810DDA"/>
    <w:rsid w:val="00831912"/>
    <w:rsid w:val="00870684"/>
    <w:rsid w:val="00886093"/>
    <w:rsid w:val="008B1F65"/>
    <w:rsid w:val="008C12E2"/>
    <w:rsid w:val="008D742B"/>
    <w:rsid w:val="00921C3C"/>
    <w:rsid w:val="00934171"/>
    <w:rsid w:val="00935E35"/>
    <w:rsid w:val="00962A44"/>
    <w:rsid w:val="009716C8"/>
    <w:rsid w:val="00976BD4"/>
    <w:rsid w:val="009F4E8A"/>
    <w:rsid w:val="00A578D8"/>
    <w:rsid w:val="00A75C33"/>
    <w:rsid w:val="00AC67EC"/>
    <w:rsid w:val="00AE3B64"/>
    <w:rsid w:val="00B3196F"/>
    <w:rsid w:val="00B50CB3"/>
    <w:rsid w:val="00BA2C46"/>
    <w:rsid w:val="00BE1300"/>
    <w:rsid w:val="00BF0DD5"/>
    <w:rsid w:val="00BF7D1E"/>
    <w:rsid w:val="00C141D4"/>
    <w:rsid w:val="00C418F7"/>
    <w:rsid w:val="00C63A26"/>
    <w:rsid w:val="00C67438"/>
    <w:rsid w:val="00C858D4"/>
    <w:rsid w:val="00CA5005"/>
    <w:rsid w:val="00CA5802"/>
    <w:rsid w:val="00CA60A9"/>
    <w:rsid w:val="00CB1117"/>
    <w:rsid w:val="00D1217B"/>
    <w:rsid w:val="00D70791"/>
    <w:rsid w:val="00DA71D7"/>
    <w:rsid w:val="00DC0C9F"/>
    <w:rsid w:val="00DC2E3E"/>
    <w:rsid w:val="00DE695D"/>
    <w:rsid w:val="00E00F80"/>
    <w:rsid w:val="00E214ED"/>
    <w:rsid w:val="00E35F21"/>
    <w:rsid w:val="00E536EE"/>
    <w:rsid w:val="00E62B4D"/>
    <w:rsid w:val="00E802A8"/>
    <w:rsid w:val="00EB650E"/>
    <w:rsid w:val="00EC1B69"/>
    <w:rsid w:val="00FB08FB"/>
    <w:rsid w:val="00FF7903"/>
    <w:rsid w:val="013E2285"/>
    <w:rsid w:val="058652D1"/>
    <w:rsid w:val="0CB70F40"/>
    <w:rsid w:val="0D38089F"/>
    <w:rsid w:val="0F5556B0"/>
    <w:rsid w:val="13E47C07"/>
    <w:rsid w:val="17E07682"/>
    <w:rsid w:val="25AB14A8"/>
    <w:rsid w:val="27C126E4"/>
    <w:rsid w:val="2E917F1F"/>
    <w:rsid w:val="33687EA5"/>
    <w:rsid w:val="3CD967A1"/>
    <w:rsid w:val="40CF78D6"/>
    <w:rsid w:val="46D2625C"/>
    <w:rsid w:val="48476329"/>
    <w:rsid w:val="4A861BE3"/>
    <w:rsid w:val="51142231"/>
    <w:rsid w:val="57FE77E4"/>
    <w:rsid w:val="5D6A4373"/>
    <w:rsid w:val="61F77CA5"/>
    <w:rsid w:val="622F3AEB"/>
    <w:rsid w:val="70C30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name="heading 7"/>
    <w:lsdException w:qFormat="1" w:unhideWhenUsed="0" w:uiPriority="9" w:name="heading 8"/>
    <w:lsdException w:qFormat="1" w:unhideWhenUsed="0"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qFormat="1" w:unhideWhenUsed="0" w:uiPriority="0" w:semiHidden="0" w:name="toc 1"/>
    <w:lsdException w:qFormat="1" w:unhideWhenUsed="0" w:uiPriority="0"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semiHidden="0" w:name="footnote text"/>
    <w:lsdException w:qFormat="1" w:uiPriority="99" w:semiHidden="0" w:name="annotation text"/>
    <w:lsdException w:qFormat="1" w:uiPriority="0" w:semiHidden="0" w:name="header"/>
    <w:lsdException w:qFormat="1" w:uiPriority="99" w:semiHidden="0" w:name="footer"/>
    <w:lsdException w:uiPriority="99" w:semiHidden="0" w:name="index heading"/>
    <w:lsdException w:qFormat="1" w:unhideWhenUsed="0"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qFormat="1" w:unhideWhenUsed="0" w:uiPriority="0"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0" w:semiHidden="0" w:name="Title"/>
    <w:lsdException w:uiPriority="99" w:semiHidden="0" w:name="Closing"/>
    <w:lsdException w:uiPriority="99" w:semiHidden="0" w:name="Signature"/>
    <w:lsdException w:qFormat="1" w:uiPriority="1" w:name="Default Paragraph Font"/>
    <w:lsdException w:qFormat="1" w:unhideWhenUsed="0" w:uiPriority="0"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qFormat="1" w:unhideWhenUsed="0" w:uiPriority="99" w:semiHidden="0" w:name="Plain Text"/>
    <w:lsdException w:uiPriority="99" w:semiHidden="0" w:name="E-mail Signature"/>
    <w:lsdException w:qFormat="1" w:uiPriority="99" w:semiHidden="0" w:name="Normal (Web)"/>
    <w:lsdException w:uiPriority="99" w:semiHidden="0" w:name="HTML Acronym"/>
    <w:lsdException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iPriority="99" w:semiHidden="0" w:name="HTML Keyboard"/>
    <w:lsdException w:qFormat="1" w:uiPriority="0" w:semiHidden="0" w:name="HTML Preformatted"/>
    <w:lsdException w:uiPriority="99" w:semiHidden="0" w:name="HTML Sample"/>
    <w:lsdException w:uiPriority="99" w:semiHidden="0" w:name="HTML Typewriter"/>
    <w:lsdException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line="594" w:lineRule="exact"/>
      <w:ind w:firstLine="1080" w:firstLineChars="200"/>
      <w:jc w:val="both"/>
    </w:pPr>
    <w:rPr>
      <w:rFonts w:hint="eastAsia" w:ascii="Times New Roman" w:hAnsi="Times New Roman" w:eastAsia="方正仿宋_GBK" w:cs="宋体"/>
      <w:sz w:val="32"/>
      <w:szCs w:val="24"/>
      <w:lang w:val="en-US" w:eastAsia="zh-CN" w:bidi="ar-SA"/>
    </w:rPr>
  </w:style>
  <w:style w:type="paragraph" w:styleId="2">
    <w:name w:val="heading 1"/>
    <w:basedOn w:val="1"/>
    <w:next w:val="1"/>
    <w:link w:val="30"/>
    <w:qFormat/>
    <w:uiPriority w:val="0"/>
    <w:pPr>
      <w:spacing w:beforeAutospacing="1" w:afterAutospacing="1"/>
      <w:jc w:val="left"/>
      <w:outlineLvl w:val="0"/>
    </w:pPr>
    <w:rPr>
      <w:rFonts w:ascii="宋体" w:hAnsi="宋体" w:eastAsia="宋体"/>
      <w:b/>
      <w:kern w:val="44"/>
      <w:sz w:val="48"/>
      <w:szCs w:val="48"/>
    </w:rPr>
  </w:style>
  <w:style w:type="paragraph" w:styleId="3">
    <w:name w:val="heading 2"/>
    <w:basedOn w:val="1"/>
    <w:next w:val="1"/>
    <w:link w:val="31"/>
    <w:qFormat/>
    <w:uiPriority w:val="0"/>
    <w:pPr>
      <w:spacing w:beforeAutospacing="1" w:afterAutospacing="1"/>
      <w:jc w:val="left"/>
      <w:outlineLvl w:val="1"/>
    </w:pPr>
    <w:rPr>
      <w:rFonts w:ascii="宋体" w:hAnsi="宋体" w:eastAsia="宋体"/>
      <w:b/>
      <w:sz w:val="36"/>
      <w:szCs w:val="36"/>
    </w:rPr>
  </w:style>
  <w:style w:type="paragraph" w:styleId="4">
    <w:name w:val="heading 3"/>
    <w:basedOn w:val="1"/>
    <w:next w:val="1"/>
    <w:link w:val="32"/>
    <w:qFormat/>
    <w:uiPriority w:val="0"/>
    <w:pPr>
      <w:spacing w:beforeAutospacing="1" w:afterAutospacing="1"/>
      <w:jc w:val="left"/>
      <w:outlineLvl w:val="2"/>
    </w:pPr>
    <w:rPr>
      <w:rFonts w:ascii="宋体" w:hAnsi="宋体" w:eastAsia="宋体"/>
      <w:b/>
      <w:sz w:val="27"/>
      <w:szCs w:val="27"/>
    </w:rPr>
  </w:style>
  <w:style w:type="paragraph" w:styleId="5">
    <w:name w:val="heading 4"/>
    <w:basedOn w:val="1"/>
    <w:next w:val="1"/>
    <w:link w:val="33"/>
    <w:qFormat/>
    <w:uiPriority w:val="0"/>
    <w:pPr>
      <w:spacing w:beforeAutospacing="1" w:afterAutospacing="1"/>
      <w:jc w:val="left"/>
      <w:outlineLvl w:val="3"/>
    </w:pPr>
    <w:rPr>
      <w:rFonts w:ascii="宋体" w:hAnsi="宋体" w:eastAsia="宋体"/>
      <w:b/>
      <w:sz w:val="24"/>
    </w:rPr>
  </w:style>
  <w:style w:type="paragraph" w:styleId="6">
    <w:name w:val="heading 5"/>
    <w:basedOn w:val="1"/>
    <w:next w:val="1"/>
    <w:link w:val="34"/>
    <w:qFormat/>
    <w:uiPriority w:val="0"/>
    <w:pPr>
      <w:spacing w:beforeAutospacing="1" w:afterAutospacing="1"/>
      <w:jc w:val="left"/>
      <w:outlineLvl w:val="4"/>
    </w:pPr>
    <w:rPr>
      <w:rFonts w:ascii="宋体" w:hAnsi="宋体" w:eastAsia="宋体"/>
      <w:b/>
      <w:sz w:val="20"/>
      <w:szCs w:val="20"/>
    </w:rPr>
  </w:style>
  <w:style w:type="paragraph" w:styleId="7">
    <w:name w:val="heading 6"/>
    <w:basedOn w:val="1"/>
    <w:next w:val="1"/>
    <w:link w:val="35"/>
    <w:qFormat/>
    <w:uiPriority w:val="0"/>
    <w:pPr>
      <w:spacing w:beforeAutospacing="1" w:afterAutospacing="1"/>
      <w:jc w:val="left"/>
      <w:outlineLvl w:val="5"/>
    </w:pPr>
    <w:rPr>
      <w:rFonts w:ascii="宋体" w:hAnsi="宋体" w:eastAsia="宋体"/>
      <w:b/>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spacing w:line="240" w:lineRule="auto"/>
      <w:ind w:firstLine="420"/>
    </w:pPr>
    <w:rPr>
      <w:rFonts w:hint="default" w:ascii="Calibri" w:hAnsi="Calibri" w:eastAsia="宋体" w:cs="Times New Roman"/>
      <w:kern w:val="2"/>
      <w:sz w:val="21"/>
    </w:rPr>
  </w:style>
  <w:style w:type="paragraph" w:styleId="9">
    <w:name w:val="annotation text"/>
    <w:basedOn w:val="1"/>
    <w:link w:val="48"/>
    <w:unhideWhenUsed/>
    <w:qFormat/>
    <w:uiPriority w:val="99"/>
    <w:pPr>
      <w:widowControl w:val="0"/>
      <w:ind w:firstLine="640"/>
      <w:jc w:val="left"/>
    </w:pPr>
    <w:rPr>
      <w:rFonts w:hint="default" w:cs="Times New Roman"/>
      <w:kern w:val="2"/>
      <w:szCs w:val="22"/>
    </w:rPr>
  </w:style>
  <w:style w:type="paragraph" w:styleId="10">
    <w:name w:val="Body Text"/>
    <w:basedOn w:val="1"/>
    <w:link w:val="137"/>
    <w:qFormat/>
    <w:uiPriority w:val="0"/>
    <w:pPr>
      <w:jc w:val="left"/>
    </w:pPr>
    <w:rPr>
      <w:rFonts w:ascii="方正仿宋_GBK" w:hAnsi="方正仿宋_GBK" w:cs="Times New Roman"/>
      <w:szCs w:val="32"/>
    </w:rPr>
  </w:style>
  <w:style w:type="paragraph" w:styleId="11">
    <w:name w:val="Plain Text"/>
    <w:basedOn w:val="1"/>
    <w:link w:val="143"/>
    <w:qFormat/>
    <w:uiPriority w:val="99"/>
    <w:pPr>
      <w:ind w:firstLine="880"/>
    </w:pPr>
    <w:rPr>
      <w:rFonts w:ascii="宋体" w:hAnsi="Courier New" w:cs="Times New Roman"/>
      <w:sz w:val="30"/>
    </w:rPr>
  </w:style>
  <w:style w:type="paragraph" w:styleId="12">
    <w:name w:val="footer"/>
    <w:basedOn w:val="1"/>
    <w:link w:val="36"/>
    <w:unhideWhenUsed/>
    <w:qFormat/>
    <w:uiPriority w:val="99"/>
    <w:pPr>
      <w:snapToGrid w:val="0"/>
      <w:jc w:val="left"/>
    </w:pPr>
    <w:rPr>
      <w:rFonts w:ascii="宋体" w:hAnsi="宋体" w:eastAsia="宋体"/>
      <w:sz w:val="18"/>
      <w:szCs w:val="18"/>
    </w:rPr>
  </w:style>
  <w:style w:type="paragraph" w:styleId="13">
    <w:name w:val="header"/>
    <w:basedOn w:val="1"/>
    <w:link w:val="37"/>
    <w:unhideWhenUsed/>
    <w:qFormat/>
    <w:uiPriority w:val="0"/>
    <w:pPr>
      <w:pBdr>
        <w:bottom w:val="single" w:color="auto" w:sz="6" w:space="1"/>
      </w:pBdr>
      <w:snapToGrid w:val="0"/>
      <w:jc w:val="center"/>
    </w:pPr>
    <w:rPr>
      <w:rFonts w:ascii="宋体" w:hAnsi="宋体" w:eastAsia="宋体"/>
      <w:sz w:val="18"/>
      <w:szCs w:val="18"/>
    </w:rPr>
  </w:style>
  <w:style w:type="paragraph" w:styleId="14">
    <w:name w:val="toc 1"/>
    <w:basedOn w:val="1"/>
    <w:next w:val="1"/>
    <w:qFormat/>
    <w:uiPriority w:val="0"/>
    <w:rPr>
      <w:rFonts w:cs="Times New Roman"/>
    </w:rPr>
  </w:style>
  <w:style w:type="paragraph" w:styleId="15">
    <w:name w:val="toc 2"/>
    <w:basedOn w:val="1"/>
    <w:next w:val="1"/>
    <w:qFormat/>
    <w:uiPriority w:val="0"/>
    <w:pPr>
      <w:ind w:left="420" w:leftChars="200"/>
    </w:pPr>
    <w:rPr>
      <w:rFonts w:cs="Times New Roman"/>
    </w:rPr>
  </w:style>
  <w:style w:type="paragraph" w:styleId="16">
    <w:name w:val="HTML Preformatted"/>
    <w:basedOn w:val="1"/>
    <w:link w:val="3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sz w:val="20"/>
      <w:szCs w:val="20"/>
    </w:rPr>
  </w:style>
  <w:style w:type="paragraph" w:styleId="17">
    <w:name w:val="Normal (Web)"/>
    <w:basedOn w:val="1"/>
    <w:link w:val="39"/>
    <w:unhideWhenUsed/>
    <w:qFormat/>
    <w:uiPriority w:val="99"/>
    <w:pPr>
      <w:spacing w:beforeAutospacing="1" w:afterAutospacing="1"/>
      <w:jc w:val="left"/>
    </w:pPr>
    <w:rPr>
      <w:rFonts w:ascii="宋体" w:hAnsi="宋体" w:eastAsia="宋体"/>
      <w:sz w:val="24"/>
    </w:rPr>
  </w:style>
  <w:style w:type="paragraph" w:styleId="18">
    <w:name w:val="Title"/>
    <w:basedOn w:val="1"/>
    <w:next w:val="1"/>
    <w:link w:val="171"/>
    <w:qFormat/>
    <w:uiPriority w:val="0"/>
    <w:pPr>
      <w:spacing w:before="240" w:after="60" w:line="240" w:lineRule="auto"/>
      <w:ind w:firstLine="0" w:firstLineChars="0"/>
      <w:jc w:val="center"/>
      <w:outlineLvl w:val="0"/>
    </w:pPr>
    <w:rPr>
      <w:rFonts w:hint="default" w:ascii="Cambria" w:hAnsi="Cambria" w:eastAsia="宋体" w:cs="Times New Roman"/>
      <w:b/>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99"/>
    <w:rPr>
      <w:color w:val="800080"/>
      <w:u w:val="none"/>
    </w:rPr>
  </w:style>
  <w:style w:type="character" w:styleId="25">
    <w:name w:val="HTML Definition"/>
    <w:uiPriority w:val="0"/>
  </w:style>
  <w:style w:type="character" w:styleId="26">
    <w:name w:val="HTML Variable"/>
    <w:uiPriority w:val="0"/>
  </w:style>
  <w:style w:type="character" w:styleId="27">
    <w:name w:val="Hyperlink"/>
    <w:qFormat/>
    <w:uiPriority w:val="99"/>
    <w:rPr>
      <w:color w:val="0000FF"/>
      <w:u w:val="none"/>
    </w:rPr>
  </w:style>
  <w:style w:type="character" w:styleId="28">
    <w:name w:val="HTML Code"/>
    <w:uiPriority w:val="0"/>
    <w:rPr>
      <w:rFonts w:ascii="Courier New" w:hAnsi="Courier New"/>
      <w:sz w:val="20"/>
    </w:rPr>
  </w:style>
  <w:style w:type="character" w:styleId="29">
    <w:name w:val="HTML Cite"/>
    <w:uiPriority w:val="0"/>
  </w:style>
  <w:style w:type="character" w:customStyle="1" w:styleId="30">
    <w:name w:val="标题 1 Char"/>
    <w:basedOn w:val="21"/>
    <w:link w:val="2"/>
    <w:qFormat/>
    <w:locked/>
    <w:uiPriority w:val="0"/>
    <w:rPr>
      <w:rFonts w:hint="eastAsia" w:ascii="宋体" w:hAnsi="宋体" w:eastAsia="宋体" w:cs="宋体"/>
      <w:b/>
      <w:kern w:val="44"/>
      <w:sz w:val="44"/>
      <w:szCs w:val="44"/>
    </w:rPr>
  </w:style>
  <w:style w:type="character" w:customStyle="1" w:styleId="31">
    <w:name w:val="标题 2 Char"/>
    <w:basedOn w:val="21"/>
    <w:link w:val="3"/>
    <w:qFormat/>
    <w:locked/>
    <w:uiPriority w:val="0"/>
    <w:rPr>
      <w:rFonts w:ascii="Cambria" w:hAnsi="Cambria" w:eastAsia="宋体" w:cs="Times New Roman"/>
      <w:b/>
      <w:sz w:val="32"/>
      <w:szCs w:val="32"/>
    </w:rPr>
  </w:style>
  <w:style w:type="character" w:customStyle="1" w:styleId="32">
    <w:name w:val="标题 3 Char"/>
    <w:basedOn w:val="21"/>
    <w:link w:val="4"/>
    <w:qFormat/>
    <w:locked/>
    <w:uiPriority w:val="0"/>
    <w:rPr>
      <w:rFonts w:hint="eastAsia" w:ascii="宋体" w:hAnsi="宋体" w:eastAsia="宋体" w:cs="宋体"/>
      <w:b/>
      <w:sz w:val="32"/>
      <w:szCs w:val="32"/>
    </w:rPr>
  </w:style>
  <w:style w:type="character" w:customStyle="1" w:styleId="33">
    <w:name w:val="标题 4 Char"/>
    <w:basedOn w:val="21"/>
    <w:link w:val="5"/>
    <w:qFormat/>
    <w:locked/>
    <w:uiPriority w:val="0"/>
    <w:rPr>
      <w:rFonts w:hint="default" w:ascii="Cambria" w:hAnsi="Cambria" w:eastAsia="宋体" w:cs="Times New Roman"/>
      <w:b/>
      <w:sz w:val="28"/>
      <w:szCs w:val="28"/>
    </w:rPr>
  </w:style>
  <w:style w:type="character" w:customStyle="1" w:styleId="34">
    <w:name w:val="标题 5 Char"/>
    <w:basedOn w:val="21"/>
    <w:link w:val="6"/>
    <w:qFormat/>
    <w:locked/>
    <w:uiPriority w:val="0"/>
    <w:rPr>
      <w:rFonts w:hint="eastAsia" w:ascii="宋体" w:hAnsi="宋体" w:eastAsia="宋体" w:cs="宋体"/>
      <w:b/>
      <w:sz w:val="28"/>
      <w:szCs w:val="28"/>
    </w:rPr>
  </w:style>
  <w:style w:type="character" w:customStyle="1" w:styleId="35">
    <w:name w:val="标题 6 Char"/>
    <w:basedOn w:val="21"/>
    <w:link w:val="7"/>
    <w:qFormat/>
    <w:locked/>
    <w:uiPriority w:val="0"/>
    <w:rPr>
      <w:rFonts w:hint="default" w:ascii="Cambria" w:hAnsi="Cambria" w:eastAsia="宋体" w:cs="Times New Roman"/>
      <w:b/>
      <w:sz w:val="24"/>
      <w:szCs w:val="24"/>
    </w:rPr>
  </w:style>
  <w:style w:type="character" w:customStyle="1" w:styleId="36">
    <w:name w:val="页脚 Char"/>
    <w:basedOn w:val="21"/>
    <w:link w:val="12"/>
    <w:qFormat/>
    <w:locked/>
    <w:uiPriority w:val="99"/>
    <w:rPr>
      <w:rFonts w:hint="eastAsia" w:ascii="宋体" w:hAnsi="宋体" w:eastAsia="宋体" w:cs="宋体"/>
      <w:sz w:val="18"/>
      <w:szCs w:val="18"/>
    </w:rPr>
  </w:style>
  <w:style w:type="character" w:customStyle="1" w:styleId="37">
    <w:name w:val="页眉 Char"/>
    <w:basedOn w:val="21"/>
    <w:link w:val="13"/>
    <w:qFormat/>
    <w:locked/>
    <w:uiPriority w:val="0"/>
    <w:rPr>
      <w:rFonts w:hint="eastAsia" w:ascii="宋体" w:hAnsi="宋体" w:eastAsia="宋体" w:cs="宋体"/>
      <w:sz w:val="18"/>
      <w:szCs w:val="18"/>
    </w:rPr>
  </w:style>
  <w:style w:type="character" w:customStyle="1" w:styleId="38">
    <w:name w:val="HTML 预设格式 Char"/>
    <w:basedOn w:val="21"/>
    <w:link w:val="16"/>
    <w:qFormat/>
    <w:locked/>
    <w:uiPriority w:val="0"/>
    <w:rPr>
      <w:rFonts w:hint="default" w:ascii="Courier New" w:hAnsi="Courier New" w:eastAsia="宋体" w:cs="Courier New"/>
    </w:rPr>
  </w:style>
  <w:style w:type="character" w:customStyle="1" w:styleId="39">
    <w:name w:val="普通(网站) Char1"/>
    <w:link w:val="17"/>
    <w:qFormat/>
    <w:uiPriority w:val="0"/>
    <w:rPr>
      <w:rFonts w:ascii="宋体" w:hAnsi="宋体" w:cs="宋体"/>
      <w:sz w:val="24"/>
      <w:szCs w:val="24"/>
    </w:rPr>
  </w:style>
  <w:style w:type="character" w:customStyle="1" w:styleId="40">
    <w:name w:val="15"/>
    <w:basedOn w:val="21"/>
    <w:qFormat/>
    <w:uiPriority w:val="0"/>
    <w:rPr>
      <w:rFonts w:hint="default" w:ascii="Times New Roman" w:hAnsi="Times New Roman" w:cs="Times New Roman"/>
      <w:b/>
    </w:rPr>
  </w:style>
  <w:style w:type="character" w:customStyle="1" w:styleId="41">
    <w:name w:val="10"/>
    <w:basedOn w:val="21"/>
    <w:qFormat/>
    <w:uiPriority w:val="0"/>
    <w:rPr>
      <w:rFonts w:hint="default" w:ascii="Times New Roman" w:hAnsi="Times New Roman" w:cs="Times New Roman"/>
    </w:rPr>
  </w:style>
  <w:style w:type="character" w:customStyle="1" w:styleId="42">
    <w:name w:val="16"/>
    <w:basedOn w:val="21"/>
    <w:qFormat/>
    <w:uiPriority w:val="0"/>
    <w:rPr>
      <w:rFonts w:hint="eastAsia" w:ascii="宋体" w:hAnsi="宋体" w:eastAsia="宋体" w:cs="宋体"/>
      <w:sz w:val="18"/>
      <w:szCs w:val="18"/>
    </w:rPr>
  </w:style>
  <w:style w:type="character" w:customStyle="1" w:styleId="43">
    <w:name w:val="17"/>
    <w:basedOn w:val="21"/>
    <w:qFormat/>
    <w:uiPriority w:val="0"/>
    <w:rPr>
      <w:rFonts w:hint="eastAsia" w:ascii="宋体" w:hAnsi="宋体" w:eastAsia="宋体" w:cs="宋体"/>
      <w:sz w:val="18"/>
      <w:szCs w:val="18"/>
    </w:rPr>
  </w:style>
  <w:style w:type="paragraph" w:customStyle="1" w:styleId="44">
    <w:name w:val="p36"/>
    <w:basedOn w:val="1"/>
    <w:qFormat/>
    <w:uiPriority w:val="0"/>
    <w:pPr>
      <w:spacing w:before="100" w:after="100"/>
      <w:jc w:val="left"/>
    </w:pPr>
    <w:rPr>
      <w:rFonts w:ascii="宋体" w:hAnsi="宋体" w:eastAsia="宋体"/>
      <w:sz w:val="24"/>
    </w:rPr>
  </w:style>
  <w:style w:type="paragraph" w:customStyle="1" w:styleId="45">
    <w:name w:val="p33"/>
    <w:basedOn w:val="1"/>
    <w:qFormat/>
    <w:uiPriority w:val="0"/>
    <w:pPr>
      <w:spacing w:before="100" w:after="100"/>
      <w:jc w:val="left"/>
    </w:pPr>
    <w:rPr>
      <w:rFonts w:ascii="宋体" w:hAnsi="宋体" w:eastAsia="宋体"/>
      <w:sz w:val="24"/>
    </w:rPr>
  </w:style>
  <w:style w:type="paragraph" w:customStyle="1" w:styleId="46">
    <w:name w:val="p39"/>
    <w:basedOn w:val="1"/>
    <w:qFormat/>
    <w:uiPriority w:val="0"/>
    <w:pPr>
      <w:jc w:val="left"/>
    </w:pPr>
    <w:rPr>
      <w:rFonts w:ascii="宋体" w:hAnsi="宋体" w:eastAsia="宋体"/>
      <w:sz w:val="24"/>
    </w:rPr>
  </w:style>
  <w:style w:type="character" w:customStyle="1" w:styleId="47">
    <w:name w:val="19"/>
    <w:basedOn w:val="21"/>
    <w:qFormat/>
    <w:uiPriority w:val="0"/>
    <w:rPr>
      <w:rFonts w:hint="default" w:ascii="Times New Roman" w:hAnsi="Times New Roman" w:cs="Times New Roman"/>
      <w:b/>
    </w:rPr>
  </w:style>
  <w:style w:type="character" w:customStyle="1" w:styleId="48">
    <w:name w:val="批注文字 Char"/>
    <w:basedOn w:val="21"/>
    <w:link w:val="9"/>
    <w:uiPriority w:val="99"/>
    <w:rPr>
      <w:rFonts w:eastAsia="方正仿宋_GBK"/>
      <w:kern w:val="2"/>
      <w:sz w:val="32"/>
      <w:szCs w:val="22"/>
    </w:rPr>
  </w:style>
  <w:style w:type="paragraph" w:customStyle="1" w:styleId="49">
    <w:name w:val="普通(网站) Char"/>
    <w:basedOn w:val="1"/>
    <w:qFormat/>
    <w:uiPriority w:val="0"/>
    <w:pPr>
      <w:spacing w:before="100" w:beforeAutospacing="1" w:after="100" w:afterAutospacing="1"/>
      <w:ind w:firstLine="640"/>
      <w:jc w:val="left"/>
    </w:pPr>
    <w:rPr>
      <w:rFonts w:ascii="宋体" w:hAnsi="宋体" w:eastAsia="宋体" w:cs="Times New Roman"/>
      <w:sz w:val="24"/>
    </w:rPr>
  </w:style>
  <w:style w:type="character" w:customStyle="1" w:styleId="50">
    <w:name w:val="24"/>
    <w:basedOn w:val="21"/>
    <w:qFormat/>
    <w:uiPriority w:val="0"/>
    <w:rPr>
      <w:rFonts w:hint="default" w:ascii="Times New Roman" w:hAnsi="Times New Roman" w:cs="Times New Roman"/>
      <w:b/>
      <w:bCs/>
    </w:rPr>
  </w:style>
  <w:style w:type="character" w:customStyle="1" w:styleId="51">
    <w:name w:val="20"/>
    <w:basedOn w:val="21"/>
    <w:qFormat/>
    <w:uiPriority w:val="0"/>
    <w:rPr>
      <w:rFonts w:hint="default" w:ascii="Times New Roman" w:hAnsi="Times New Roman" w:cs="Times New Roman"/>
      <w:b/>
    </w:rPr>
  </w:style>
  <w:style w:type="character" w:customStyle="1" w:styleId="52">
    <w:name w:val="23"/>
    <w:basedOn w:val="21"/>
    <w:qFormat/>
    <w:uiPriority w:val="0"/>
    <w:rPr>
      <w:rFonts w:hint="default" w:ascii="Times New Roman" w:hAnsi="Times New Roman" w:cs="Times New Roman"/>
      <w:b/>
    </w:rPr>
  </w:style>
  <w:style w:type="paragraph" w:customStyle="1" w:styleId="53">
    <w:name w:val="p47"/>
    <w:basedOn w:val="1"/>
    <w:uiPriority w:val="0"/>
    <w:pPr>
      <w:spacing w:line="240" w:lineRule="auto"/>
      <w:ind w:firstLine="0" w:firstLineChars="0"/>
      <w:jc w:val="left"/>
    </w:pPr>
    <w:rPr>
      <w:rFonts w:hint="default" w:ascii="宋体" w:hAnsi="宋体" w:eastAsia="宋体"/>
      <w:sz w:val="24"/>
    </w:rPr>
  </w:style>
  <w:style w:type="paragraph" w:customStyle="1" w:styleId="54">
    <w:name w:val="p34"/>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5">
    <w:name w:val="p40"/>
    <w:basedOn w:val="1"/>
    <w:qFormat/>
    <w:uiPriority w:val="0"/>
    <w:pPr>
      <w:spacing w:line="240" w:lineRule="auto"/>
      <w:ind w:firstLine="0" w:firstLineChars="0"/>
      <w:jc w:val="left"/>
    </w:pPr>
    <w:rPr>
      <w:rFonts w:hint="default" w:ascii="宋体" w:hAnsi="宋体" w:eastAsia="宋体"/>
      <w:sz w:val="24"/>
    </w:rPr>
  </w:style>
  <w:style w:type="paragraph" w:customStyle="1" w:styleId="56">
    <w:name w:val="p37"/>
    <w:basedOn w:val="1"/>
    <w:uiPriority w:val="0"/>
    <w:pPr>
      <w:spacing w:before="100" w:after="100" w:line="240" w:lineRule="auto"/>
      <w:ind w:firstLine="0" w:firstLineChars="0"/>
      <w:jc w:val="left"/>
    </w:pPr>
    <w:rPr>
      <w:rFonts w:hint="default" w:ascii="宋体" w:hAnsi="宋体" w:eastAsia="宋体"/>
      <w:sz w:val="24"/>
    </w:rPr>
  </w:style>
  <w:style w:type="paragraph" w:customStyle="1" w:styleId="57">
    <w:name w:val="p46"/>
    <w:basedOn w:val="1"/>
    <w:uiPriority w:val="0"/>
    <w:pPr>
      <w:spacing w:line="240" w:lineRule="auto"/>
      <w:ind w:firstLine="420" w:firstLineChars="0"/>
      <w:jc w:val="left"/>
    </w:pPr>
    <w:rPr>
      <w:rFonts w:hint="default" w:ascii="宋体" w:hAnsi="宋体" w:eastAsia="宋体"/>
      <w:sz w:val="24"/>
    </w:rPr>
  </w:style>
  <w:style w:type="paragraph" w:customStyle="1" w:styleId="58">
    <w:name w:val="p35"/>
    <w:basedOn w:val="1"/>
    <w:qFormat/>
    <w:uiPriority w:val="0"/>
    <w:pPr>
      <w:spacing w:line="240" w:lineRule="auto"/>
      <w:ind w:firstLine="0" w:firstLineChars="0"/>
      <w:jc w:val="left"/>
    </w:pPr>
    <w:rPr>
      <w:rFonts w:hint="default" w:ascii="宋体" w:hAnsi="宋体" w:eastAsia="宋体"/>
      <w:sz w:val="24"/>
    </w:rPr>
  </w:style>
  <w:style w:type="paragraph" w:customStyle="1" w:styleId="59">
    <w:name w:val="p44"/>
    <w:basedOn w:val="1"/>
    <w:uiPriority w:val="0"/>
    <w:pPr>
      <w:spacing w:line="240" w:lineRule="auto"/>
      <w:ind w:firstLine="0" w:firstLineChars="0"/>
      <w:jc w:val="left"/>
    </w:pPr>
    <w:rPr>
      <w:rFonts w:hint="default" w:ascii="宋体" w:hAnsi="宋体" w:eastAsia="宋体"/>
      <w:sz w:val="24"/>
    </w:rPr>
  </w:style>
  <w:style w:type="paragraph" w:customStyle="1" w:styleId="60">
    <w:name w:val="HTML 预设格式 Char1"/>
    <w:basedOn w:val="1"/>
    <w:uiPriority w:val="0"/>
    <w:pPr>
      <w:spacing w:line="240" w:lineRule="auto"/>
      <w:ind w:firstLine="0" w:firstLineChars="0"/>
      <w:jc w:val="left"/>
    </w:pPr>
    <w:rPr>
      <w:rFonts w:hint="default" w:ascii="宋体" w:hAnsi="宋体" w:eastAsia="宋体"/>
      <w:sz w:val="24"/>
    </w:rPr>
  </w:style>
  <w:style w:type="paragraph" w:customStyle="1" w:styleId="61">
    <w:name w:val="p42"/>
    <w:basedOn w:val="1"/>
    <w:uiPriority w:val="0"/>
    <w:pPr>
      <w:spacing w:before="100" w:after="100" w:line="240" w:lineRule="auto"/>
      <w:ind w:firstLine="0" w:firstLineChars="0"/>
      <w:jc w:val="left"/>
    </w:pPr>
    <w:rPr>
      <w:rFonts w:hint="default" w:ascii="宋体" w:hAnsi="宋体" w:eastAsia="宋体"/>
      <w:sz w:val="24"/>
    </w:rPr>
  </w:style>
  <w:style w:type="paragraph" w:customStyle="1" w:styleId="62">
    <w:name w:val="p0"/>
    <w:basedOn w:val="1"/>
    <w:qFormat/>
    <w:uiPriority w:val="0"/>
    <w:pPr>
      <w:spacing w:line="240" w:lineRule="auto"/>
      <w:ind w:firstLine="0" w:firstLineChars="0"/>
      <w:jc w:val="left"/>
    </w:pPr>
    <w:rPr>
      <w:rFonts w:hint="default" w:ascii="宋体" w:hAnsi="宋体" w:eastAsia="宋体"/>
      <w:sz w:val="24"/>
    </w:rPr>
  </w:style>
  <w:style w:type="paragraph" w:customStyle="1" w:styleId="63">
    <w:name w:val="p38"/>
    <w:basedOn w:val="1"/>
    <w:qFormat/>
    <w:uiPriority w:val="0"/>
    <w:pPr>
      <w:spacing w:line="240" w:lineRule="auto"/>
      <w:ind w:firstLine="0" w:firstLineChars="0"/>
      <w:jc w:val="left"/>
    </w:pPr>
    <w:rPr>
      <w:rFonts w:hint="default" w:ascii="宋体" w:hAnsi="宋体" w:eastAsia="宋体"/>
      <w:sz w:val="24"/>
    </w:rPr>
  </w:style>
  <w:style w:type="character" w:customStyle="1" w:styleId="64">
    <w:name w:val="18"/>
    <w:basedOn w:val="21"/>
    <w:qFormat/>
    <w:uiPriority w:val="0"/>
    <w:rPr>
      <w:rFonts w:hint="default" w:ascii="Times New Roman" w:hAnsi="Times New Roman" w:cs="Times New Roman"/>
    </w:rPr>
  </w:style>
  <w:style w:type="character" w:customStyle="1" w:styleId="65">
    <w:name w:val="21"/>
    <w:basedOn w:val="21"/>
    <w:uiPriority w:val="0"/>
    <w:rPr>
      <w:rFonts w:hint="default" w:ascii="Times New Roman" w:hAnsi="Times New Roman" w:cs="Times New Roman"/>
      <w:b/>
      <w:bCs/>
    </w:rPr>
  </w:style>
  <w:style w:type="character" w:customStyle="1" w:styleId="66">
    <w:name w:val="22"/>
    <w:basedOn w:val="21"/>
    <w:qFormat/>
    <w:uiPriority w:val="0"/>
    <w:rPr>
      <w:rFonts w:hint="default" w:ascii="Times New Roman" w:hAnsi="Times New Roman" w:cs="Times New Roman"/>
    </w:rPr>
  </w:style>
  <w:style w:type="character" w:customStyle="1" w:styleId="67">
    <w:name w:val="25"/>
    <w:basedOn w:val="21"/>
    <w:qFormat/>
    <w:uiPriority w:val="0"/>
    <w:rPr>
      <w:rFonts w:hint="default" w:ascii="Times New Roman" w:hAnsi="Times New Roman" w:cs="Times New Roman"/>
    </w:rPr>
  </w:style>
  <w:style w:type="character" w:customStyle="1" w:styleId="68">
    <w:name w:val="26"/>
    <w:basedOn w:val="21"/>
    <w:qFormat/>
    <w:uiPriority w:val="0"/>
    <w:rPr>
      <w:rFonts w:hint="default" w:ascii="Times New Roman" w:hAnsi="Times New Roman" w:cs="Times New Roman"/>
    </w:rPr>
  </w:style>
  <w:style w:type="character" w:customStyle="1" w:styleId="69">
    <w:name w:val="27"/>
    <w:basedOn w:val="21"/>
    <w:qFormat/>
    <w:uiPriority w:val="0"/>
    <w:rPr>
      <w:rFonts w:hint="default" w:ascii="Times New Roman" w:hAnsi="Times New Roman" w:cs="Times New Roman"/>
    </w:rPr>
  </w:style>
  <w:style w:type="character" w:customStyle="1" w:styleId="70">
    <w:name w:val="28"/>
    <w:basedOn w:val="21"/>
    <w:qFormat/>
    <w:uiPriority w:val="0"/>
    <w:rPr>
      <w:rFonts w:hint="default" w:ascii="Times New Roman" w:hAnsi="Times New Roman" w:cs="Times New Roman"/>
    </w:rPr>
  </w:style>
  <w:style w:type="character" w:customStyle="1" w:styleId="71">
    <w:name w:val="29"/>
    <w:basedOn w:val="21"/>
    <w:uiPriority w:val="0"/>
    <w:rPr>
      <w:rFonts w:hint="default" w:ascii="Times New Roman" w:hAnsi="Times New Roman" w:cs="Times New Roman"/>
    </w:rPr>
  </w:style>
  <w:style w:type="character" w:customStyle="1" w:styleId="72">
    <w:name w:val="30"/>
    <w:basedOn w:val="21"/>
    <w:uiPriority w:val="0"/>
    <w:rPr>
      <w:rFonts w:hint="default" w:ascii="Times New Roman" w:hAnsi="Times New Roman" w:cs="Times New Roman"/>
    </w:rPr>
  </w:style>
  <w:style w:type="character" w:customStyle="1" w:styleId="73">
    <w:name w:val="31"/>
    <w:basedOn w:val="21"/>
    <w:uiPriority w:val="0"/>
    <w:rPr>
      <w:rFonts w:hint="default" w:ascii="Times New Roman" w:hAnsi="Times New Roman" w:cs="Times New Roman"/>
    </w:rPr>
  </w:style>
  <w:style w:type="character" w:customStyle="1" w:styleId="74">
    <w:name w:val="32"/>
    <w:basedOn w:val="21"/>
    <w:uiPriority w:val="0"/>
    <w:rPr>
      <w:rFonts w:hint="default" w:ascii="Times New Roman" w:hAnsi="Times New Roman" w:cs="Times New Roman"/>
    </w:rPr>
  </w:style>
  <w:style w:type="character" w:customStyle="1" w:styleId="75">
    <w:name w:val="33"/>
    <w:basedOn w:val="21"/>
    <w:uiPriority w:val="0"/>
    <w:rPr>
      <w:rFonts w:hint="default" w:ascii="Times New Roman" w:hAnsi="Times New Roman" w:cs="Times New Roman"/>
    </w:rPr>
  </w:style>
  <w:style w:type="character" w:customStyle="1" w:styleId="76">
    <w:name w:val="34"/>
    <w:basedOn w:val="21"/>
    <w:uiPriority w:val="0"/>
    <w:rPr>
      <w:rFonts w:hint="default" w:ascii="Times New Roman" w:hAnsi="Times New Roman" w:cs="Times New Roman"/>
    </w:rPr>
  </w:style>
  <w:style w:type="character" w:customStyle="1" w:styleId="77">
    <w:name w:val="font21"/>
    <w:basedOn w:val="21"/>
    <w:uiPriority w:val="0"/>
    <w:rPr>
      <w:rFonts w:hint="eastAsia" w:ascii="仿宋" w:hAnsi="仿宋" w:eastAsia="仿宋" w:cs="仿宋"/>
      <w:color w:val="000000"/>
      <w:sz w:val="22"/>
      <w:szCs w:val="22"/>
      <w:u w:val="none"/>
    </w:rPr>
  </w:style>
  <w:style w:type="character" w:customStyle="1" w:styleId="78">
    <w:name w:val="font01"/>
    <w:basedOn w:val="21"/>
    <w:uiPriority w:val="0"/>
    <w:rPr>
      <w:rFonts w:hint="eastAsia" w:ascii="仿宋" w:hAnsi="仿宋" w:eastAsia="仿宋" w:cs="仿宋"/>
      <w:b/>
      <w:color w:val="000000"/>
      <w:sz w:val="22"/>
      <w:szCs w:val="22"/>
      <w:u w:val="none"/>
    </w:rPr>
  </w:style>
  <w:style w:type="paragraph" w:customStyle="1" w:styleId="79">
    <w:name w:val="p32"/>
    <w:basedOn w:val="1"/>
    <w:qFormat/>
    <w:uiPriority w:val="0"/>
    <w:pPr>
      <w:ind w:firstLine="880"/>
      <w:jc w:val="left"/>
    </w:pPr>
    <w:rPr>
      <w:rFonts w:ascii="宋体" w:hAnsi="宋体" w:eastAsia="宋体"/>
      <w:sz w:val="24"/>
    </w:rPr>
  </w:style>
  <w:style w:type="paragraph" w:customStyle="1" w:styleId="80">
    <w:name w:val="p30"/>
    <w:basedOn w:val="1"/>
    <w:qFormat/>
    <w:uiPriority w:val="0"/>
    <w:pPr>
      <w:ind w:firstLine="880"/>
      <w:jc w:val="left"/>
    </w:pPr>
    <w:rPr>
      <w:rFonts w:ascii="宋体" w:hAnsi="宋体" w:eastAsia="宋体"/>
      <w:sz w:val="24"/>
    </w:rPr>
  </w:style>
  <w:style w:type="paragraph" w:customStyle="1" w:styleId="81">
    <w:name w:val="p27"/>
    <w:basedOn w:val="1"/>
    <w:qFormat/>
    <w:uiPriority w:val="0"/>
    <w:pPr>
      <w:ind w:firstLine="880"/>
      <w:jc w:val="left"/>
    </w:pPr>
    <w:rPr>
      <w:rFonts w:ascii="宋体" w:hAnsi="宋体" w:eastAsia="宋体"/>
      <w:sz w:val="24"/>
    </w:rPr>
  </w:style>
  <w:style w:type="paragraph" w:customStyle="1" w:styleId="82">
    <w:name w:val="p29"/>
    <w:basedOn w:val="1"/>
    <w:qFormat/>
    <w:uiPriority w:val="0"/>
    <w:pPr>
      <w:spacing w:before="100" w:after="100"/>
      <w:ind w:firstLine="880"/>
      <w:jc w:val="left"/>
    </w:pPr>
    <w:rPr>
      <w:rFonts w:ascii="宋体" w:hAnsi="宋体" w:eastAsia="宋体"/>
      <w:sz w:val="24"/>
    </w:rPr>
  </w:style>
  <w:style w:type="paragraph" w:customStyle="1" w:styleId="83">
    <w:name w:val="p31"/>
    <w:basedOn w:val="1"/>
    <w:qFormat/>
    <w:uiPriority w:val="0"/>
    <w:pPr>
      <w:ind w:firstLine="880"/>
      <w:jc w:val="left"/>
    </w:pPr>
    <w:rPr>
      <w:rFonts w:ascii="宋体" w:hAnsi="宋体" w:eastAsia="宋体"/>
      <w:sz w:val="18"/>
      <w:szCs w:val="18"/>
    </w:rPr>
  </w:style>
  <w:style w:type="paragraph" w:customStyle="1" w:styleId="84">
    <w:name w:val="p28"/>
    <w:basedOn w:val="1"/>
    <w:uiPriority w:val="0"/>
    <w:pPr>
      <w:spacing w:before="100" w:after="100"/>
      <w:ind w:firstLine="880"/>
      <w:jc w:val="left"/>
    </w:pPr>
    <w:rPr>
      <w:rFonts w:ascii="宋体" w:hAnsi="宋体" w:eastAsia="宋体"/>
      <w:sz w:val="24"/>
    </w:rPr>
  </w:style>
  <w:style w:type="paragraph" w:customStyle="1" w:styleId="85">
    <w:name w:val="p26"/>
    <w:basedOn w:val="1"/>
    <w:qFormat/>
    <w:uiPriority w:val="0"/>
    <w:pPr>
      <w:jc w:val="left"/>
    </w:pPr>
    <w:rPr>
      <w:rFonts w:hint="default" w:ascii="宋体" w:hAnsi="宋体" w:eastAsia="宋体"/>
      <w:sz w:val="24"/>
    </w:rPr>
  </w:style>
  <w:style w:type="paragraph" w:customStyle="1" w:styleId="86">
    <w:name w:val="HTML 预设格式 Char Char"/>
    <w:basedOn w:val="1"/>
    <w:uiPriority w:val="0"/>
    <w:pPr>
      <w:spacing w:line="240" w:lineRule="auto"/>
      <w:ind w:firstLine="0" w:firstLineChars="0"/>
      <w:jc w:val="left"/>
    </w:pPr>
    <w:rPr>
      <w:rFonts w:hint="default" w:ascii="宋体" w:hAnsi="宋体" w:eastAsia="宋体"/>
      <w:sz w:val="24"/>
    </w:rPr>
  </w:style>
  <w:style w:type="paragraph" w:customStyle="1" w:styleId="87">
    <w:name w:val="p25"/>
    <w:basedOn w:val="1"/>
    <w:qFormat/>
    <w:uiPriority w:val="0"/>
    <w:pPr>
      <w:jc w:val="left"/>
    </w:pPr>
    <w:rPr>
      <w:rFonts w:hint="default" w:ascii="宋体" w:hAnsi="宋体" w:eastAsia="宋体"/>
      <w:sz w:val="24"/>
    </w:rPr>
  </w:style>
  <w:style w:type="paragraph" w:customStyle="1" w:styleId="88">
    <w:name w:val="普通(网站)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89">
    <w:name w:val="msonormal1"/>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90">
    <w:name w:val="普通(网站)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1">
    <w:name w:val="p Char"/>
    <w:basedOn w:val="1"/>
    <w:uiPriority w:val="0"/>
    <w:pPr>
      <w:spacing w:before="100" w:beforeAutospacing="1" w:after="100" w:afterAutospacing="1"/>
      <w:ind w:firstLine="880"/>
      <w:jc w:val="left"/>
    </w:pPr>
    <w:rPr>
      <w:rFonts w:hint="default" w:ascii="宋体" w:hAnsi="宋体" w:eastAsia="宋体"/>
      <w:sz w:val="24"/>
    </w:rPr>
  </w:style>
  <w:style w:type="character" w:customStyle="1" w:styleId="92">
    <w:name w:val="35"/>
    <w:basedOn w:val="21"/>
    <w:uiPriority w:val="0"/>
    <w:rPr>
      <w:rFonts w:hint="default" w:ascii="Times New Roman" w:hAnsi="Times New Roman" w:cs="Times New Roman"/>
    </w:rPr>
  </w:style>
  <w:style w:type="character" w:customStyle="1" w:styleId="93">
    <w:name w:val="36"/>
    <w:basedOn w:val="21"/>
    <w:uiPriority w:val="0"/>
    <w:rPr>
      <w:rFonts w:hint="default" w:ascii="Times New Roman" w:hAnsi="Times New Roman" w:cs="Times New Roman"/>
    </w:rPr>
  </w:style>
  <w:style w:type="character" w:customStyle="1" w:styleId="94">
    <w:name w:val="37"/>
    <w:basedOn w:val="21"/>
    <w:uiPriority w:val="0"/>
    <w:rPr>
      <w:rFonts w:hint="eastAsia" w:ascii="仿宋" w:hAnsi="仿宋" w:eastAsia="仿宋"/>
      <w:color w:val="000000"/>
      <w:sz w:val="22"/>
      <w:szCs w:val="22"/>
    </w:rPr>
  </w:style>
  <w:style w:type="character" w:customStyle="1" w:styleId="95">
    <w:name w:val="38"/>
    <w:basedOn w:val="21"/>
    <w:uiPriority w:val="0"/>
    <w:rPr>
      <w:rFonts w:hint="default" w:ascii="Times New Roman" w:hAnsi="Times New Roman" w:cs="Times New Roman"/>
      <w:b/>
      <w:bCs/>
    </w:rPr>
  </w:style>
  <w:style w:type="paragraph" w:customStyle="1" w:styleId="96">
    <w:name w:val="p18"/>
    <w:basedOn w:val="1"/>
    <w:qFormat/>
    <w:uiPriority w:val="0"/>
    <w:pPr>
      <w:spacing w:before="100" w:after="100" w:line="240" w:lineRule="auto"/>
      <w:ind w:firstLine="0" w:firstLineChars="0"/>
      <w:jc w:val="left"/>
    </w:pPr>
    <w:rPr>
      <w:rFonts w:ascii="宋体" w:hAnsi="宋体" w:eastAsia="宋体"/>
      <w:sz w:val="24"/>
    </w:rPr>
  </w:style>
  <w:style w:type="paragraph" w:customStyle="1" w:styleId="97">
    <w:name w:val="p17"/>
    <w:basedOn w:val="1"/>
    <w:link w:val="173"/>
    <w:qFormat/>
    <w:uiPriority w:val="0"/>
    <w:pPr>
      <w:spacing w:before="100" w:after="100" w:line="240" w:lineRule="auto"/>
      <w:ind w:firstLine="0" w:firstLineChars="0"/>
      <w:jc w:val="left"/>
    </w:pPr>
    <w:rPr>
      <w:rFonts w:ascii="宋体" w:hAnsi="宋体" w:eastAsia="宋体"/>
      <w:sz w:val="24"/>
    </w:rPr>
  </w:style>
  <w:style w:type="paragraph" w:customStyle="1" w:styleId="98">
    <w:name w:val="p23"/>
    <w:basedOn w:val="1"/>
    <w:qFormat/>
    <w:uiPriority w:val="0"/>
    <w:pPr>
      <w:spacing w:line="240" w:lineRule="auto"/>
      <w:ind w:firstLine="0" w:firstLineChars="0"/>
      <w:jc w:val="left"/>
    </w:pPr>
    <w:rPr>
      <w:rFonts w:ascii="宋体" w:hAnsi="宋体" w:eastAsia="宋体"/>
      <w:sz w:val="24"/>
    </w:rPr>
  </w:style>
  <w:style w:type="paragraph" w:customStyle="1" w:styleId="99">
    <w:name w:val="p24"/>
    <w:basedOn w:val="1"/>
    <w:qFormat/>
    <w:uiPriority w:val="0"/>
    <w:pPr>
      <w:spacing w:line="240" w:lineRule="auto"/>
      <w:ind w:firstLine="0" w:firstLineChars="0"/>
      <w:jc w:val="left"/>
    </w:pPr>
    <w:rPr>
      <w:rFonts w:ascii="宋体" w:hAnsi="宋体" w:eastAsia="宋体"/>
      <w:sz w:val="24"/>
    </w:rPr>
  </w:style>
  <w:style w:type="paragraph" w:customStyle="1" w:styleId="100">
    <w:name w:val="p19"/>
    <w:basedOn w:val="1"/>
    <w:qFormat/>
    <w:uiPriority w:val="0"/>
    <w:pPr>
      <w:spacing w:line="240" w:lineRule="auto"/>
      <w:ind w:firstLine="0" w:firstLineChars="0"/>
      <w:jc w:val="left"/>
    </w:pPr>
    <w:rPr>
      <w:rFonts w:ascii="宋体" w:hAnsi="宋体" w:eastAsia="宋体"/>
      <w:sz w:val="24"/>
    </w:rPr>
  </w:style>
  <w:style w:type="paragraph" w:customStyle="1" w:styleId="101">
    <w:name w:val="pre Char"/>
    <w:basedOn w:val="1"/>
    <w:uiPriority w:val="0"/>
    <w:pPr>
      <w:spacing w:line="240" w:lineRule="auto"/>
      <w:ind w:firstLine="0" w:firstLineChars="0"/>
      <w:jc w:val="left"/>
    </w:pPr>
    <w:rPr>
      <w:rFonts w:ascii="宋体" w:hAnsi="宋体" w:eastAsia="宋体"/>
      <w:sz w:val="24"/>
    </w:rPr>
  </w:style>
  <w:style w:type="paragraph" w:customStyle="1" w:styleId="102">
    <w:name w:val="列出段落1"/>
    <w:basedOn w:val="1"/>
    <w:qFormat/>
    <w:uiPriority w:val="0"/>
    <w:pPr>
      <w:spacing w:line="240" w:lineRule="auto"/>
      <w:ind w:firstLine="420"/>
      <w:jc w:val="left"/>
    </w:pPr>
    <w:rPr>
      <w:rFonts w:ascii="宋体" w:hAnsi="宋体" w:eastAsia="宋体" w:cs="Times New Roman"/>
      <w:sz w:val="24"/>
    </w:rPr>
  </w:style>
  <w:style w:type="paragraph" w:styleId="103">
    <w:name w:val="List Paragraph"/>
    <w:basedOn w:val="1"/>
    <w:link w:val="211"/>
    <w:qFormat/>
    <w:uiPriority w:val="34"/>
    <w:pPr>
      <w:widowControl w:val="0"/>
      <w:spacing w:line="240" w:lineRule="auto"/>
      <w:ind w:firstLine="420"/>
    </w:pPr>
    <w:rPr>
      <w:rFonts w:hint="default" w:eastAsia="宋体" w:cs="Times New Roman"/>
      <w:kern w:val="2"/>
      <w:sz w:val="21"/>
      <w:szCs w:val="22"/>
    </w:rPr>
  </w:style>
  <w:style w:type="paragraph" w:customStyle="1" w:styleId="104">
    <w:name w:val="_Style 3"/>
    <w:basedOn w:val="1"/>
    <w:qFormat/>
    <w:uiPriority w:val="0"/>
    <w:pPr>
      <w:spacing w:line="240" w:lineRule="auto"/>
      <w:ind w:firstLine="200"/>
      <w:jc w:val="left"/>
    </w:pPr>
    <w:rPr>
      <w:rFonts w:ascii="宋体" w:hAnsi="宋体" w:eastAsia="宋体" w:cs="Times New Roman"/>
      <w:sz w:val="24"/>
    </w:rPr>
  </w:style>
  <w:style w:type="paragraph" w:customStyle="1" w:styleId="105">
    <w:name w:val="_Style 4"/>
    <w:basedOn w:val="1"/>
    <w:qFormat/>
    <w:uiPriority w:val="34"/>
    <w:pPr>
      <w:spacing w:line="240" w:lineRule="auto"/>
      <w:ind w:firstLine="420"/>
      <w:jc w:val="left"/>
    </w:pPr>
    <w:rPr>
      <w:rFonts w:hint="default" w:cs="Times New Roman" w:asciiTheme="minorEastAsia" w:hAnsiTheme="minorEastAsia" w:eastAsiaTheme="minorEastAsia"/>
      <w:sz w:val="24"/>
    </w:rPr>
  </w:style>
  <w:style w:type="paragraph" w:customStyle="1" w:styleId="106">
    <w:name w:val="无间隔1"/>
    <w:basedOn w:val="1"/>
    <w:uiPriority w:val="99"/>
    <w:pPr>
      <w:widowControl w:val="0"/>
      <w:spacing w:line="240" w:lineRule="auto"/>
      <w:ind w:firstLine="0" w:firstLineChars="0"/>
    </w:pPr>
    <w:rPr>
      <w:rFonts w:hint="default" w:eastAsia="宋体" w:cs="Times New Roman"/>
      <w:kern w:val="2"/>
      <w:sz w:val="21"/>
      <w:szCs w:val="21"/>
    </w:rPr>
  </w:style>
  <w:style w:type="paragraph" w:customStyle="1" w:styleId="107">
    <w:name w:val="HTML 预设格式 Char Char Char"/>
    <w:basedOn w:val="1"/>
    <w:uiPriority w:val="0"/>
    <w:pPr>
      <w:ind w:firstLine="881"/>
      <w:jc w:val="left"/>
    </w:pPr>
    <w:rPr>
      <w:rFonts w:hint="default" w:ascii="宋体" w:hAnsi="宋体" w:eastAsia="宋体"/>
      <w:sz w:val="24"/>
    </w:rPr>
  </w:style>
  <w:style w:type="character" w:customStyle="1" w:styleId="108">
    <w:name w:val="font91"/>
    <w:qFormat/>
    <w:uiPriority w:val="0"/>
    <w:rPr>
      <w:rFonts w:ascii="仿宋" w:eastAsia="仿宋" w:cs="仿宋"/>
      <w:color w:val="000000"/>
      <w:sz w:val="22"/>
      <w:szCs w:val="22"/>
      <w:u w:val="none"/>
      <w:lang w:bidi="ar-SA"/>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font51"/>
    <w:qFormat/>
    <w:uiPriority w:val="0"/>
    <w:rPr>
      <w:rFonts w:hint="eastAsia" w:ascii="仿宋" w:hAnsi="仿宋" w:eastAsia="仿宋" w:cs="仿宋"/>
      <w:color w:val="000000"/>
      <w:sz w:val="22"/>
      <w:szCs w:val="22"/>
      <w:u w:val="none"/>
    </w:rPr>
  </w:style>
  <w:style w:type="character" w:customStyle="1" w:styleId="111">
    <w:name w:val="font121"/>
    <w:qFormat/>
    <w:uiPriority w:val="0"/>
    <w:rPr>
      <w:rFonts w:hint="eastAsia" w:ascii="仿宋" w:hAnsi="仿宋" w:eastAsia="仿宋" w:cs="仿宋"/>
      <w:color w:val="000000"/>
      <w:sz w:val="22"/>
      <w:szCs w:val="22"/>
      <w:u w:val="none"/>
    </w:rPr>
  </w:style>
  <w:style w:type="character" w:customStyle="1" w:styleId="112">
    <w:name w:val="clicked2"/>
    <w:uiPriority w:val="0"/>
    <w:rPr>
      <w:color w:val="000000"/>
    </w:rPr>
  </w:style>
  <w:style w:type="character" w:customStyle="1" w:styleId="113">
    <w:name w:val="clicked1"/>
    <w:basedOn w:val="21"/>
    <w:uiPriority w:val="0"/>
  </w:style>
  <w:style w:type="character" w:customStyle="1" w:styleId="114">
    <w:name w:val="font61"/>
    <w:qFormat/>
    <w:uiPriority w:val="0"/>
    <w:rPr>
      <w:rFonts w:ascii="宋体" w:hAnsi="宋体" w:eastAsia="宋体" w:cs="宋体"/>
      <w:color w:val="000000"/>
      <w:sz w:val="20"/>
      <w:szCs w:val="20"/>
      <w:u w:val="none"/>
    </w:rPr>
  </w:style>
  <w:style w:type="character" w:customStyle="1" w:styleId="115">
    <w:name w:val="newstitle"/>
    <w:uiPriority w:val="0"/>
    <w:rPr>
      <w:b/>
      <w:color w:val="000000"/>
      <w:sz w:val="24"/>
      <w:szCs w:val="24"/>
    </w:rPr>
  </w:style>
  <w:style w:type="character" w:customStyle="1" w:styleId="116">
    <w:name w:val="font41"/>
    <w:qFormat/>
    <w:uiPriority w:val="0"/>
    <w:rPr>
      <w:rFonts w:hint="eastAsia" w:ascii="仿宋" w:hAnsi="仿宋" w:eastAsia="仿宋" w:cs="仿宋"/>
      <w:b/>
      <w:color w:val="000000"/>
      <w:sz w:val="22"/>
      <w:szCs w:val="22"/>
      <w:u w:val="none"/>
    </w:rPr>
  </w:style>
  <w:style w:type="character" w:customStyle="1" w:styleId="117">
    <w:name w:val="image"/>
    <w:basedOn w:val="21"/>
    <w:uiPriority w:val="0"/>
  </w:style>
  <w:style w:type="character" w:customStyle="1" w:styleId="118">
    <w:name w:val="font161"/>
    <w:uiPriority w:val="0"/>
    <w:rPr>
      <w:rFonts w:hint="default" w:ascii="仿宋" w:hAnsi="仿宋" w:eastAsia="仿宋" w:cs="仿宋"/>
      <w:b/>
      <w:color w:val="000000"/>
      <w:sz w:val="22"/>
      <w:szCs w:val="22"/>
      <w:u w:val="none"/>
    </w:rPr>
  </w:style>
  <w:style w:type="character" w:customStyle="1" w:styleId="119">
    <w:name w:val="font151"/>
    <w:uiPriority w:val="0"/>
    <w:rPr>
      <w:rFonts w:hint="default" w:ascii="仿宋" w:hAnsi="仿宋" w:eastAsia="仿宋" w:cs="仿宋"/>
      <w:b/>
      <w:color w:val="000000"/>
      <w:sz w:val="22"/>
      <w:szCs w:val="22"/>
      <w:u w:val="none"/>
    </w:rPr>
  </w:style>
  <w:style w:type="character" w:customStyle="1" w:styleId="120">
    <w:name w:val="group"/>
    <w:basedOn w:val="21"/>
    <w:uiPriority w:val="0"/>
  </w:style>
  <w:style w:type="character" w:customStyle="1" w:styleId="121">
    <w:name w:val="image2"/>
    <w:basedOn w:val="21"/>
    <w:uiPriority w:val="0"/>
  </w:style>
  <w:style w:type="character" w:customStyle="1" w:styleId="122">
    <w:name w:val="clicked"/>
    <w:basedOn w:val="21"/>
    <w:uiPriority w:val="0"/>
  </w:style>
  <w:style w:type="character" w:customStyle="1" w:styleId="123">
    <w:name w:val="font71"/>
    <w:qFormat/>
    <w:uiPriority w:val="0"/>
    <w:rPr>
      <w:rFonts w:hint="eastAsia" w:ascii="仿宋" w:hAnsi="仿宋" w:eastAsia="仿宋" w:cs="仿宋"/>
      <w:b/>
      <w:color w:val="000000"/>
      <w:sz w:val="22"/>
      <w:szCs w:val="22"/>
      <w:u w:val="none"/>
    </w:rPr>
  </w:style>
  <w:style w:type="character" w:customStyle="1" w:styleId="124">
    <w:name w:val="ui-state-default13"/>
    <w:basedOn w:val="21"/>
    <w:uiPriority w:val="0"/>
  </w:style>
  <w:style w:type="character" w:customStyle="1" w:styleId="125">
    <w:name w:val="directchildrenspan"/>
    <w:basedOn w:val="21"/>
    <w:uiPriority w:val="0"/>
  </w:style>
  <w:style w:type="character" w:customStyle="1" w:styleId="126">
    <w:name w:val="button-hover"/>
    <w:basedOn w:val="21"/>
    <w:uiPriority w:val="0"/>
  </w:style>
  <w:style w:type="character" w:customStyle="1" w:styleId="127">
    <w:name w:val="font12"/>
    <w:qFormat/>
    <w:uiPriority w:val="0"/>
    <w:rPr>
      <w:rFonts w:hint="eastAsia" w:ascii="仿宋" w:hAnsi="仿宋" w:eastAsia="仿宋" w:cs="仿宋"/>
      <w:b/>
      <w:color w:val="000000"/>
      <w:sz w:val="22"/>
      <w:szCs w:val="22"/>
      <w:u w:val="none"/>
    </w:rPr>
  </w:style>
  <w:style w:type="character" w:customStyle="1" w:styleId="128">
    <w:name w:val="ui-state-hover21"/>
    <w:basedOn w:val="21"/>
    <w:uiPriority w:val="0"/>
  </w:style>
  <w:style w:type="character" w:customStyle="1" w:styleId="129">
    <w:name w:val="button-hover1"/>
    <w:basedOn w:val="21"/>
    <w:uiPriority w:val="0"/>
  </w:style>
  <w:style w:type="character" w:customStyle="1" w:styleId="130">
    <w:name w:val="image3"/>
    <w:basedOn w:val="21"/>
    <w:uiPriority w:val="0"/>
  </w:style>
  <w:style w:type="character" w:customStyle="1" w:styleId="131">
    <w:name w:val="ui-state-default12"/>
    <w:basedOn w:val="21"/>
    <w:uiPriority w:val="0"/>
  </w:style>
  <w:style w:type="character" w:customStyle="1" w:styleId="132">
    <w:name w:val="item-middle"/>
    <w:basedOn w:val="21"/>
    <w:uiPriority w:val="0"/>
  </w:style>
  <w:style w:type="character" w:customStyle="1" w:styleId="133">
    <w:name w:val="ui-state-active6"/>
    <w:basedOn w:val="21"/>
    <w:uiPriority w:val="0"/>
  </w:style>
  <w:style w:type="character" w:customStyle="1" w:styleId="134">
    <w:name w:val="ui-icon33"/>
    <w:basedOn w:val="21"/>
    <w:uiPriority w:val="0"/>
  </w:style>
  <w:style w:type="character" w:customStyle="1" w:styleId="135">
    <w:name w:val="imgspan"/>
    <w:basedOn w:val="21"/>
    <w:uiPriority w:val="0"/>
  </w:style>
  <w:style w:type="paragraph" w:customStyle="1" w:styleId="136">
    <w:name w:val="msolistparagraph"/>
    <w:basedOn w:val="1"/>
    <w:qFormat/>
    <w:uiPriority w:val="0"/>
    <w:pPr>
      <w:widowControl w:val="0"/>
      <w:ind w:firstLine="420"/>
    </w:pPr>
    <w:rPr>
      <w:rFonts w:hint="default" w:ascii="Calibri" w:hAnsi="Calibri" w:eastAsia="宋体" w:cs="Times New Roman"/>
      <w:kern w:val="2"/>
      <w:sz w:val="21"/>
      <w:szCs w:val="21"/>
    </w:rPr>
  </w:style>
  <w:style w:type="character" w:customStyle="1" w:styleId="137">
    <w:name w:val="正文文本 Char"/>
    <w:basedOn w:val="21"/>
    <w:link w:val="10"/>
    <w:uiPriority w:val="1"/>
    <w:rPr>
      <w:rFonts w:ascii="方正仿宋_GBK" w:hAnsi="方正仿宋_GBK" w:eastAsia="方正仿宋_GBK"/>
      <w:sz w:val="32"/>
      <w:szCs w:val="32"/>
    </w:rPr>
  </w:style>
  <w:style w:type="paragraph" w:customStyle="1" w:styleId="138">
    <w:name w:val="p21"/>
    <w:basedOn w:val="1"/>
    <w:qFormat/>
    <w:uiPriority w:val="0"/>
    <w:pPr>
      <w:spacing w:before="100" w:after="100"/>
      <w:jc w:val="left"/>
    </w:pPr>
    <w:rPr>
      <w:rFonts w:ascii="宋体" w:hAnsi="宋体" w:eastAsia="宋体"/>
      <w:sz w:val="24"/>
    </w:rPr>
  </w:style>
  <w:style w:type="paragraph" w:customStyle="1" w:styleId="139">
    <w:name w:val="_Style 5"/>
    <w:basedOn w:val="1"/>
    <w:qFormat/>
    <w:uiPriority w:val="34"/>
    <w:pPr>
      <w:ind w:firstLine="420"/>
    </w:pPr>
    <w:rPr>
      <w:rFonts w:cs="Times New Roman"/>
    </w:rPr>
  </w:style>
  <w:style w:type="paragraph" w:customStyle="1" w:styleId="140">
    <w:name w:val="msonormal"/>
    <w:basedOn w:val="1"/>
    <w:qFormat/>
    <w:uiPriority w:val="0"/>
    <w:pPr>
      <w:spacing w:before="100" w:beforeAutospacing="1" w:after="100" w:afterAutospacing="1"/>
      <w:jc w:val="left"/>
    </w:pPr>
    <w:rPr>
      <w:rFonts w:ascii="宋体" w:hAnsi="宋体" w:eastAsia="宋体" w:cs="Times New Roman"/>
      <w:sz w:val="24"/>
    </w:rPr>
  </w:style>
  <w:style w:type="paragraph" w:customStyle="1" w:styleId="141">
    <w:name w:val="_Style 2"/>
    <w:basedOn w:val="1"/>
    <w:qFormat/>
    <w:uiPriority w:val="34"/>
    <w:pPr>
      <w:ind w:firstLine="420"/>
    </w:pPr>
    <w:rPr>
      <w:rFonts w:cs="Times New Roman"/>
    </w:rPr>
  </w:style>
  <w:style w:type="paragraph" w:customStyle="1" w:styleId="142">
    <w:name w:val="p16"/>
    <w:basedOn w:val="1"/>
    <w:qFormat/>
    <w:uiPriority w:val="0"/>
    <w:pPr>
      <w:spacing w:before="100" w:after="100"/>
      <w:jc w:val="left"/>
    </w:pPr>
    <w:rPr>
      <w:rFonts w:ascii="宋体" w:hAnsi="宋体" w:eastAsia="宋体"/>
      <w:sz w:val="24"/>
    </w:rPr>
  </w:style>
  <w:style w:type="character" w:customStyle="1" w:styleId="143">
    <w:name w:val="纯文本 Char"/>
    <w:basedOn w:val="21"/>
    <w:link w:val="11"/>
    <w:qFormat/>
    <w:uiPriority w:val="0"/>
    <w:rPr>
      <w:rFonts w:ascii="宋体" w:hAnsi="Courier New" w:eastAsia="方正仿宋_GBK"/>
      <w:sz w:val="30"/>
      <w:szCs w:val="24"/>
    </w:rPr>
  </w:style>
  <w:style w:type="paragraph" w:customStyle="1" w:styleId="144">
    <w:name w:val="普通(网站) Char Char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5">
    <w:name w:val="普通(网站)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6">
    <w:name w:val="p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7">
    <w:name w:val="普通(网站) Char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8">
    <w:name w:val="HTML 预设格式 Char Char Char Char"/>
    <w:basedOn w:val="1"/>
    <w:uiPriority w:val="0"/>
    <w:pPr>
      <w:ind w:firstLine="880"/>
      <w:jc w:val="left"/>
    </w:pPr>
    <w:rPr>
      <w:rFonts w:hint="default" w:ascii="宋体" w:hAnsi="宋体" w:eastAsia="宋体"/>
      <w:sz w:val="24"/>
    </w:rPr>
  </w:style>
  <w:style w:type="character" w:customStyle="1" w:styleId="149">
    <w:name w:val="39"/>
    <w:basedOn w:val="21"/>
    <w:uiPriority w:val="0"/>
    <w:rPr>
      <w:rFonts w:hint="default" w:ascii="Times New Roman" w:hAnsi="Times New Roman" w:cs="Times New Roman"/>
    </w:rPr>
  </w:style>
  <w:style w:type="character" w:customStyle="1" w:styleId="150">
    <w:name w:val="40"/>
    <w:basedOn w:val="21"/>
    <w:uiPriority w:val="0"/>
    <w:rPr>
      <w:rFonts w:hint="default" w:ascii="Times New Roman" w:hAnsi="Times New Roman" w:cs="Times New Roman"/>
    </w:rPr>
  </w:style>
  <w:style w:type="character" w:customStyle="1" w:styleId="151">
    <w:name w:val="41"/>
    <w:basedOn w:val="21"/>
    <w:uiPriority w:val="0"/>
    <w:rPr>
      <w:rFonts w:hint="default" w:ascii="Times New Roman" w:hAnsi="Times New Roman" w:cs="Times New Roman"/>
      <w:b/>
      <w:bCs/>
    </w:rPr>
  </w:style>
  <w:style w:type="character" w:customStyle="1" w:styleId="152">
    <w:name w:val="42"/>
    <w:basedOn w:val="21"/>
    <w:uiPriority w:val="0"/>
    <w:rPr>
      <w:rFonts w:hint="default" w:ascii="Times New Roman" w:hAnsi="Times New Roman" w:cs="Times New Roman"/>
    </w:rPr>
  </w:style>
  <w:style w:type="character" w:customStyle="1" w:styleId="153">
    <w:name w:val="43"/>
    <w:basedOn w:val="21"/>
    <w:uiPriority w:val="0"/>
    <w:rPr>
      <w:rFonts w:hint="default" w:ascii="Times New Roman" w:hAnsi="Times New Roman" w:cs="Times New Roman"/>
    </w:rPr>
  </w:style>
  <w:style w:type="character" w:customStyle="1" w:styleId="154">
    <w:name w:val="44"/>
    <w:basedOn w:val="21"/>
    <w:uiPriority w:val="0"/>
    <w:rPr>
      <w:rFonts w:hint="eastAsia" w:ascii="宋体" w:hAnsi="宋体" w:eastAsia="宋体"/>
      <w:b/>
      <w:bCs/>
      <w:sz w:val="28"/>
      <w:szCs w:val="28"/>
    </w:rPr>
  </w:style>
  <w:style w:type="character" w:customStyle="1" w:styleId="155">
    <w:name w:val="45"/>
    <w:basedOn w:val="21"/>
    <w:uiPriority w:val="0"/>
    <w:rPr>
      <w:rFonts w:hint="default" w:ascii="Times New Roman" w:hAnsi="Times New Roman" w:cs="Times New Roman"/>
    </w:rPr>
  </w:style>
  <w:style w:type="character" w:customStyle="1" w:styleId="156">
    <w:name w:val="46"/>
    <w:basedOn w:val="21"/>
    <w:uiPriority w:val="0"/>
    <w:rPr>
      <w:rFonts w:hint="default" w:ascii="Times New Roman" w:hAnsi="Times New Roman" w:cs="Times New Roman"/>
    </w:rPr>
  </w:style>
  <w:style w:type="character" w:customStyle="1" w:styleId="157">
    <w:name w:val="47"/>
    <w:basedOn w:val="21"/>
    <w:uiPriority w:val="0"/>
    <w:rPr>
      <w:rFonts w:hint="default" w:ascii="Times New Roman" w:hAnsi="Times New Roman" w:cs="Times New Roman"/>
    </w:rPr>
  </w:style>
  <w:style w:type="character" w:customStyle="1" w:styleId="158">
    <w:name w:val="48"/>
    <w:basedOn w:val="21"/>
    <w:uiPriority w:val="0"/>
    <w:rPr>
      <w:rFonts w:hint="default" w:ascii="Times New Roman" w:hAnsi="Times New Roman" w:cs="Times New Roman"/>
    </w:rPr>
  </w:style>
  <w:style w:type="character" w:customStyle="1" w:styleId="159">
    <w:name w:val="49"/>
    <w:basedOn w:val="21"/>
    <w:uiPriority w:val="0"/>
    <w:rPr>
      <w:rFonts w:hint="default" w:ascii="Cambria" w:hAnsi="Cambria" w:eastAsia="宋体" w:cs="Times New Roman"/>
      <w:b/>
      <w:bCs/>
      <w:sz w:val="32"/>
      <w:szCs w:val="32"/>
    </w:rPr>
  </w:style>
  <w:style w:type="character" w:customStyle="1" w:styleId="160">
    <w:name w:val="50"/>
    <w:basedOn w:val="21"/>
    <w:uiPriority w:val="0"/>
    <w:rPr>
      <w:rFonts w:hint="default" w:ascii="Times New Roman" w:hAnsi="Times New Roman" w:cs="Times New Roman"/>
    </w:rPr>
  </w:style>
  <w:style w:type="character" w:customStyle="1" w:styleId="161">
    <w:name w:val="51"/>
    <w:basedOn w:val="21"/>
    <w:uiPriority w:val="0"/>
    <w:rPr>
      <w:rFonts w:hint="eastAsia" w:ascii="宋体" w:hAnsi="宋体" w:eastAsia="宋体"/>
      <w:b/>
      <w:bCs/>
      <w:kern w:val="44"/>
      <w:sz w:val="44"/>
      <w:szCs w:val="44"/>
    </w:rPr>
  </w:style>
  <w:style w:type="character" w:customStyle="1" w:styleId="162">
    <w:name w:val="52"/>
    <w:basedOn w:val="21"/>
    <w:uiPriority w:val="0"/>
    <w:rPr>
      <w:rFonts w:hint="default" w:ascii="Cambria" w:hAnsi="Cambria" w:eastAsia="宋体" w:cs="Times New Roman"/>
      <w:b/>
      <w:bCs/>
      <w:sz w:val="24"/>
      <w:szCs w:val="24"/>
    </w:rPr>
  </w:style>
  <w:style w:type="character" w:customStyle="1" w:styleId="163">
    <w:name w:val="53"/>
    <w:basedOn w:val="21"/>
    <w:uiPriority w:val="0"/>
    <w:rPr>
      <w:rFonts w:hint="default" w:ascii="Times New Roman" w:hAnsi="Times New Roman" w:cs="Times New Roman"/>
    </w:rPr>
  </w:style>
  <w:style w:type="character" w:customStyle="1" w:styleId="164">
    <w:name w:val="54"/>
    <w:basedOn w:val="21"/>
    <w:uiPriority w:val="0"/>
    <w:rPr>
      <w:rFonts w:hint="eastAsia" w:ascii="宋体" w:hAnsi="宋体" w:eastAsia="宋体"/>
      <w:sz w:val="18"/>
      <w:szCs w:val="18"/>
    </w:rPr>
  </w:style>
  <w:style w:type="character" w:customStyle="1" w:styleId="165">
    <w:name w:val="55"/>
    <w:basedOn w:val="21"/>
    <w:uiPriority w:val="0"/>
    <w:rPr>
      <w:rFonts w:hint="default" w:ascii="Times New Roman" w:hAnsi="Times New Roman" w:cs="Times New Roman"/>
      <w:b/>
      <w:bCs/>
    </w:rPr>
  </w:style>
  <w:style w:type="character" w:customStyle="1" w:styleId="166">
    <w:name w:val="56"/>
    <w:basedOn w:val="21"/>
    <w:uiPriority w:val="0"/>
    <w:rPr>
      <w:rFonts w:hint="default" w:ascii="Cambria" w:hAnsi="Cambria" w:eastAsia="宋体" w:cs="Times New Roman"/>
      <w:b/>
      <w:bCs/>
      <w:sz w:val="28"/>
      <w:szCs w:val="28"/>
    </w:rPr>
  </w:style>
  <w:style w:type="paragraph" w:customStyle="1" w:styleId="167">
    <w:name w:val="BodyText1I"/>
    <w:basedOn w:val="168"/>
    <w:uiPriority w:val="0"/>
    <w:pPr>
      <w:ind w:firstLine="100" w:firstLineChars="100"/>
    </w:pPr>
  </w:style>
  <w:style w:type="paragraph" w:customStyle="1" w:styleId="168">
    <w:name w:val="BodyText"/>
    <w:basedOn w:val="1"/>
    <w:uiPriority w:val="0"/>
    <w:pPr>
      <w:spacing w:line="600" w:lineRule="exact"/>
      <w:ind w:firstLine="0" w:firstLineChars="0"/>
      <w:jc w:val="center"/>
      <w:textAlignment w:val="baseline"/>
    </w:pPr>
    <w:rPr>
      <w:rFonts w:ascii="黑体" w:hAnsi="Calibri" w:eastAsia="黑体" w:cs="Times New Roman"/>
      <w:color w:val="000000"/>
      <w:sz w:val="36"/>
      <w:szCs w:val="36"/>
    </w:rPr>
  </w:style>
  <w:style w:type="character" w:customStyle="1" w:styleId="169">
    <w:name w:val="font81"/>
    <w:uiPriority w:val="0"/>
    <w:rPr>
      <w:rFonts w:hint="eastAsia" w:ascii="宋体" w:hAnsi="宋体" w:eastAsia="宋体" w:cs="宋体"/>
      <w:color w:val="000000"/>
      <w:sz w:val="20"/>
      <w:szCs w:val="20"/>
      <w:u w:val="none"/>
    </w:rPr>
  </w:style>
  <w:style w:type="paragraph" w:customStyle="1" w:styleId="1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1">
    <w:name w:val="标题 Char"/>
    <w:basedOn w:val="21"/>
    <w:link w:val="18"/>
    <w:qFormat/>
    <w:uiPriority w:val="10"/>
    <w:rPr>
      <w:rFonts w:ascii="Cambria" w:hAnsi="Cambria"/>
      <w:b/>
      <w:sz w:val="32"/>
      <w:szCs w:val="32"/>
    </w:rPr>
  </w:style>
  <w:style w:type="character" w:customStyle="1" w:styleId="172">
    <w:name w:val="页码1"/>
    <w:qFormat/>
    <w:uiPriority w:val="0"/>
    <w:rPr>
      <w:rFonts w:hint="default" w:ascii="Times New Roman" w:hAnsi="Times New Roman" w:cs="Times New Roman"/>
    </w:rPr>
  </w:style>
  <w:style w:type="character" w:customStyle="1" w:styleId="173">
    <w:name w:val="p17 Char"/>
    <w:link w:val="97"/>
    <w:qFormat/>
    <w:uiPriority w:val="0"/>
    <w:rPr>
      <w:rFonts w:ascii="宋体" w:hAnsi="宋体" w:cs="宋体"/>
      <w:sz w:val="24"/>
      <w:szCs w:val="24"/>
    </w:rPr>
  </w:style>
  <w:style w:type="paragraph" w:customStyle="1" w:styleId="174">
    <w:name w:val="p43"/>
    <w:basedOn w:val="1"/>
    <w:qFormat/>
    <w:uiPriority w:val="0"/>
    <w:pPr>
      <w:spacing w:line="240" w:lineRule="auto"/>
      <w:ind w:firstLine="0" w:firstLineChars="0"/>
      <w:jc w:val="left"/>
    </w:pPr>
    <w:rPr>
      <w:rFonts w:ascii="宋体" w:hAnsi="宋体" w:eastAsia="宋体" w:cs="Times New Roman"/>
      <w:sz w:val="24"/>
    </w:rPr>
  </w:style>
  <w:style w:type="paragraph" w:customStyle="1" w:styleId="175">
    <w:name w:val="列出段落11"/>
    <w:basedOn w:val="1"/>
    <w:qFormat/>
    <w:uiPriority w:val="99"/>
    <w:pPr>
      <w:spacing w:line="240" w:lineRule="auto"/>
      <w:ind w:firstLine="420"/>
      <w:jc w:val="left"/>
    </w:pPr>
    <w:rPr>
      <w:rFonts w:ascii="宋体" w:hAnsi="宋体" w:eastAsia="宋体" w:cs="Times New Roman"/>
      <w:sz w:val="24"/>
    </w:rPr>
  </w:style>
  <w:style w:type="paragraph" w:customStyle="1" w:styleId="176">
    <w:name w:val="p22"/>
    <w:basedOn w:val="1"/>
    <w:qFormat/>
    <w:uiPriority w:val="0"/>
    <w:pPr>
      <w:spacing w:line="240" w:lineRule="auto"/>
      <w:ind w:firstLine="0" w:firstLineChars="0"/>
      <w:jc w:val="left"/>
    </w:pPr>
    <w:rPr>
      <w:rFonts w:ascii="宋体" w:hAnsi="宋体" w:eastAsia="宋体" w:cs="Times New Roman"/>
      <w:sz w:val="24"/>
    </w:rPr>
  </w:style>
  <w:style w:type="paragraph" w:customStyle="1" w:styleId="177">
    <w:name w:val="样式1"/>
    <w:basedOn w:val="1"/>
    <w:qFormat/>
    <w:uiPriority w:val="0"/>
    <w:pPr>
      <w:spacing w:line="600" w:lineRule="exact"/>
      <w:ind w:firstLine="640"/>
      <w:jc w:val="left"/>
    </w:pPr>
    <w:rPr>
      <w:rFonts w:hint="default" w:cs="Times New Roman"/>
      <w:spacing w:val="-3"/>
      <w:szCs w:val="32"/>
    </w:rPr>
  </w:style>
  <w:style w:type="paragraph" w:customStyle="1" w:styleId="178">
    <w:name w:val="_Style 1"/>
    <w:basedOn w:val="1"/>
    <w:qFormat/>
    <w:uiPriority w:val="99"/>
    <w:pPr>
      <w:spacing w:line="240" w:lineRule="auto"/>
      <w:ind w:firstLine="420"/>
      <w:jc w:val="left"/>
    </w:pPr>
    <w:rPr>
      <w:rFonts w:ascii="宋体" w:hAnsi="宋体" w:eastAsia="宋体" w:cs="Times New Roman"/>
      <w:sz w:val="24"/>
    </w:rPr>
  </w:style>
  <w:style w:type="paragraph" w:customStyle="1" w:styleId="179">
    <w:name w:val="无间隔11"/>
    <w:basedOn w:val="1"/>
    <w:qFormat/>
    <w:uiPriority w:val="1"/>
    <w:pPr>
      <w:widowControl w:val="0"/>
      <w:spacing w:line="240" w:lineRule="auto"/>
      <w:ind w:firstLine="0" w:firstLineChars="0"/>
    </w:pPr>
    <w:rPr>
      <w:rFonts w:hint="default" w:ascii="Calibri" w:hAnsi="Calibri" w:eastAsia="宋体" w:cs="Times New Roman"/>
      <w:kern w:val="2"/>
      <w:sz w:val="21"/>
      <w:szCs w:val="22"/>
    </w:rPr>
  </w:style>
  <w:style w:type="paragraph" w:customStyle="1" w:styleId="180">
    <w:name w:val="WPSOffice手动目录 1"/>
    <w:qFormat/>
    <w:uiPriority w:val="0"/>
    <w:rPr>
      <w:rFonts w:ascii="Calibri" w:hAnsi="Calibri" w:eastAsia="宋体" w:cs="Times New Roman"/>
      <w:lang w:val="en-US" w:eastAsia="zh-CN" w:bidi="ar-SA"/>
    </w:rPr>
  </w:style>
  <w:style w:type="paragraph" w:customStyle="1" w:styleId="181">
    <w:name w:val="xl65"/>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2">
    <w:name w:val="xl66"/>
    <w:basedOn w:val="1"/>
    <w:qFormat/>
    <w:uiPriority w:val="0"/>
    <w:pPr>
      <w:pBdr>
        <w:bottom w:val="single" w:color="000000" w:sz="4"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3">
    <w:name w:val="xl67"/>
    <w:basedOn w:val="1"/>
    <w:qFormat/>
    <w:uiPriority w:val="0"/>
    <w:pPr>
      <w:pBdr>
        <w:bottom w:val="single" w:color="000000" w:sz="4"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4">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85">
    <w:name w:val="xl69"/>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6">
    <w:name w:val="xl70"/>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7">
    <w:name w:val="xl71"/>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8">
    <w:name w:val="xl72"/>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9">
    <w:name w:val="xl73"/>
    <w:basedOn w:val="1"/>
    <w:qFormat/>
    <w:uiPriority w:val="0"/>
    <w:pPr>
      <w:pBdr>
        <w:bottom w:val="single" w:color="000000" w:sz="12"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0">
    <w:name w:val="xl74"/>
    <w:basedOn w:val="1"/>
    <w:qFormat/>
    <w:uiPriority w:val="0"/>
    <w:pPr>
      <w:pBdr>
        <w:bottom w:val="single" w:color="000000" w:sz="12"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1">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2">
    <w:name w:val="xl76"/>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3">
    <w:name w:val="xl77"/>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4">
    <w:name w:val="xl78"/>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5">
    <w:name w:val="xl79"/>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6">
    <w:name w:val="xl80"/>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7">
    <w:name w:val="xl81"/>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8">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199">
    <w:name w:val="xl83"/>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0">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1">
    <w:name w:val="xl85"/>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2">
    <w:name w:val="xl86"/>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3">
    <w:name w:val="xl87"/>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4">
    <w:name w:val="xl88"/>
    <w:basedOn w:val="1"/>
    <w:qFormat/>
    <w:uiPriority w:val="0"/>
    <w:pPr>
      <w:pBdr>
        <w:bottom w:val="single" w:color="000000" w:sz="4" w:space="0"/>
        <w:right w:val="single" w:color="000000" w:sz="12"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5">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6">
    <w:name w:val="xl90"/>
    <w:basedOn w:val="1"/>
    <w:qFormat/>
    <w:uiPriority w:val="0"/>
    <w:pPr>
      <w:pBdr>
        <w:left w:val="single" w:color="000000" w:sz="12"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7">
    <w:name w:val="xl91"/>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character" w:customStyle="1" w:styleId="208">
    <w:name w:val="标题 1 字符"/>
    <w:uiPriority w:val="0"/>
    <w:rPr>
      <w:rFonts w:eastAsia="方正小标宋_GBK"/>
      <w:kern w:val="44"/>
      <w:sz w:val="44"/>
    </w:rPr>
  </w:style>
  <w:style w:type="character" w:customStyle="1" w:styleId="209">
    <w:name w:val="标题 3 字符"/>
    <w:uiPriority w:val="0"/>
    <w:rPr>
      <w:rFonts w:ascii="Times New Roman" w:hAnsi="Times New Roman" w:eastAsia="方正楷体_GBK"/>
      <w:sz w:val="32"/>
    </w:rPr>
  </w:style>
  <w:style w:type="character" w:customStyle="1" w:styleId="210">
    <w:name w:val="标题 2 字符"/>
    <w:uiPriority w:val="0"/>
    <w:rPr>
      <w:rFonts w:ascii="Times New Roman" w:hAnsi="Times New Roman" w:eastAsia="方正黑体_GBK"/>
    </w:rPr>
  </w:style>
  <w:style w:type="character" w:customStyle="1" w:styleId="211">
    <w:name w:val="列出段落 Char1"/>
    <w:link w:val="103"/>
    <w:uiPriority w:val="34"/>
    <w:rPr>
      <w:kern w:val="2"/>
      <w:sz w:val="21"/>
      <w:szCs w:val="22"/>
    </w:rPr>
  </w:style>
  <w:style w:type="character" w:customStyle="1" w:styleId="212">
    <w:name w:val="列出段落 Char"/>
    <w:uiPriority w:val="34"/>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7EDE9-A4D1-4208-A092-A520BEE91C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103615</Words>
  <Characters>590610</Characters>
  <Lines>4921</Lines>
  <Paragraphs>1385</Paragraphs>
  <TotalTime>154</TotalTime>
  <ScaleCrop>false</ScaleCrop>
  <LinksUpToDate>false</LinksUpToDate>
  <CharactersWithSpaces>692840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2021-09-18T07:23:00Z</dcterms:created>
  <dc:creator>Administrator</dc:creator>
  <cp:lastModifiedBy>hp</cp:lastModifiedBy>
  <cp:lastPrinted>2021-09-25T03:21:00Z</cp:lastPrinted>
  <dcterms:modified xsi:type="dcterms:W3CDTF">2021-10-28T06:26:38Z</dcterms:modified>
  <dc:title>中国共产党重庆市渝中区委员会办公室2020年度部门决算情况说明</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F25273B3FC0B4779903319D0568F3270</vt:lpwstr>
  </property>
</Properties>
</file>