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收入支出决算总表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公开01表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35"/>
        <w:gridCol w:w="2034"/>
        <w:gridCol w:w="586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039"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收   入</w:t>
            </w:r>
          </w:p>
        </w:tc>
        <w:tc>
          <w:tcPr>
            <w:tcW w:w="1961"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255.00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一、一般公共服务支出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二、外交支出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四、上级补助收入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四、公共安全支出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五、事业收入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五、教育支出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六、经营收入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六、科学技术支出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七、附属单位上缴收入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七、文化旅游体育与传媒支出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八、其他收入</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八、社会保障和就业支出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九、卫生健康支出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十、节能环保支出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十一、城乡社区支出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十二、农林水支出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十三、交通运输支出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十四、资源勘探信息等支出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十五、商业服务业等支出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十六、金融支出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十七、援助其他地区支出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十八、自然资源海洋气象等支出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十九、住房保障支出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二十、粮油物资储备支出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二十一、国有资本经营预算支出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二十二、灾害防治及应急管理支出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二十三、其他支出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二十四、债务还本支出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二十五、债务付息支出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二十六、抗疫特别国债安排的支出</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本年收入合计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w:t>
            </w:r>
            <w:r>
              <w:rPr>
                <w:color w:val="000000" w:themeColor="text1"/>
                <w:sz w:val="24"/>
              </w:rPr>
              <w:t>,</w:t>
            </w:r>
            <w:r>
              <w:rPr>
                <w:rFonts w:hint="eastAsia"/>
                <w:color w:val="000000" w:themeColor="text1"/>
                <w:sz w:val="24"/>
                <w:lang w:val="en-US" w:eastAsia="zh-CN"/>
              </w:rPr>
              <w:t>826</w:t>
            </w:r>
            <w:r>
              <w:rPr>
                <w:color w:val="000000" w:themeColor="text1"/>
                <w:sz w:val="24"/>
              </w:rPr>
              <w:t>.</w:t>
            </w:r>
            <w:r>
              <w:rPr>
                <w:rFonts w:hint="eastAsia"/>
                <w:color w:val="000000" w:themeColor="text1"/>
                <w:sz w:val="24"/>
                <w:lang w:val="en-US" w:eastAsia="zh-CN"/>
              </w:rPr>
              <w:t>39</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本年支出合计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使用非财政拨款结余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结余分配</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年初结转和结余</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年末结转和结余</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255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48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w:t>
            </w:r>
            <w:r>
              <w:rPr>
                <w:color w:val="000000" w:themeColor="text1"/>
                <w:sz w:val="24"/>
              </w:rPr>
              <w:t>.</w:t>
            </w:r>
            <w:r>
              <w:rPr>
                <w:rFonts w:hint="eastAsia"/>
                <w:color w:val="000000" w:themeColor="text1"/>
                <w:sz w:val="24"/>
                <w:lang w:val="en-US" w:eastAsia="zh-CN"/>
              </w:rPr>
              <w:t>90</w:t>
            </w:r>
          </w:p>
        </w:tc>
        <w:tc>
          <w:tcPr>
            <w:tcW w:w="139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56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00" w:type="pct"/>
            <w:gridSpan w:val="4"/>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备注：本表反映部门本年度的总收支和年末结转结余等情况。 </w:t>
            </w:r>
          </w:p>
        </w:tc>
      </w:tr>
    </w:tbl>
    <w:p>
      <w:pPr>
        <w:spacing w:line="240" w:lineRule="auto"/>
        <w:ind w:firstLine="0" w:firstLineChars="0"/>
        <w:jc w:val="left"/>
        <w:rPr>
          <w:rFonts w:hint="default"/>
          <w:bCs/>
          <w:color w:val="000000" w:themeColor="text1"/>
          <w:szCs w:val="32"/>
        </w:rPr>
      </w:pPr>
      <w:r>
        <w:rPr>
          <w:rFonts w:hint="default"/>
          <w:bCs/>
          <w:color w:val="000000" w:themeColor="text1"/>
          <w:szCs w:val="32"/>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收入决算表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公开02表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16"/>
        <w:gridCol w:w="4710"/>
        <w:gridCol w:w="1924"/>
        <w:gridCol w:w="1735"/>
        <w:gridCol w:w="1702"/>
        <w:gridCol w:w="1134"/>
        <w:gridCol w:w="1836"/>
        <w:gridCol w:w="1134"/>
        <w:gridCol w:w="2290"/>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   目</w:t>
            </w:r>
          </w:p>
        </w:tc>
        <w:tc>
          <w:tcPr>
            <w:tcW w:w="45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本年收入合计</w:t>
            </w:r>
          </w:p>
        </w:tc>
        <w:tc>
          <w:tcPr>
            <w:tcW w:w="4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财政拨款收入</w:t>
            </w:r>
          </w:p>
        </w:tc>
        <w:tc>
          <w:tcPr>
            <w:tcW w:w="40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上级补助收入</w:t>
            </w:r>
          </w:p>
        </w:tc>
        <w:tc>
          <w:tcPr>
            <w:tcW w:w="707" w:type="pct"/>
            <w:gridSpan w:val="2"/>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事业收入</w:t>
            </w: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经营收入</w:t>
            </w:r>
          </w:p>
        </w:tc>
        <w:tc>
          <w:tcPr>
            <w:tcW w:w="545"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附属单位上缴收入</w:t>
            </w:r>
          </w:p>
        </w:tc>
        <w:tc>
          <w:tcPr>
            <w:tcW w:w="268"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功能分类科目编码</w:t>
            </w:r>
          </w:p>
        </w:tc>
        <w:tc>
          <w:tcPr>
            <w:tcW w:w="1121" w:type="pct"/>
            <w:vMerge w:val="restart"/>
            <w:shd w:val="clear" w:color="auto" w:fill="auto"/>
            <w:noWrap/>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项目（按“项”级功能分类科目）</w:t>
            </w: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707" w:type="pct"/>
            <w:gridSpan w:val="2"/>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小   计</w:t>
            </w:r>
          </w:p>
        </w:tc>
        <w:tc>
          <w:tcPr>
            <w:tcW w:w="437" w:type="pct"/>
            <w:vMerge w:val="restart"/>
            <w:shd w:val="clear" w:color="auto" w:fill="auto"/>
            <w:tcMar>
              <w:top w:w="15" w:type="dxa"/>
              <w:left w:w="15" w:type="dxa"/>
              <w:right w:w="15" w:type="dxa"/>
            </w:tcMar>
            <w:vAlign w:val="center"/>
          </w:tcPr>
          <w:p>
            <w:pPr>
              <w:widowControl w:val="0"/>
              <w:spacing w:line="246"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其中：教育收费</w:t>
            </w: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1121" w:type="pct"/>
            <w:vMerge w:val="continue"/>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5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vMerge w:val="continue"/>
            <w:shd w:val="clear" w:color="auto" w:fill="auto"/>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934" w:type="pct"/>
            <w:gridSpan w:val="2"/>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合计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3,826.39</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3,826.39</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一般公共服务支出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556.93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556.93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政府办公厅（室）及相关机构事务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550.60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550.60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行政运行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187.12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187.12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363.48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2010350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事业运行</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2010399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其他政府办公厅（室）及相关机构事务支出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发展与改革事务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2010402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组织事务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2013202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统战事务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2013402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社会保障和就业支出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行政事业单位养老支出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2080505</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机关事业单位基本养老保险缴费支出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10.62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color w:val="000000" w:themeColor="text1"/>
                <w:sz w:val="21"/>
                <w:szCs w:val="21"/>
              </w:rPr>
              <w:t>1</w:t>
            </w:r>
            <w:r>
              <w:rPr>
                <w:rFonts w:hint="eastAsia"/>
                <w:color w:val="000000" w:themeColor="text1"/>
                <w:sz w:val="21"/>
                <w:szCs w:val="21"/>
                <w:lang w:val="en-US" w:eastAsia="zh-CN"/>
              </w:rPr>
              <w:t>0.62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2080506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机关事业单位职业年金缴费支出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27.66</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27.66</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卫生健康支出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8.84</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8.84</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21004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公共卫生</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2100410</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突发公共卫生事件应急处理</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行政事业单位医疗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8.41</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8.41</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行政单位医疗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8.41</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8.41</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2101102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事业单位医疗</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21208</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国有土地使用权出让收入安排的支出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2120801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征地和拆迁补偿支出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2129901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其他城乡社区支出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2169999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其他商业服务业等支出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住房保障支出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住房改革支出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2210201</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住房公积金</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2210203</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购房补贴</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抗疫特别国债安排的支出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23402</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8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2340299</w:t>
            </w:r>
          </w:p>
        </w:tc>
        <w:tc>
          <w:tcPr>
            <w:tcW w:w="1121"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 xml:space="preserve">  其他抗疫相关支出</w:t>
            </w:r>
          </w:p>
        </w:tc>
        <w:tc>
          <w:tcPr>
            <w:tcW w:w="45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13"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437"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70"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545"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c>
          <w:tcPr>
            <w:tcW w:w="268" w:type="pct"/>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5000" w:type="pct"/>
            <w:gridSpan w:val="10"/>
            <w:shd w:val="clear" w:color="auto" w:fill="auto"/>
            <w:noWrap/>
            <w:tcMar>
              <w:top w:w="15" w:type="dxa"/>
              <w:left w:w="15" w:type="dxa"/>
              <w:right w:w="15" w:type="dxa"/>
            </w:tcMar>
            <w:vAlign w:val="center"/>
          </w:tcPr>
          <w:p>
            <w:pPr>
              <w:widowControl w:val="0"/>
              <w:spacing w:line="246" w:lineRule="exact"/>
              <w:ind w:firstLine="0" w:firstLineChars="0"/>
              <w:textAlignment w:val="center"/>
              <w:rPr>
                <w:rFonts w:hint="default"/>
                <w:color w:val="000000" w:themeColor="text1"/>
                <w:sz w:val="21"/>
                <w:szCs w:val="21"/>
              </w:rPr>
            </w:pPr>
            <w:r>
              <w:rPr>
                <w:color w:val="000000" w:themeColor="text1"/>
                <w:sz w:val="21"/>
                <w:szCs w:val="21"/>
              </w:rPr>
              <w:t>备注：本表反映部门本年度取得的各项收入情况。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公开03表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42"/>
        <w:gridCol w:w="5386"/>
        <w:gridCol w:w="1895"/>
        <w:gridCol w:w="1412"/>
        <w:gridCol w:w="1374"/>
        <w:gridCol w:w="1702"/>
        <w:gridCol w:w="127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   目</w:t>
            </w:r>
          </w:p>
        </w:tc>
        <w:tc>
          <w:tcPr>
            <w:tcW w:w="451"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本年支出合计</w:t>
            </w:r>
          </w:p>
        </w:tc>
        <w:tc>
          <w:tcPr>
            <w:tcW w:w="336"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基本支出</w:t>
            </w:r>
          </w:p>
        </w:tc>
        <w:tc>
          <w:tcPr>
            <w:tcW w:w="32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项目支出</w:t>
            </w:r>
          </w:p>
        </w:tc>
        <w:tc>
          <w:tcPr>
            <w:tcW w:w="405"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上缴上级支出</w:t>
            </w:r>
          </w:p>
        </w:tc>
        <w:tc>
          <w:tcPr>
            <w:tcW w:w="303"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经营支出</w:t>
            </w:r>
          </w:p>
        </w:tc>
        <w:tc>
          <w:tcPr>
            <w:tcW w:w="577"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restart"/>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功能分类科目编码</w:t>
            </w:r>
          </w:p>
        </w:tc>
        <w:tc>
          <w:tcPr>
            <w:tcW w:w="1282" w:type="pct"/>
            <w:vMerge w:val="restart"/>
            <w:shd w:val="clear" w:color="auto" w:fill="auto"/>
            <w:noWrap/>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r>
              <w:rPr>
                <w:rFonts w:ascii="方正黑体_GBK" w:eastAsia="方正黑体_GBK"/>
                <w:color w:val="000000" w:themeColor="text1"/>
                <w:sz w:val="21"/>
                <w:szCs w:val="21"/>
              </w:rPr>
              <w:t>项目（按“项”级功能分类科目）</w:t>
            </w: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jc w:val="center"/>
              <w:textAlignment w:val="center"/>
              <w:rPr>
                <w:rFonts w:hint="default" w:ascii="方正黑体_GBK" w:eastAsia="方正黑体_GBK"/>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319"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1282" w:type="pct"/>
            <w:vMerge w:val="continue"/>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51"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vMerge w:val="continue"/>
            <w:shd w:val="clear" w:color="auto" w:fill="auto"/>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2601" w:type="pct"/>
            <w:gridSpan w:val="2"/>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合计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3826.48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237.77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color w:val="000000" w:themeColor="text1"/>
                <w:sz w:val="21"/>
                <w:szCs w:val="21"/>
              </w:rPr>
              <w:t>3,</w:t>
            </w:r>
            <w:r>
              <w:rPr>
                <w:rFonts w:hint="eastAsia"/>
                <w:color w:val="000000" w:themeColor="text1"/>
                <w:sz w:val="21"/>
                <w:szCs w:val="21"/>
                <w:lang w:val="en-US" w:eastAsia="zh-CN"/>
              </w:rPr>
              <w:t>588.71</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一般公共服务支出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557.02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187.21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369.81</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政府办公厅（室）及相关机构事务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550.69</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187.21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363.48</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行政运行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187.21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187.21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363.48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363.48</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2010350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事业运行</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2010399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其他政府办公厅（室）及相关机构事务支出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发展与改革事务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2010402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5.00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组织事务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2013202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0.13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统战事务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2013402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一般行政管理事务</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1.20</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社会保障和就业支出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行政事业单位养老支出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38.28</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2080505</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机关事业单位基本养老保险缴费支出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color w:val="000000" w:themeColor="text1"/>
                <w:sz w:val="21"/>
                <w:szCs w:val="21"/>
              </w:rPr>
              <w:t>1</w:t>
            </w:r>
            <w:r>
              <w:rPr>
                <w:rFonts w:hint="eastAsia"/>
                <w:color w:val="000000" w:themeColor="text1"/>
                <w:sz w:val="21"/>
                <w:szCs w:val="21"/>
                <w:lang w:val="en-US" w:eastAsia="zh-CN"/>
              </w:rPr>
              <w:t>0.62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color w:val="000000" w:themeColor="text1"/>
                <w:sz w:val="21"/>
                <w:szCs w:val="21"/>
              </w:rPr>
              <w:t>1</w:t>
            </w:r>
            <w:r>
              <w:rPr>
                <w:rFonts w:hint="eastAsia"/>
                <w:color w:val="000000" w:themeColor="text1"/>
                <w:sz w:val="21"/>
                <w:szCs w:val="21"/>
                <w:lang w:val="en-US" w:eastAsia="zh-CN"/>
              </w:rPr>
              <w:t>0.62</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2080506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机关事业单位职业年金缴费支出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27.66</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27.66</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卫生健康支出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8.84</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8.41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21004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公共卫生</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2100410</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突发公共卫生事件应急处理</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0.43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行政事业单位医疗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8.41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8.41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行政单位医疗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8.41</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8.41</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2101102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事业单位医疗</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414.25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21208</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国有土地使用权出让收入安排的支出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2120801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征地和拆迁补偿支出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413.73</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2129901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其他城乡社区支出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0.52</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2169999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其他商业服务业等支出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2,646.55</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住房保障支出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住房改革支出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2210201</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住房公积金</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2210203</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购房补贴</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eastAsia="方正仿宋_GBK"/>
                <w:color w:val="000000" w:themeColor="text1"/>
                <w:sz w:val="21"/>
                <w:szCs w:val="21"/>
                <w:lang w:val="en-US" w:eastAsia="zh-CN"/>
              </w:rPr>
            </w:pPr>
            <w:r>
              <w:rPr>
                <w:rFonts w:hint="eastAsia"/>
                <w:color w:val="000000" w:themeColor="text1"/>
                <w:sz w:val="21"/>
                <w:szCs w:val="21"/>
                <w:lang w:val="en-US" w:eastAsia="zh-CN"/>
              </w:rPr>
              <w:t>3.87</w:t>
            </w: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抗疫特别国债安排的支出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23402</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319"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2340299</w:t>
            </w:r>
          </w:p>
        </w:tc>
        <w:tc>
          <w:tcPr>
            <w:tcW w:w="1282"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 xml:space="preserve">  其他抗疫相关支出</w:t>
            </w:r>
          </w:p>
        </w:tc>
        <w:tc>
          <w:tcPr>
            <w:tcW w:w="451"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336"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2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157.67</w:t>
            </w:r>
          </w:p>
        </w:tc>
        <w:tc>
          <w:tcPr>
            <w:tcW w:w="405"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303"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c>
          <w:tcPr>
            <w:tcW w:w="577" w:type="pct"/>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5000" w:type="pct"/>
            <w:gridSpan w:val="8"/>
            <w:shd w:val="clear" w:color="auto" w:fill="auto"/>
            <w:noWrap/>
            <w:tcMar>
              <w:top w:w="15" w:type="dxa"/>
              <w:left w:w="15" w:type="dxa"/>
              <w:right w:w="15" w:type="dxa"/>
            </w:tcMar>
            <w:vAlign w:val="center"/>
          </w:tcPr>
          <w:p>
            <w:pPr>
              <w:widowControl w:val="0"/>
              <w:spacing w:line="240" w:lineRule="exact"/>
              <w:ind w:firstLine="0" w:firstLineChars="0"/>
              <w:textAlignment w:val="center"/>
              <w:rPr>
                <w:rFonts w:hint="default"/>
                <w:color w:val="000000" w:themeColor="text1"/>
                <w:sz w:val="21"/>
                <w:szCs w:val="21"/>
              </w:rPr>
            </w:pPr>
            <w:r>
              <w:rPr>
                <w:color w:val="000000" w:themeColor="text1"/>
                <w:sz w:val="21"/>
                <w:szCs w:val="21"/>
              </w:rPr>
              <w:t>备注：本表反映部门本年度各项支出情况。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财政拨款收入支出决算总表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公开04表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79"/>
        <w:gridCol w:w="1416"/>
        <w:gridCol w:w="3975"/>
        <w:gridCol w:w="1697"/>
        <w:gridCol w:w="2819"/>
        <w:gridCol w:w="2996"/>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522" w:type="pct"/>
            <w:gridSpan w:val="2"/>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收     入</w:t>
            </w:r>
          </w:p>
        </w:tc>
        <w:tc>
          <w:tcPr>
            <w:tcW w:w="3478" w:type="pct"/>
            <w:gridSpan w:val="5"/>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33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94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w:t>
            </w:r>
          </w:p>
        </w:tc>
        <w:tc>
          <w:tcPr>
            <w:tcW w:w="2532" w:type="pct"/>
            <w:gridSpan w:val="4"/>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小   计</w:t>
            </w:r>
          </w:p>
        </w:tc>
        <w:tc>
          <w:tcPr>
            <w:tcW w:w="671"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一般公共预算财政拨款</w:t>
            </w:r>
          </w:p>
        </w:tc>
        <w:tc>
          <w:tcPr>
            <w:tcW w:w="713"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政府性基金预算财政拨款</w:t>
            </w:r>
          </w:p>
        </w:tc>
        <w:tc>
          <w:tcPr>
            <w:tcW w:w="744" w:type="pc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255.00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一、一般公共服务支出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557.01</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557.01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二、外交支出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四、公共安全支出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五、教育支出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六、科学技术支出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七、文化旅游体育与传媒支出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八、社会保障和就业支出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38.29</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38.29</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九、卫生健康支出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8.85</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8.85</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十、节能环保支出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十一、城乡社区支出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414.25</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0.52</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十二、农林水支出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十三、交通运输支出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十四、资源勘探工业信息等支出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十五、商业服务业等支出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2,646.55</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十六、金融支出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十七、援助其他地区支出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十八、自然资源海洋气象等支出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十九、住房保障支出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二十、粮油物资储备支出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二十一、国有资本经营预算支出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二十二、灾害防治及应急管理支出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二十三、其他支出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二十四、债务还本支出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本年收入合计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3,826.39</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二十五、债务付息支出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年初财政拨款结转和结余</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二十六、抗疫特别国债安排的支出</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一、一般公共预算财政拨款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0.51</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本年支出合计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3,826.48</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255.08</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二、政府性基金预算财政拨款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年末财政拨款结转和结余</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0.42</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三、国有资本经营预算财政拨款</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33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3,826.90</w:t>
            </w:r>
          </w:p>
        </w:tc>
        <w:tc>
          <w:tcPr>
            <w:tcW w:w="94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总计</w:t>
            </w:r>
          </w:p>
        </w:tc>
        <w:tc>
          <w:tcPr>
            <w:tcW w:w="4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3,826.90</w:t>
            </w:r>
          </w:p>
        </w:tc>
        <w:tc>
          <w:tcPr>
            <w:tcW w:w="67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255.51</w:t>
            </w:r>
          </w:p>
        </w:tc>
        <w:tc>
          <w:tcPr>
            <w:tcW w:w="713"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256" w:type="pct"/>
            <w:gridSpan w:val="6"/>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备注：本表反映部门本年度一般公共预算财政拨款和政府性基金预算财政拨款的总收支和年末结转结余情况。</w:t>
            </w:r>
          </w:p>
        </w:tc>
        <w:tc>
          <w:tcPr>
            <w:tcW w:w="74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一般公共预算财政拨款收入支出决算表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公开05表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95"/>
        <w:gridCol w:w="5034"/>
        <w:gridCol w:w="1693"/>
        <w:gridCol w:w="1403"/>
        <w:gridCol w:w="1466"/>
        <w:gridCol w:w="1189"/>
        <w:gridCol w:w="1471"/>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0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年初结转结余</w:t>
            </w:r>
          </w:p>
        </w:tc>
        <w:tc>
          <w:tcPr>
            <w:tcW w:w="33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本年收入</w:t>
            </w:r>
          </w:p>
        </w:tc>
        <w:tc>
          <w:tcPr>
            <w:tcW w:w="982"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c>
          <w:tcPr>
            <w:tcW w:w="442"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119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项目（按“项”级功能分类科目）</w:t>
            </w: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c>
          <w:tcPr>
            <w:tcW w:w="349"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283"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35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16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9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0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839" w:type="pct"/>
            <w:gridSpan w:val="2"/>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合计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255.00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255.08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237.77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017.31</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一般公共服务支出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556.93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557.02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187.21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369.81</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政府办公厅（室）及相关机构事务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550.60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550.69</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187.21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363.48</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行政运行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0.51</w:t>
            </w: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187.12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187.21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187.21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363.48</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2010350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事业运行</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2010399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其他政府办公厅（室）及相关机构事务支出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发展与改革事务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2010402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5.00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组织事务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2013202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0.13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统战事务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2013402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一般行政管理事务</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1.20</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社会保障和就业支出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行政事业单位养老支出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38.28</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2080505</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机关事业单位基本养老保险缴费支出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1</w:t>
            </w:r>
            <w:r>
              <w:rPr>
                <w:rFonts w:hint="eastAsia"/>
                <w:color w:val="000000" w:themeColor="text1"/>
                <w:sz w:val="24"/>
                <w:lang w:val="en-US" w:eastAsia="zh-CN"/>
              </w:rPr>
              <w:t>0.62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1</w:t>
            </w:r>
            <w:r>
              <w:rPr>
                <w:rFonts w:hint="eastAsia"/>
                <w:color w:val="000000" w:themeColor="text1"/>
                <w:sz w:val="24"/>
                <w:lang w:val="en-US" w:eastAsia="zh-CN"/>
              </w:rPr>
              <w:t>0.62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1</w:t>
            </w:r>
            <w:r>
              <w:rPr>
                <w:rFonts w:hint="eastAsia"/>
                <w:color w:val="000000" w:themeColor="text1"/>
                <w:sz w:val="24"/>
                <w:lang w:val="en-US" w:eastAsia="zh-CN"/>
              </w:rPr>
              <w:t>0.62</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2080506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机关事业单位职业年金缴费支出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27.66</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27.66</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27.66</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卫生健康支出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8.84</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8.84</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8.41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21004</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公共卫生</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2100410</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突发公共卫生事件应急处理</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0.43</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行政事业单位医疗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8.41</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8.41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8.41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行政单位医疗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8.41</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2101102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事业单位医疗</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2129901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其他城乡社区支出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0.52</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2169999</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其他商业服务业等支出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2,646.55</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住房保障支出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住房改革支出</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2210201</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住房公积金</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2210203</w:t>
            </w:r>
          </w:p>
        </w:tc>
        <w:tc>
          <w:tcPr>
            <w:tcW w:w="119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购房补贴</w:t>
            </w:r>
          </w:p>
        </w:tc>
        <w:tc>
          <w:tcPr>
            <w:tcW w:w="40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3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49"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283"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3.87</w:t>
            </w:r>
          </w:p>
        </w:tc>
        <w:tc>
          <w:tcPr>
            <w:tcW w:w="35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558" w:type="pct"/>
            <w:gridSpan w:val="7"/>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备注：本表反映部门本年度一般公共预算财政拨款收支余情况。</w:t>
            </w:r>
          </w:p>
        </w:tc>
        <w:tc>
          <w:tcPr>
            <w:tcW w:w="442"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一般公共预算财政拨款基本支出决算表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公开06表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 xml:space="preserve">公开部门：重庆市渝中区大石化新区建设管理委员会                                               </w:t>
      </w:r>
      <w:r>
        <w:rPr>
          <w:rFonts w:hint="eastAsia" w:ascii="方正楷体_GBK" w:eastAsia="方正楷体_GBK"/>
          <w:color w:val="000000" w:themeColor="text1"/>
          <w:szCs w:val="32"/>
          <w:lang w:val="en-US" w:eastAsia="zh-CN"/>
        </w:rPr>
        <w:t xml:space="preserve">2020年度                                                                        </w:t>
      </w:r>
      <w:r>
        <w:rPr>
          <w:rFonts w:ascii="方正楷体_GBK" w:eastAsia="方正楷体_GBK"/>
          <w:color w:val="000000" w:themeColor="text1"/>
          <w:szCs w:val="32"/>
        </w:rPr>
        <w:t>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9"/>
        <w:gridCol w:w="4890"/>
        <w:gridCol w:w="992"/>
        <w:gridCol w:w="1118"/>
        <w:gridCol w:w="4836"/>
        <w:gridCol w:w="929"/>
        <w:gridCol w:w="1134"/>
        <w:gridCol w:w="460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657" w:type="pct"/>
            <w:gridSpan w:val="3"/>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人员经费</w:t>
            </w:r>
          </w:p>
        </w:tc>
        <w:tc>
          <w:tcPr>
            <w:tcW w:w="3343" w:type="pct"/>
            <w:gridSpan w:val="6"/>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164"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23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c>
          <w:tcPr>
            <w:tcW w:w="266"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15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22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c>
          <w:tcPr>
            <w:tcW w:w="270"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经济分类科目编码</w:t>
            </w:r>
          </w:p>
        </w:tc>
        <w:tc>
          <w:tcPr>
            <w:tcW w:w="1095"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经济分类科目（按“款”级功能分类科目）</w:t>
            </w:r>
          </w:p>
        </w:tc>
        <w:tc>
          <w:tcPr>
            <w:tcW w:w="341" w:type="pct"/>
            <w:vMerge w:val="restart"/>
            <w:shd w:val="clear" w:color="auto" w:fill="auto"/>
            <w:tcMar>
              <w:top w:w="15" w:type="dxa"/>
              <w:left w:w="15" w:type="dxa"/>
              <w:right w:w="15" w:type="dxa"/>
            </w:tcMar>
            <w:vAlign w:val="center"/>
          </w:tcPr>
          <w:p>
            <w:pPr>
              <w:widowControl w:val="0"/>
              <w:spacing w:line="28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257"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5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2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vMerge w:val="continue"/>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178.20</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59.57</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基本工资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36.95</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办公费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1.</w:t>
            </w:r>
            <w:r>
              <w:rPr>
                <w:rFonts w:hint="eastAsia"/>
                <w:color w:val="000000" w:themeColor="text1"/>
                <w:sz w:val="24"/>
                <w:lang w:val="en-US" w:eastAsia="zh-CN"/>
              </w:rPr>
              <w:t>89</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房屋建</w:t>
            </w:r>
            <w:bookmarkStart w:id="0" w:name="_GoBack"/>
            <w:bookmarkEnd w:id="0"/>
            <w:r>
              <w:rPr>
                <w:color w:val="000000" w:themeColor="text1"/>
                <w:sz w:val="24"/>
              </w:rPr>
              <w:t>筑物购建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津贴补贴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43.86</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印刷费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0.03</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办公设备购置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奖金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6.95</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咨询费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专用设备购置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伙食补助费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5.45</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手续费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基础设施建设</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绩效工资</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水费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大型修缮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机关事业单位基本养老保险费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1</w:t>
            </w:r>
            <w:r>
              <w:rPr>
                <w:rFonts w:hint="eastAsia"/>
                <w:color w:val="000000" w:themeColor="text1"/>
                <w:sz w:val="24"/>
                <w:lang w:val="en-US" w:eastAsia="zh-CN"/>
              </w:rPr>
              <w:t>0.62</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信息网络及软件购置更新</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职业年金缴费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27.66</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邮电费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1.82</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物资储备</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职工基本医疗保险缴费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6.97</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取暖费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31009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土地补偿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公务员医疗补助缴费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30209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物业管理费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31010</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安置补助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其他社会保障缴费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0.96</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差旅费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13.38</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地上附着物和青苗补偿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住房公积金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7.97</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因公出国（境）费用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拆迁补偿</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30114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医疗费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1.44</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维修（护）费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公务用车购置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30199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其他工资福利支出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29.37</w:t>
            </w: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租赁费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0.61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31019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其他交通工具购置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对个人和家庭的补助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会议费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0.09</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31021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文物和陈列品购置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离休费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培训费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0.01</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31022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无形资产购置</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30302</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退休费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公务接待费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0.95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31099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其他资本性支出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30303</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退职（役）费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30218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专用材料费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30304</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抚恤金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被装购置费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31201</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资本金注入</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30305</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生活补助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30225</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专用燃料费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31203</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政府投资基金股权投资</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30306</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救济费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30226</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劳务费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7.95</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31204</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费用补贴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30307</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医疗费补助</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委托业务费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1.66</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31205</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利息补贴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30308</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助学金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30228</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工会经费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16.42</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31299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其他对企业补助</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30309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奖励金</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30229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福利费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30310</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个人农业生产补贴</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30231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公务用车运行维护费</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2.94</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39906</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赠与</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30311</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代缴社会保险费</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30239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其他交通费用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8.37</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39907</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国家赔偿费用支出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30399</w:t>
            </w: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其他个人和家庭的补助支出</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30240</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税金及附加费用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39908</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对民间非营利组织和群众性自治组织补贴</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30299</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其他商品和服务支出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color w:val="000000" w:themeColor="text1"/>
                <w:sz w:val="24"/>
              </w:rPr>
              <w:t>3.</w:t>
            </w:r>
            <w:r>
              <w:rPr>
                <w:rFonts w:hint="eastAsia"/>
                <w:color w:val="000000" w:themeColor="text1"/>
                <w:sz w:val="24"/>
                <w:lang w:val="en-US" w:eastAsia="zh-CN"/>
              </w:rPr>
              <w:t>44</w:t>
            </w: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39999</w:t>
            </w: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其他支出</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债务利息及费用支出</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30701</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国内债务付息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30702</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国外债务付息</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30703</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国内债务发行费用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7"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164"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6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30704</w:t>
            </w:r>
          </w:p>
        </w:tc>
        <w:tc>
          <w:tcPr>
            <w:tcW w:w="115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 xml:space="preserve">  国外债务发行费用</w:t>
            </w:r>
          </w:p>
        </w:tc>
        <w:tc>
          <w:tcPr>
            <w:tcW w:w="22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270"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1095"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421" w:type="pct"/>
            <w:gridSpan w:val="2"/>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人员经费合计</w:t>
            </w:r>
          </w:p>
        </w:tc>
        <w:tc>
          <w:tcPr>
            <w:tcW w:w="236"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178.20</w:t>
            </w:r>
          </w:p>
        </w:tc>
        <w:tc>
          <w:tcPr>
            <w:tcW w:w="3003" w:type="pct"/>
            <w:gridSpan w:val="5"/>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公用经费合计</w:t>
            </w:r>
          </w:p>
        </w:tc>
        <w:tc>
          <w:tcPr>
            <w:tcW w:w="341" w:type="pct"/>
            <w:shd w:val="clear" w:color="auto" w:fill="auto"/>
            <w:noWrap/>
            <w:tcMar>
              <w:top w:w="15" w:type="dxa"/>
              <w:left w:w="15" w:type="dxa"/>
              <w:right w:w="15" w:type="dxa"/>
            </w:tcMar>
            <w:vAlign w:val="center"/>
          </w:tcPr>
          <w:p>
            <w:pPr>
              <w:widowControl w:val="0"/>
              <w:spacing w:line="28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5000" w:type="pct"/>
            <w:gridSpan w:val="9"/>
            <w:shd w:val="clear" w:color="auto" w:fill="auto"/>
            <w:tcMar>
              <w:top w:w="15" w:type="dxa"/>
              <w:left w:w="15" w:type="dxa"/>
              <w:right w:w="15" w:type="dxa"/>
            </w:tcMar>
            <w:vAlign w:val="center"/>
          </w:tcPr>
          <w:p>
            <w:pPr>
              <w:widowControl w:val="0"/>
              <w:spacing w:line="280" w:lineRule="exact"/>
              <w:ind w:firstLine="0" w:firstLineChars="0"/>
              <w:textAlignment w:val="center"/>
              <w:rPr>
                <w:rFonts w:hint="default"/>
                <w:color w:val="000000" w:themeColor="text1"/>
                <w:sz w:val="24"/>
              </w:rPr>
            </w:pPr>
            <w:r>
              <w:rPr>
                <w:color w:val="000000" w:themeColor="text1"/>
                <w:sz w:val="24"/>
              </w:rPr>
              <w:t>注：本表反映部门本年度一般公共预算财政拨款基本支出明细情况。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政府性基金预算财政拨款收入支出决算表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公开07表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80"/>
        <w:gridCol w:w="5025"/>
        <w:gridCol w:w="1962"/>
        <w:gridCol w:w="1349"/>
        <w:gridCol w:w="1042"/>
        <w:gridCol w:w="1134"/>
        <w:gridCol w:w="127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81"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67"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年初结转和结余</w:t>
            </w:r>
          </w:p>
        </w:tc>
        <w:tc>
          <w:tcPr>
            <w:tcW w:w="321"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本年收入</w:t>
            </w:r>
          </w:p>
        </w:tc>
        <w:tc>
          <w:tcPr>
            <w:tcW w:w="822"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c>
          <w:tcPr>
            <w:tcW w:w="509"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1196"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项目（按“项”级功能分类科目）</w:t>
            </w: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c>
          <w:tcPr>
            <w:tcW w:w="2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270"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19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196"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67"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27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509"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81"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合计</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571.40</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城乡社区支出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21208</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国有土地使用权出让收入安排的支出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2120801</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征地和拆迁补偿支出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413.73</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抗疫特别国债安排的支出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23402</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抗疫相关支出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2340299</w:t>
            </w:r>
          </w:p>
        </w:tc>
        <w:tc>
          <w:tcPr>
            <w:tcW w:w="1196"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其他抗疫相关支出</w:t>
            </w:r>
          </w:p>
        </w:tc>
        <w:tc>
          <w:tcPr>
            <w:tcW w:w="467"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2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2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157.67</w:t>
            </w:r>
          </w:p>
        </w:tc>
        <w:tc>
          <w:tcPr>
            <w:tcW w:w="509"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8"/>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备注：本表反映部门本年度政府性基金预算财政拨款收入支出及结转和结余情况。</w:t>
            </w:r>
          </w:p>
        </w:tc>
      </w:tr>
    </w:tbl>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p>
    <w:p>
      <w:pPr>
        <w:spacing w:line="240" w:lineRule="auto"/>
        <w:ind w:firstLine="0" w:firstLineChars="0"/>
        <w:jc w:val="left"/>
        <w:rPr>
          <w:rFonts w:hint="default" w:ascii="方正小标宋_GBK" w:eastAsia="方正小标宋_GBK"/>
          <w:color w:val="000000" w:themeColor="text1"/>
          <w:sz w:val="44"/>
          <w:szCs w:val="44"/>
          <w:shd w:val="clear" w:color="020000" w:fill="FFFFFF"/>
        </w:rPr>
      </w:pPr>
      <w:r>
        <w:rPr>
          <w:rFonts w:hint="default" w:ascii="方正小标宋_GBK" w:eastAsia="方正小标宋_GBK"/>
          <w:color w:val="000000" w:themeColor="text1"/>
          <w:sz w:val="44"/>
          <w:szCs w:val="44"/>
          <w:shd w:val="clear" w:color="020000" w:fill="FFFFFF"/>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机构运行信息表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公开08表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7"/>
        <w:gridCol w:w="1017"/>
        <w:gridCol w:w="1685"/>
        <w:gridCol w:w="7428"/>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预算数</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一、“三公”经费支出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四、机关运行经费</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（一）支出合计</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9.00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10.59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（一）行政单位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59.57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1．因公出国（境）费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（二）参照公务员法管理事业单位</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2．公务用车购置及运行维护费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2.94</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五、国有资产占用情况</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（1）公务用车购置费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（一）车辆数合计（辆）</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（2）公务用车运行维护费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3.00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2.94</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1.副部（省）级及以上领导用车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3．公务接待费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6.00</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7.65</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2.主要领导干部用车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（1）国内接待费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7.65</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3.机要通信用车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4.应急保障用车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（2）国（境）外接待费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5.执法执勤用车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（二）相关统计数</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6.特种专业技术用车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1．因公出国（境）团组数（个）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7.离退休干部用车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2．因公出国（境）人次数（人）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8.其他用车</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3．公务用车购置数（辆）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（二）单价50万元（含）以上通用设备（台，套）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4．公务用车保有量（辆）</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（三）单价100万（含）元以上专用设备（台，套）</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5．国内公务接待批次（个）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六、政府采购支出信息</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（一）政府采购支出合计</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eastAsia="方正仿宋_GBK"/>
                <w:color w:val="000000" w:themeColor="text1"/>
                <w:sz w:val="24"/>
                <w:lang w:val="en-US" w:eastAsia="zh-CN"/>
              </w:rPr>
            </w:pPr>
            <w:r>
              <w:rPr>
                <w:rFonts w:hint="eastAsia"/>
                <w:color w:val="000000" w:themeColor="text1"/>
                <w:sz w:val="24"/>
                <w:lang w:val="en-US" w:eastAsia="zh-CN"/>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6．国内公务接待人次（人）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689</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1．政府采购货物支出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其中：外事接待人次（人）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2．政府采购工程支出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7．国（境）外公务接待批次（个）</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3．政府采购服务支出</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8．国（境）外公务接待人次（人）</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（二）政府采购授予中小企业合同金额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二、会议费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8.70</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 xml:space="preserve">        其中：授予小微企业合同金额</w:t>
            </w: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212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三、培训费</w:t>
            </w:r>
          </w:p>
        </w:tc>
        <w:tc>
          <w:tcPr>
            <w:tcW w:w="242"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w:t>
            </w:r>
          </w:p>
        </w:tc>
        <w:tc>
          <w:tcPr>
            <w:tcW w:w="401"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1.31</w:t>
            </w:r>
          </w:p>
        </w:tc>
        <w:tc>
          <w:tcPr>
            <w:tcW w:w="176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47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备注：预算数年初部门预算批复数，决算数包括当年财政拨款预算和以前年度结转结余资金安排的实际支出。</w:t>
            </w:r>
          </w:p>
        </w:tc>
      </w:tr>
    </w:tbl>
    <w:p>
      <w:pPr>
        <w:spacing w:line="240" w:lineRule="auto"/>
        <w:ind w:firstLine="0" w:firstLineChars="0"/>
        <w:jc w:val="left"/>
        <w:rPr>
          <w:rFonts w:hint="default"/>
          <w:bCs/>
          <w:color w:val="000000" w:themeColor="text1"/>
          <w:szCs w:val="32"/>
        </w:rPr>
      </w:pPr>
      <w:r>
        <w:rPr>
          <w:rFonts w:hint="default"/>
          <w:bCs/>
          <w:color w:val="000000" w:themeColor="text1"/>
          <w:szCs w:val="32"/>
        </w:rPr>
        <w:br w:type="page"/>
      </w:r>
    </w:p>
    <w:p>
      <w:pPr>
        <w:pStyle w:val="17"/>
        <w:widowControl w:val="0"/>
        <w:shd w:val="clear" w:color="010000" w:fill="FFFFFF"/>
        <w:spacing w:beforeAutospacing="0" w:afterAutospacing="0"/>
        <w:ind w:firstLine="0" w:firstLineChars="0"/>
        <w:jc w:val="center"/>
        <w:rPr>
          <w:rFonts w:hint="default" w:ascii="方正小标宋_GBK" w:hAnsi="Times New Roman" w:eastAsia="方正小标宋_GBK"/>
          <w:color w:val="000000" w:themeColor="text1"/>
          <w:sz w:val="44"/>
          <w:szCs w:val="44"/>
          <w:shd w:val="clear" w:color="020000" w:fill="FFFFFF"/>
        </w:rPr>
      </w:pPr>
      <w:r>
        <w:rPr>
          <w:rFonts w:ascii="方正小标宋_GBK" w:hAnsi="Times New Roman" w:eastAsia="方正小标宋_GBK"/>
          <w:color w:val="000000" w:themeColor="text1"/>
          <w:sz w:val="44"/>
          <w:szCs w:val="44"/>
          <w:shd w:val="clear" w:color="020000" w:fill="FFFFFF"/>
        </w:rPr>
        <w:t>国有资本经营预算财政拨款支出决算表</w:t>
      </w:r>
    </w:p>
    <w:p>
      <w:pPr>
        <w:widowControl w:val="0"/>
        <w:ind w:firstLine="0" w:firstLineChars="0"/>
        <w:jc w:val="right"/>
        <w:rPr>
          <w:rFonts w:hint="default" w:ascii="方正楷体_GBK" w:eastAsia="方正楷体_GBK"/>
          <w:color w:val="000000" w:themeColor="text1"/>
          <w:szCs w:val="32"/>
        </w:rPr>
      </w:pPr>
      <w:r>
        <w:rPr>
          <w:rFonts w:ascii="方正楷体_GBK" w:eastAsia="方正楷体_GBK"/>
          <w:color w:val="000000" w:themeColor="text1"/>
          <w:szCs w:val="32"/>
        </w:rPr>
        <w:t>公开09表</w:t>
      </w:r>
    </w:p>
    <w:p>
      <w:pPr>
        <w:widowControl w:val="0"/>
        <w:spacing w:afterLines="20"/>
        <w:ind w:firstLine="0" w:firstLineChars="0"/>
        <w:rPr>
          <w:rFonts w:hint="default" w:ascii="方正楷体_GBK" w:eastAsia="方正楷体_GBK"/>
          <w:color w:val="000000" w:themeColor="text1"/>
          <w:szCs w:val="32"/>
        </w:rPr>
      </w:pPr>
      <w:r>
        <w:rPr>
          <w:rFonts w:ascii="方正楷体_GBK" w:eastAsia="方正楷体_GBK"/>
          <w:color w:val="000000" w:themeColor="text1"/>
          <w:szCs w:val="32"/>
        </w:rPr>
        <w:t>公开部门：重庆市渝中区大石化新区建设管理委员会                           2020年度                                                                                             单位：万元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45"/>
        <w:gridCol w:w="3950"/>
        <w:gridCol w:w="1277"/>
        <w:gridCol w:w="127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   目</w:t>
            </w:r>
          </w:p>
        </w:tc>
        <w:tc>
          <w:tcPr>
            <w:tcW w:w="1455" w:type="pct"/>
            <w:gridSpan w:val="3"/>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功能分类科目编码</w:t>
            </w:r>
          </w:p>
        </w:tc>
        <w:tc>
          <w:tcPr>
            <w:tcW w:w="940"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科目名称</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合   计</w:t>
            </w:r>
          </w:p>
        </w:tc>
        <w:tc>
          <w:tcPr>
            <w:tcW w:w="304"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基本支出</w:t>
            </w:r>
          </w:p>
        </w:tc>
        <w:tc>
          <w:tcPr>
            <w:tcW w:w="848" w:type="pct"/>
            <w:vMerge w:val="restart"/>
            <w:shd w:val="clear" w:color="auto" w:fill="auto"/>
            <w:tcMar>
              <w:top w:w="15" w:type="dxa"/>
              <w:left w:w="15" w:type="dxa"/>
              <w:right w:w="15" w:type="dxa"/>
            </w:tcMar>
            <w:vAlign w:val="center"/>
          </w:tcPr>
          <w:p>
            <w:pPr>
              <w:widowControl w:val="0"/>
              <w:spacing w:line="320" w:lineRule="exact"/>
              <w:ind w:firstLine="0" w:firstLineChars="0"/>
              <w:jc w:val="center"/>
              <w:textAlignment w:val="center"/>
              <w:rPr>
                <w:rFonts w:hint="default" w:ascii="方正黑体_GBK" w:eastAsia="方正黑体_GBK"/>
                <w:color w:val="000000" w:themeColor="text1"/>
                <w:sz w:val="24"/>
              </w:rPr>
            </w:pPr>
            <w:r>
              <w:rPr>
                <w:rFonts w:ascii="方正黑体_GBK" w:eastAsia="方正黑体_GBK"/>
                <w:color w:val="000000" w:themeColor="text1"/>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vMerge w:val="continue"/>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5" w:type="pct"/>
            <w:gridSpan w:val="2"/>
            <w:shd w:val="clear" w:color="auto" w:fill="auto"/>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合计</w:t>
            </w: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5"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940"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304"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c>
          <w:tcPr>
            <w:tcW w:w="848" w:type="pct"/>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备注：本表反映部门本年度国有资本经营预算财政拨款支出情况。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5"/>
            <w:shd w:val="clear" w:color="auto" w:fill="auto"/>
            <w:noWrap/>
            <w:tcMar>
              <w:top w:w="15" w:type="dxa"/>
              <w:left w:w="15" w:type="dxa"/>
              <w:right w:w="15" w:type="dxa"/>
            </w:tcMar>
            <w:vAlign w:val="center"/>
          </w:tcPr>
          <w:p>
            <w:pPr>
              <w:widowControl w:val="0"/>
              <w:spacing w:line="320" w:lineRule="exact"/>
              <w:ind w:firstLine="0" w:firstLineChars="0"/>
              <w:textAlignment w:val="center"/>
              <w:rPr>
                <w:rFonts w:hint="default"/>
                <w:color w:val="000000" w:themeColor="text1"/>
                <w:sz w:val="24"/>
              </w:rPr>
            </w:pPr>
            <w:r>
              <w:rPr>
                <w:color w:val="000000" w:themeColor="text1"/>
                <w:sz w:val="24"/>
              </w:rPr>
              <w:t>本单无国有资本经营预算安排的支出，故本表无数据。</w:t>
            </w:r>
          </w:p>
        </w:tc>
      </w:tr>
    </w:tbl>
    <w:p>
      <w:pPr>
        <w:widowControl w:val="0"/>
        <w:ind w:firstLine="640"/>
        <w:rPr>
          <w:rFonts w:hint="default"/>
          <w:bCs/>
          <w:color w:val="000000" w:themeColor="text1"/>
          <w:szCs w:val="32"/>
        </w:rPr>
      </w:pPr>
    </w:p>
    <w:p>
      <w:pPr>
        <w:widowControl w:val="0"/>
        <w:ind w:firstLine="200" w:firstLineChars="0"/>
        <w:rPr>
          <w:rFonts w:hint="default"/>
          <w:color w:val="000000" w:themeColor="text1"/>
          <w:szCs w:val="32"/>
        </w:rPr>
      </w:pPr>
    </w:p>
    <w:sectPr>
      <w:headerReference r:id="rId5" w:type="default"/>
      <w:footerReference r:id="rId7" w:type="default"/>
      <w:headerReference r:id="rId6" w:type="even"/>
      <w:footerReference r:id="rId8" w:type="even"/>
      <w:pgSz w:w="23814" w:h="16840" w:orient="landscape"/>
      <w:pgMar w:top="1588" w:right="1418" w:bottom="1588" w:left="1418" w:header="851" w:footer="907" w:gutter="0"/>
      <w:pgNumType w:start="1"/>
      <w:cols w:space="720" w:num="1"/>
      <w:docGrid w:linePitch="435"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600"/>
      <w:jc w:val="right"/>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3</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numPr>
        <w:ilvl w:val="0"/>
        <w:numId w:val="1"/>
      </w:numPr>
      <w:ind w:firstLineChars="0"/>
      <w:rPr>
        <w:rFonts w:hint="default"/>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2255"/>
    <w:multiLevelType w:val="multilevel"/>
    <w:tmpl w:val="0E062255"/>
    <w:lvl w:ilvl="0" w:tentative="0">
      <w:start w:val="0"/>
      <w:numFmt w:val="bullet"/>
      <w:lvlText w:val="—"/>
      <w:lvlJc w:val="left"/>
      <w:pPr>
        <w:ind w:left="720" w:hanging="360"/>
      </w:pPr>
      <w:rPr>
        <w:rFonts w:hint="default" w:ascii="Times New Roman" w:hAnsi="Times New Roman" w:eastAsia="宋体" w:cs="Times New Roman"/>
        <w:sz w:val="3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evenAndOddHeaders w:val="1"/>
  <w:drawingGridHorizontalSpacing w:val="160"/>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90BD0"/>
    <w:rsid w:val="00006F4F"/>
    <w:rsid w:val="00015C70"/>
    <w:rsid w:val="00042B91"/>
    <w:rsid w:val="0005523A"/>
    <w:rsid w:val="00097B49"/>
    <w:rsid w:val="000F4798"/>
    <w:rsid w:val="00106AE5"/>
    <w:rsid w:val="001273B7"/>
    <w:rsid w:val="001879D1"/>
    <w:rsid w:val="001A1441"/>
    <w:rsid w:val="001A5813"/>
    <w:rsid w:val="001B4957"/>
    <w:rsid w:val="002045C3"/>
    <w:rsid w:val="00250D2D"/>
    <w:rsid w:val="002541C3"/>
    <w:rsid w:val="00293435"/>
    <w:rsid w:val="002D30F9"/>
    <w:rsid w:val="002E0B04"/>
    <w:rsid w:val="002F088C"/>
    <w:rsid w:val="003012BA"/>
    <w:rsid w:val="0031547A"/>
    <w:rsid w:val="003376DA"/>
    <w:rsid w:val="00370740"/>
    <w:rsid w:val="0038180B"/>
    <w:rsid w:val="003E3822"/>
    <w:rsid w:val="00405168"/>
    <w:rsid w:val="00437AAA"/>
    <w:rsid w:val="0046764A"/>
    <w:rsid w:val="00490BD0"/>
    <w:rsid w:val="004A3641"/>
    <w:rsid w:val="004A4CBA"/>
    <w:rsid w:val="004B2303"/>
    <w:rsid w:val="005319EE"/>
    <w:rsid w:val="005433F1"/>
    <w:rsid w:val="00547027"/>
    <w:rsid w:val="00637F68"/>
    <w:rsid w:val="00640170"/>
    <w:rsid w:val="00656528"/>
    <w:rsid w:val="006B4AE4"/>
    <w:rsid w:val="006B7322"/>
    <w:rsid w:val="006C7D6D"/>
    <w:rsid w:val="006E00C0"/>
    <w:rsid w:val="006E0434"/>
    <w:rsid w:val="006F68A5"/>
    <w:rsid w:val="00722C48"/>
    <w:rsid w:val="007567B1"/>
    <w:rsid w:val="00763437"/>
    <w:rsid w:val="007D0E00"/>
    <w:rsid w:val="00810D1A"/>
    <w:rsid w:val="00810DDA"/>
    <w:rsid w:val="00831912"/>
    <w:rsid w:val="00870684"/>
    <w:rsid w:val="00886093"/>
    <w:rsid w:val="008B1F65"/>
    <w:rsid w:val="008C12E2"/>
    <w:rsid w:val="008D742B"/>
    <w:rsid w:val="00921C3C"/>
    <w:rsid w:val="00934171"/>
    <w:rsid w:val="00935E35"/>
    <w:rsid w:val="00962A44"/>
    <w:rsid w:val="009716C8"/>
    <w:rsid w:val="00976BD4"/>
    <w:rsid w:val="009F4E8A"/>
    <w:rsid w:val="00A578D8"/>
    <w:rsid w:val="00A75C33"/>
    <w:rsid w:val="00AC67EC"/>
    <w:rsid w:val="00AE3B64"/>
    <w:rsid w:val="00B3196F"/>
    <w:rsid w:val="00B50CB3"/>
    <w:rsid w:val="00BA2C46"/>
    <w:rsid w:val="00BE1300"/>
    <w:rsid w:val="00BF0DD5"/>
    <w:rsid w:val="00BF7D1E"/>
    <w:rsid w:val="00C141D4"/>
    <w:rsid w:val="00C418F7"/>
    <w:rsid w:val="00C63A26"/>
    <w:rsid w:val="00C67438"/>
    <w:rsid w:val="00C858D4"/>
    <w:rsid w:val="00CA5005"/>
    <w:rsid w:val="00CA5802"/>
    <w:rsid w:val="00CA60A9"/>
    <w:rsid w:val="00CB1117"/>
    <w:rsid w:val="00D1217B"/>
    <w:rsid w:val="00D70791"/>
    <w:rsid w:val="00DA71D7"/>
    <w:rsid w:val="00DC0C9F"/>
    <w:rsid w:val="00DC2E3E"/>
    <w:rsid w:val="00DE695D"/>
    <w:rsid w:val="00E00F80"/>
    <w:rsid w:val="00E214ED"/>
    <w:rsid w:val="00E35F21"/>
    <w:rsid w:val="00E536EE"/>
    <w:rsid w:val="00E62B4D"/>
    <w:rsid w:val="00E802A8"/>
    <w:rsid w:val="00EB650E"/>
    <w:rsid w:val="00EC1B69"/>
    <w:rsid w:val="00FB08FB"/>
    <w:rsid w:val="00FF7903"/>
    <w:rsid w:val="013E2285"/>
    <w:rsid w:val="0D38089F"/>
    <w:rsid w:val="27C126E4"/>
    <w:rsid w:val="2E917F1F"/>
    <w:rsid w:val="3CD967A1"/>
    <w:rsid w:val="40CF78D6"/>
    <w:rsid w:val="46D2625C"/>
    <w:rsid w:val="51142231"/>
    <w:rsid w:val="5D6A4373"/>
    <w:rsid w:val="61F77CA5"/>
    <w:rsid w:val="622F3AEB"/>
    <w:rsid w:val="6866185B"/>
    <w:rsid w:val="719C4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name="heading 7"/>
    <w:lsdException w:qFormat="1" w:unhideWhenUsed="0" w:uiPriority="9" w:name="heading 8"/>
    <w:lsdException w:qFormat="1" w:unhideWhenUsed="0"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qFormat="1" w:unhideWhenUsed="0" w:uiPriority="0" w:semiHidden="0" w:name="toc 1"/>
    <w:lsdException w:qFormat="1" w:unhideWhenUsed="0" w:uiPriority="0"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semiHidden="0" w:name="footnote text"/>
    <w:lsdException w:qFormat="1" w:uiPriority="99" w:semiHidden="0" w:name="annotation text"/>
    <w:lsdException w:qFormat="1" w:uiPriority="0" w:semiHidden="0" w:name="header"/>
    <w:lsdException w:qFormat="1" w:uiPriority="99" w:semiHidden="0" w:name="footer"/>
    <w:lsdException w:uiPriority="99" w:semiHidden="0" w:name="index heading"/>
    <w:lsdException w:qFormat="1" w:unhideWhenUsed="0"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qFormat="1" w:unhideWhenUsed="0" w:uiPriority="0"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0" w:semiHidden="0" w:name="Title"/>
    <w:lsdException w:uiPriority="99" w:semiHidden="0" w:name="Closing"/>
    <w:lsdException w:uiPriority="99" w:semiHidden="0" w:name="Signature"/>
    <w:lsdException w:qFormat="1" w:uiPriority="1" w:name="Default Paragraph Font"/>
    <w:lsdException w:qFormat="1" w:unhideWhenUsed="0" w:uiPriority="0"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semiHidden="0" w:name="Document Map"/>
    <w:lsdException w:qFormat="1" w:unhideWhenUsed="0" w:uiPriority="99" w:semiHidden="0" w:name="Plain Text"/>
    <w:lsdException w:uiPriority="99" w:semiHidden="0" w:name="E-mail Signature"/>
    <w:lsdException w:qFormat="1" w:uiPriority="99" w:semiHidden="0" w:name="Normal (Web)"/>
    <w:lsdException w:uiPriority="99" w:semiHidden="0" w:name="HTML Acronym"/>
    <w:lsdException w:uiPriority="99"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99" w:semiHidden="0" w:name="HTML Keyboard"/>
    <w:lsdException w:qFormat="1" w:uiPriority="0" w:semiHidden="0" w:name="HTML Preformatted"/>
    <w:lsdException w:uiPriority="99" w:semiHidden="0" w:name="HTML Sample"/>
    <w:lsdException w:uiPriority="99" w:semiHidden="0" w:name="HTML Typewriter"/>
    <w:lsdException w:unhideWhenUsed="0" w:uiPriority="0" w:semiHidden="0"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spacing w:line="594" w:lineRule="exact"/>
      <w:ind w:firstLine="1080" w:firstLineChars="200"/>
      <w:jc w:val="both"/>
    </w:pPr>
    <w:rPr>
      <w:rFonts w:hint="eastAsia" w:ascii="Times New Roman" w:hAnsi="Times New Roman" w:eastAsia="方正仿宋_GBK" w:cs="宋体"/>
      <w:sz w:val="32"/>
      <w:szCs w:val="24"/>
      <w:lang w:val="en-US" w:eastAsia="zh-CN" w:bidi="ar-SA"/>
    </w:rPr>
  </w:style>
  <w:style w:type="paragraph" w:styleId="2">
    <w:name w:val="heading 1"/>
    <w:basedOn w:val="1"/>
    <w:next w:val="1"/>
    <w:link w:val="30"/>
    <w:qFormat/>
    <w:uiPriority w:val="0"/>
    <w:pPr>
      <w:spacing w:beforeAutospacing="1" w:afterAutospacing="1"/>
      <w:jc w:val="left"/>
      <w:outlineLvl w:val="0"/>
    </w:pPr>
    <w:rPr>
      <w:rFonts w:ascii="宋体" w:hAnsi="宋体" w:eastAsia="宋体"/>
      <w:b/>
      <w:kern w:val="44"/>
      <w:sz w:val="48"/>
      <w:szCs w:val="48"/>
    </w:rPr>
  </w:style>
  <w:style w:type="paragraph" w:styleId="3">
    <w:name w:val="heading 2"/>
    <w:basedOn w:val="1"/>
    <w:next w:val="1"/>
    <w:link w:val="31"/>
    <w:qFormat/>
    <w:uiPriority w:val="0"/>
    <w:pPr>
      <w:spacing w:beforeAutospacing="1" w:afterAutospacing="1"/>
      <w:jc w:val="left"/>
      <w:outlineLvl w:val="1"/>
    </w:pPr>
    <w:rPr>
      <w:rFonts w:ascii="宋体" w:hAnsi="宋体" w:eastAsia="宋体"/>
      <w:b/>
      <w:sz w:val="36"/>
      <w:szCs w:val="36"/>
    </w:rPr>
  </w:style>
  <w:style w:type="paragraph" w:styleId="4">
    <w:name w:val="heading 3"/>
    <w:basedOn w:val="1"/>
    <w:next w:val="1"/>
    <w:link w:val="32"/>
    <w:qFormat/>
    <w:uiPriority w:val="0"/>
    <w:pPr>
      <w:spacing w:beforeAutospacing="1" w:afterAutospacing="1"/>
      <w:jc w:val="left"/>
      <w:outlineLvl w:val="2"/>
    </w:pPr>
    <w:rPr>
      <w:rFonts w:ascii="宋体" w:hAnsi="宋体" w:eastAsia="宋体"/>
      <w:b/>
      <w:sz w:val="27"/>
      <w:szCs w:val="27"/>
    </w:rPr>
  </w:style>
  <w:style w:type="paragraph" w:styleId="5">
    <w:name w:val="heading 4"/>
    <w:basedOn w:val="1"/>
    <w:next w:val="1"/>
    <w:link w:val="33"/>
    <w:qFormat/>
    <w:uiPriority w:val="0"/>
    <w:pPr>
      <w:spacing w:beforeAutospacing="1" w:afterAutospacing="1"/>
      <w:jc w:val="left"/>
      <w:outlineLvl w:val="3"/>
    </w:pPr>
    <w:rPr>
      <w:rFonts w:ascii="宋体" w:hAnsi="宋体" w:eastAsia="宋体"/>
      <w:b/>
      <w:sz w:val="24"/>
    </w:rPr>
  </w:style>
  <w:style w:type="paragraph" w:styleId="6">
    <w:name w:val="heading 5"/>
    <w:basedOn w:val="1"/>
    <w:next w:val="1"/>
    <w:link w:val="34"/>
    <w:qFormat/>
    <w:uiPriority w:val="0"/>
    <w:pPr>
      <w:spacing w:beforeAutospacing="1" w:afterAutospacing="1"/>
      <w:jc w:val="left"/>
      <w:outlineLvl w:val="4"/>
    </w:pPr>
    <w:rPr>
      <w:rFonts w:ascii="宋体" w:hAnsi="宋体" w:eastAsia="宋体"/>
      <w:b/>
      <w:sz w:val="20"/>
      <w:szCs w:val="20"/>
    </w:rPr>
  </w:style>
  <w:style w:type="paragraph" w:styleId="7">
    <w:name w:val="heading 6"/>
    <w:basedOn w:val="1"/>
    <w:next w:val="1"/>
    <w:link w:val="35"/>
    <w:qFormat/>
    <w:uiPriority w:val="0"/>
    <w:pPr>
      <w:spacing w:beforeAutospacing="1" w:afterAutospacing="1"/>
      <w:jc w:val="left"/>
      <w:outlineLvl w:val="5"/>
    </w:pPr>
    <w:rPr>
      <w:rFonts w:ascii="宋体" w:hAnsi="宋体" w:eastAsia="宋体"/>
      <w:b/>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widowControl w:val="0"/>
      <w:spacing w:line="240" w:lineRule="auto"/>
      <w:ind w:firstLine="420"/>
    </w:pPr>
    <w:rPr>
      <w:rFonts w:hint="default" w:ascii="Calibri" w:hAnsi="Calibri" w:eastAsia="宋体" w:cs="Times New Roman"/>
      <w:kern w:val="2"/>
      <w:sz w:val="21"/>
    </w:rPr>
  </w:style>
  <w:style w:type="paragraph" w:styleId="9">
    <w:name w:val="annotation text"/>
    <w:basedOn w:val="1"/>
    <w:link w:val="48"/>
    <w:unhideWhenUsed/>
    <w:qFormat/>
    <w:uiPriority w:val="99"/>
    <w:pPr>
      <w:widowControl w:val="0"/>
      <w:ind w:firstLine="640"/>
      <w:jc w:val="left"/>
    </w:pPr>
    <w:rPr>
      <w:rFonts w:hint="default" w:cs="Times New Roman"/>
      <w:kern w:val="2"/>
      <w:szCs w:val="22"/>
    </w:rPr>
  </w:style>
  <w:style w:type="paragraph" w:styleId="10">
    <w:name w:val="Body Text"/>
    <w:basedOn w:val="1"/>
    <w:link w:val="137"/>
    <w:qFormat/>
    <w:uiPriority w:val="0"/>
    <w:pPr>
      <w:jc w:val="left"/>
    </w:pPr>
    <w:rPr>
      <w:rFonts w:ascii="方正仿宋_GBK" w:hAnsi="方正仿宋_GBK" w:cs="Times New Roman"/>
      <w:szCs w:val="32"/>
    </w:rPr>
  </w:style>
  <w:style w:type="paragraph" w:styleId="11">
    <w:name w:val="Plain Text"/>
    <w:basedOn w:val="1"/>
    <w:link w:val="143"/>
    <w:qFormat/>
    <w:uiPriority w:val="99"/>
    <w:pPr>
      <w:ind w:firstLine="880"/>
    </w:pPr>
    <w:rPr>
      <w:rFonts w:ascii="宋体" w:hAnsi="Courier New" w:cs="Times New Roman"/>
      <w:sz w:val="30"/>
    </w:rPr>
  </w:style>
  <w:style w:type="paragraph" w:styleId="12">
    <w:name w:val="footer"/>
    <w:basedOn w:val="1"/>
    <w:link w:val="36"/>
    <w:unhideWhenUsed/>
    <w:qFormat/>
    <w:uiPriority w:val="99"/>
    <w:pPr>
      <w:snapToGrid w:val="0"/>
      <w:jc w:val="left"/>
    </w:pPr>
    <w:rPr>
      <w:rFonts w:ascii="宋体" w:hAnsi="宋体" w:eastAsia="宋体"/>
      <w:sz w:val="18"/>
      <w:szCs w:val="18"/>
    </w:rPr>
  </w:style>
  <w:style w:type="paragraph" w:styleId="13">
    <w:name w:val="header"/>
    <w:basedOn w:val="1"/>
    <w:link w:val="37"/>
    <w:unhideWhenUsed/>
    <w:qFormat/>
    <w:uiPriority w:val="0"/>
    <w:pPr>
      <w:pBdr>
        <w:bottom w:val="single" w:color="auto" w:sz="6" w:space="1"/>
      </w:pBdr>
      <w:snapToGrid w:val="0"/>
      <w:jc w:val="center"/>
    </w:pPr>
    <w:rPr>
      <w:rFonts w:ascii="宋体" w:hAnsi="宋体" w:eastAsia="宋体"/>
      <w:sz w:val="18"/>
      <w:szCs w:val="18"/>
    </w:rPr>
  </w:style>
  <w:style w:type="paragraph" w:styleId="14">
    <w:name w:val="toc 1"/>
    <w:basedOn w:val="1"/>
    <w:next w:val="1"/>
    <w:qFormat/>
    <w:uiPriority w:val="0"/>
    <w:rPr>
      <w:rFonts w:cs="Times New Roman"/>
    </w:rPr>
  </w:style>
  <w:style w:type="paragraph" w:styleId="15">
    <w:name w:val="toc 2"/>
    <w:basedOn w:val="1"/>
    <w:next w:val="1"/>
    <w:qFormat/>
    <w:uiPriority w:val="0"/>
    <w:pPr>
      <w:ind w:left="420" w:leftChars="200"/>
    </w:pPr>
    <w:rPr>
      <w:rFonts w:cs="Times New Roman"/>
    </w:rPr>
  </w:style>
  <w:style w:type="paragraph" w:styleId="16">
    <w:name w:val="HTML Preformatted"/>
    <w:basedOn w:val="1"/>
    <w:link w:val="3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Courier New" w:hAnsi="Courier New" w:eastAsia="宋体" w:cs="Courier New"/>
      <w:sz w:val="20"/>
      <w:szCs w:val="20"/>
    </w:rPr>
  </w:style>
  <w:style w:type="paragraph" w:styleId="17">
    <w:name w:val="Normal (Web)"/>
    <w:basedOn w:val="1"/>
    <w:link w:val="39"/>
    <w:unhideWhenUsed/>
    <w:qFormat/>
    <w:uiPriority w:val="99"/>
    <w:pPr>
      <w:spacing w:beforeAutospacing="1" w:afterAutospacing="1"/>
      <w:jc w:val="left"/>
    </w:pPr>
    <w:rPr>
      <w:rFonts w:ascii="宋体" w:hAnsi="宋体" w:eastAsia="宋体"/>
      <w:sz w:val="24"/>
    </w:rPr>
  </w:style>
  <w:style w:type="paragraph" w:styleId="18">
    <w:name w:val="Title"/>
    <w:basedOn w:val="1"/>
    <w:next w:val="1"/>
    <w:link w:val="171"/>
    <w:qFormat/>
    <w:uiPriority w:val="0"/>
    <w:pPr>
      <w:spacing w:before="240" w:after="60" w:line="240" w:lineRule="auto"/>
      <w:ind w:firstLine="0" w:firstLineChars="0"/>
      <w:jc w:val="center"/>
      <w:outlineLvl w:val="0"/>
    </w:pPr>
    <w:rPr>
      <w:rFonts w:hint="default" w:ascii="Cambria" w:hAnsi="Cambria" w:eastAsia="宋体" w:cs="Times New Roman"/>
      <w:b/>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qFormat/>
    <w:uiPriority w:val="99"/>
    <w:rPr>
      <w:color w:val="800080"/>
      <w:u w:val="none"/>
    </w:rPr>
  </w:style>
  <w:style w:type="character" w:styleId="25">
    <w:name w:val="HTML Definition"/>
    <w:uiPriority w:val="0"/>
  </w:style>
  <w:style w:type="character" w:styleId="26">
    <w:name w:val="HTML Variable"/>
    <w:uiPriority w:val="0"/>
  </w:style>
  <w:style w:type="character" w:styleId="27">
    <w:name w:val="Hyperlink"/>
    <w:qFormat/>
    <w:uiPriority w:val="99"/>
    <w:rPr>
      <w:color w:val="0000FF"/>
      <w:u w:val="none"/>
    </w:rPr>
  </w:style>
  <w:style w:type="character" w:styleId="28">
    <w:name w:val="HTML Code"/>
    <w:uiPriority w:val="0"/>
    <w:rPr>
      <w:rFonts w:ascii="Courier New" w:hAnsi="Courier New"/>
      <w:sz w:val="20"/>
    </w:rPr>
  </w:style>
  <w:style w:type="character" w:styleId="29">
    <w:name w:val="HTML Cite"/>
    <w:qFormat/>
    <w:uiPriority w:val="0"/>
  </w:style>
  <w:style w:type="character" w:customStyle="1" w:styleId="30">
    <w:name w:val="标题 1 Char"/>
    <w:basedOn w:val="21"/>
    <w:link w:val="2"/>
    <w:qFormat/>
    <w:locked/>
    <w:uiPriority w:val="0"/>
    <w:rPr>
      <w:rFonts w:hint="eastAsia" w:ascii="宋体" w:hAnsi="宋体" w:eastAsia="宋体" w:cs="宋体"/>
      <w:b/>
      <w:kern w:val="44"/>
      <w:sz w:val="44"/>
      <w:szCs w:val="44"/>
    </w:rPr>
  </w:style>
  <w:style w:type="character" w:customStyle="1" w:styleId="31">
    <w:name w:val="标题 2 Char"/>
    <w:basedOn w:val="21"/>
    <w:link w:val="3"/>
    <w:qFormat/>
    <w:locked/>
    <w:uiPriority w:val="0"/>
    <w:rPr>
      <w:rFonts w:ascii="Cambria" w:hAnsi="Cambria" w:eastAsia="宋体" w:cs="Times New Roman"/>
      <w:b/>
      <w:sz w:val="32"/>
      <w:szCs w:val="32"/>
    </w:rPr>
  </w:style>
  <w:style w:type="character" w:customStyle="1" w:styleId="32">
    <w:name w:val="标题 3 Char"/>
    <w:basedOn w:val="21"/>
    <w:link w:val="4"/>
    <w:qFormat/>
    <w:locked/>
    <w:uiPriority w:val="0"/>
    <w:rPr>
      <w:rFonts w:hint="eastAsia" w:ascii="宋体" w:hAnsi="宋体" w:eastAsia="宋体" w:cs="宋体"/>
      <w:b/>
      <w:sz w:val="32"/>
      <w:szCs w:val="32"/>
    </w:rPr>
  </w:style>
  <w:style w:type="character" w:customStyle="1" w:styleId="33">
    <w:name w:val="标题 4 Char"/>
    <w:basedOn w:val="21"/>
    <w:link w:val="5"/>
    <w:qFormat/>
    <w:locked/>
    <w:uiPriority w:val="0"/>
    <w:rPr>
      <w:rFonts w:hint="default" w:ascii="Cambria" w:hAnsi="Cambria" w:eastAsia="宋体" w:cs="Times New Roman"/>
      <w:b/>
      <w:sz w:val="28"/>
      <w:szCs w:val="28"/>
    </w:rPr>
  </w:style>
  <w:style w:type="character" w:customStyle="1" w:styleId="34">
    <w:name w:val="标题 5 Char"/>
    <w:basedOn w:val="21"/>
    <w:link w:val="6"/>
    <w:qFormat/>
    <w:locked/>
    <w:uiPriority w:val="0"/>
    <w:rPr>
      <w:rFonts w:hint="eastAsia" w:ascii="宋体" w:hAnsi="宋体" w:eastAsia="宋体" w:cs="宋体"/>
      <w:b/>
      <w:sz w:val="28"/>
      <w:szCs w:val="28"/>
    </w:rPr>
  </w:style>
  <w:style w:type="character" w:customStyle="1" w:styleId="35">
    <w:name w:val="标题 6 Char"/>
    <w:basedOn w:val="21"/>
    <w:link w:val="7"/>
    <w:qFormat/>
    <w:locked/>
    <w:uiPriority w:val="0"/>
    <w:rPr>
      <w:rFonts w:hint="default" w:ascii="Cambria" w:hAnsi="Cambria" w:eastAsia="宋体" w:cs="Times New Roman"/>
      <w:b/>
      <w:sz w:val="24"/>
      <w:szCs w:val="24"/>
    </w:rPr>
  </w:style>
  <w:style w:type="character" w:customStyle="1" w:styleId="36">
    <w:name w:val="页脚 Char"/>
    <w:basedOn w:val="21"/>
    <w:link w:val="12"/>
    <w:qFormat/>
    <w:locked/>
    <w:uiPriority w:val="99"/>
    <w:rPr>
      <w:rFonts w:hint="eastAsia" w:ascii="宋体" w:hAnsi="宋体" w:eastAsia="宋体" w:cs="宋体"/>
      <w:sz w:val="18"/>
      <w:szCs w:val="18"/>
    </w:rPr>
  </w:style>
  <w:style w:type="character" w:customStyle="1" w:styleId="37">
    <w:name w:val="页眉 Char"/>
    <w:basedOn w:val="21"/>
    <w:link w:val="13"/>
    <w:qFormat/>
    <w:locked/>
    <w:uiPriority w:val="0"/>
    <w:rPr>
      <w:rFonts w:hint="eastAsia" w:ascii="宋体" w:hAnsi="宋体" w:eastAsia="宋体" w:cs="宋体"/>
      <w:sz w:val="18"/>
      <w:szCs w:val="18"/>
    </w:rPr>
  </w:style>
  <w:style w:type="character" w:customStyle="1" w:styleId="38">
    <w:name w:val="HTML 预设格式 Char"/>
    <w:basedOn w:val="21"/>
    <w:link w:val="16"/>
    <w:qFormat/>
    <w:locked/>
    <w:uiPriority w:val="0"/>
    <w:rPr>
      <w:rFonts w:hint="default" w:ascii="Courier New" w:hAnsi="Courier New" w:eastAsia="宋体" w:cs="Courier New"/>
    </w:rPr>
  </w:style>
  <w:style w:type="character" w:customStyle="1" w:styleId="39">
    <w:name w:val="普通(网站) Char1"/>
    <w:link w:val="17"/>
    <w:qFormat/>
    <w:uiPriority w:val="0"/>
    <w:rPr>
      <w:rFonts w:ascii="宋体" w:hAnsi="宋体" w:cs="宋体"/>
      <w:sz w:val="24"/>
      <w:szCs w:val="24"/>
    </w:rPr>
  </w:style>
  <w:style w:type="character" w:customStyle="1" w:styleId="40">
    <w:name w:val="15"/>
    <w:basedOn w:val="21"/>
    <w:qFormat/>
    <w:uiPriority w:val="0"/>
    <w:rPr>
      <w:rFonts w:hint="default" w:ascii="Times New Roman" w:hAnsi="Times New Roman" w:cs="Times New Roman"/>
      <w:b/>
    </w:rPr>
  </w:style>
  <w:style w:type="character" w:customStyle="1" w:styleId="41">
    <w:name w:val="10"/>
    <w:basedOn w:val="21"/>
    <w:qFormat/>
    <w:uiPriority w:val="0"/>
    <w:rPr>
      <w:rFonts w:hint="default" w:ascii="Times New Roman" w:hAnsi="Times New Roman" w:cs="Times New Roman"/>
    </w:rPr>
  </w:style>
  <w:style w:type="character" w:customStyle="1" w:styleId="42">
    <w:name w:val="16"/>
    <w:basedOn w:val="21"/>
    <w:qFormat/>
    <w:uiPriority w:val="0"/>
    <w:rPr>
      <w:rFonts w:hint="eastAsia" w:ascii="宋体" w:hAnsi="宋体" w:eastAsia="宋体" w:cs="宋体"/>
      <w:sz w:val="18"/>
      <w:szCs w:val="18"/>
    </w:rPr>
  </w:style>
  <w:style w:type="character" w:customStyle="1" w:styleId="43">
    <w:name w:val="17"/>
    <w:basedOn w:val="21"/>
    <w:qFormat/>
    <w:uiPriority w:val="0"/>
    <w:rPr>
      <w:rFonts w:hint="eastAsia" w:ascii="宋体" w:hAnsi="宋体" w:eastAsia="宋体" w:cs="宋体"/>
      <w:sz w:val="18"/>
      <w:szCs w:val="18"/>
    </w:rPr>
  </w:style>
  <w:style w:type="paragraph" w:customStyle="1" w:styleId="44">
    <w:name w:val="p36"/>
    <w:basedOn w:val="1"/>
    <w:qFormat/>
    <w:uiPriority w:val="0"/>
    <w:pPr>
      <w:spacing w:before="100" w:after="100"/>
      <w:jc w:val="left"/>
    </w:pPr>
    <w:rPr>
      <w:rFonts w:ascii="宋体" w:hAnsi="宋体" w:eastAsia="宋体"/>
      <w:sz w:val="24"/>
    </w:rPr>
  </w:style>
  <w:style w:type="paragraph" w:customStyle="1" w:styleId="45">
    <w:name w:val="p33"/>
    <w:basedOn w:val="1"/>
    <w:qFormat/>
    <w:uiPriority w:val="0"/>
    <w:pPr>
      <w:spacing w:before="100" w:after="100"/>
      <w:jc w:val="left"/>
    </w:pPr>
    <w:rPr>
      <w:rFonts w:ascii="宋体" w:hAnsi="宋体" w:eastAsia="宋体"/>
      <w:sz w:val="24"/>
    </w:rPr>
  </w:style>
  <w:style w:type="paragraph" w:customStyle="1" w:styleId="46">
    <w:name w:val="p39"/>
    <w:basedOn w:val="1"/>
    <w:qFormat/>
    <w:uiPriority w:val="0"/>
    <w:pPr>
      <w:jc w:val="left"/>
    </w:pPr>
    <w:rPr>
      <w:rFonts w:ascii="宋体" w:hAnsi="宋体" w:eastAsia="宋体"/>
      <w:sz w:val="24"/>
    </w:rPr>
  </w:style>
  <w:style w:type="character" w:customStyle="1" w:styleId="47">
    <w:name w:val="19"/>
    <w:basedOn w:val="21"/>
    <w:qFormat/>
    <w:uiPriority w:val="0"/>
    <w:rPr>
      <w:rFonts w:hint="default" w:ascii="Times New Roman" w:hAnsi="Times New Roman" w:cs="Times New Roman"/>
      <w:b/>
    </w:rPr>
  </w:style>
  <w:style w:type="character" w:customStyle="1" w:styleId="48">
    <w:name w:val="批注文字 Char"/>
    <w:basedOn w:val="21"/>
    <w:link w:val="9"/>
    <w:qFormat/>
    <w:uiPriority w:val="99"/>
    <w:rPr>
      <w:rFonts w:eastAsia="方正仿宋_GBK"/>
      <w:kern w:val="2"/>
      <w:sz w:val="32"/>
      <w:szCs w:val="22"/>
    </w:rPr>
  </w:style>
  <w:style w:type="paragraph" w:customStyle="1" w:styleId="49">
    <w:name w:val="普通(网站) Char"/>
    <w:basedOn w:val="1"/>
    <w:qFormat/>
    <w:uiPriority w:val="0"/>
    <w:pPr>
      <w:spacing w:before="100" w:beforeAutospacing="1" w:after="100" w:afterAutospacing="1"/>
      <w:ind w:firstLine="640"/>
      <w:jc w:val="left"/>
    </w:pPr>
    <w:rPr>
      <w:rFonts w:ascii="宋体" w:hAnsi="宋体" w:eastAsia="宋体" w:cs="Times New Roman"/>
      <w:sz w:val="24"/>
    </w:rPr>
  </w:style>
  <w:style w:type="character" w:customStyle="1" w:styleId="50">
    <w:name w:val="24"/>
    <w:basedOn w:val="21"/>
    <w:qFormat/>
    <w:uiPriority w:val="0"/>
    <w:rPr>
      <w:rFonts w:hint="default" w:ascii="Times New Roman" w:hAnsi="Times New Roman" w:cs="Times New Roman"/>
      <w:b/>
      <w:bCs/>
    </w:rPr>
  </w:style>
  <w:style w:type="character" w:customStyle="1" w:styleId="51">
    <w:name w:val="20"/>
    <w:basedOn w:val="21"/>
    <w:qFormat/>
    <w:uiPriority w:val="0"/>
    <w:rPr>
      <w:rFonts w:hint="default" w:ascii="Times New Roman" w:hAnsi="Times New Roman" w:cs="Times New Roman"/>
      <w:b/>
    </w:rPr>
  </w:style>
  <w:style w:type="character" w:customStyle="1" w:styleId="52">
    <w:name w:val="23"/>
    <w:basedOn w:val="21"/>
    <w:qFormat/>
    <w:uiPriority w:val="0"/>
    <w:rPr>
      <w:rFonts w:hint="default" w:ascii="Times New Roman" w:hAnsi="Times New Roman" w:cs="Times New Roman"/>
      <w:b/>
    </w:rPr>
  </w:style>
  <w:style w:type="paragraph" w:customStyle="1" w:styleId="53">
    <w:name w:val="p47"/>
    <w:basedOn w:val="1"/>
    <w:uiPriority w:val="0"/>
    <w:pPr>
      <w:spacing w:line="240" w:lineRule="auto"/>
      <w:ind w:firstLine="0" w:firstLineChars="0"/>
      <w:jc w:val="left"/>
    </w:pPr>
    <w:rPr>
      <w:rFonts w:hint="default" w:ascii="宋体" w:hAnsi="宋体" w:eastAsia="宋体"/>
      <w:sz w:val="24"/>
    </w:rPr>
  </w:style>
  <w:style w:type="paragraph" w:customStyle="1" w:styleId="54">
    <w:name w:val="p34"/>
    <w:basedOn w:val="1"/>
    <w:qFormat/>
    <w:uiPriority w:val="0"/>
    <w:pPr>
      <w:spacing w:before="100" w:after="100" w:line="240" w:lineRule="auto"/>
      <w:ind w:firstLine="0" w:firstLineChars="0"/>
      <w:jc w:val="left"/>
    </w:pPr>
    <w:rPr>
      <w:rFonts w:hint="default" w:ascii="宋体" w:hAnsi="宋体" w:eastAsia="宋体"/>
      <w:sz w:val="24"/>
    </w:rPr>
  </w:style>
  <w:style w:type="paragraph" w:customStyle="1" w:styleId="55">
    <w:name w:val="p40"/>
    <w:basedOn w:val="1"/>
    <w:qFormat/>
    <w:uiPriority w:val="0"/>
    <w:pPr>
      <w:spacing w:line="240" w:lineRule="auto"/>
      <w:ind w:firstLine="0" w:firstLineChars="0"/>
      <w:jc w:val="left"/>
    </w:pPr>
    <w:rPr>
      <w:rFonts w:hint="default" w:ascii="宋体" w:hAnsi="宋体" w:eastAsia="宋体"/>
      <w:sz w:val="24"/>
    </w:rPr>
  </w:style>
  <w:style w:type="paragraph" w:customStyle="1" w:styleId="56">
    <w:name w:val="p37"/>
    <w:basedOn w:val="1"/>
    <w:uiPriority w:val="0"/>
    <w:pPr>
      <w:spacing w:before="100" w:after="100" w:line="240" w:lineRule="auto"/>
      <w:ind w:firstLine="0" w:firstLineChars="0"/>
      <w:jc w:val="left"/>
    </w:pPr>
    <w:rPr>
      <w:rFonts w:hint="default" w:ascii="宋体" w:hAnsi="宋体" w:eastAsia="宋体"/>
      <w:sz w:val="24"/>
    </w:rPr>
  </w:style>
  <w:style w:type="paragraph" w:customStyle="1" w:styleId="57">
    <w:name w:val="p46"/>
    <w:basedOn w:val="1"/>
    <w:uiPriority w:val="0"/>
    <w:pPr>
      <w:spacing w:line="240" w:lineRule="auto"/>
      <w:ind w:firstLine="420" w:firstLineChars="0"/>
      <w:jc w:val="left"/>
    </w:pPr>
    <w:rPr>
      <w:rFonts w:hint="default" w:ascii="宋体" w:hAnsi="宋体" w:eastAsia="宋体"/>
      <w:sz w:val="24"/>
    </w:rPr>
  </w:style>
  <w:style w:type="paragraph" w:customStyle="1" w:styleId="58">
    <w:name w:val="p35"/>
    <w:basedOn w:val="1"/>
    <w:qFormat/>
    <w:uiPriority w:val="0"/>
    <w:pPr>
      <w:spacing w:line="240" w:lineRule="auto"/>
      <w:ind w:firstLine="0" w:firstLineChars="0"/>
      <w:jc w:val="left"/>
    </w:pPr>
    <w:rPr>
      <w:rFonts w:hint="default" w:ascii="宋体" w:hAnsi="宋体" w:eastAsia="宋体"/>
      <w:sz w:val="24"/>
    </w:rPr>
  </w:style>
  <w:style w:type="paragraph" w:customStyle="1" w:styleId="59">
    <w:name w:val="p44"/>
    <w:basedOn w:val="1"/>
    <w:uiPriority w:val="0"/>
    <w:pPr>
      <w:spacing w:line="240" w:lineRule="auto"/>
      <w:ind w:firstLine="0" w:firstLineChars="0"/>
      <w:jc w:val="left"/>
    </w:pPr>
    <w:rPr>
      <w:rFonts w:hint="default" w:ascii="宋体" w:hAnsi="宋体" w:eastAsia="宋体"/>
      <w:sz w:val="24"/>
    </w:rPr>
  </w:style>
  <w:style w:type="paragraph" w:customStyle="1" w:styleId="60">
    <w:name w:val="HTML 预设格式 Char1"/>
    <w:basedOn w:val="1"/>
    <w:uiPriority w:val="0"/>
    <w:pPr>
      <w:spacing w:line="240" w:lineRule="auto"/>
      <w:ind w:firstLine="0" w:firstLineChars="0"/>
      <w:jc w:val="left"/>
    </w:pPr>
    <w:rPr>
      <w:rFonts w:hint="default" w:ascii="宋体" w:hAnsi="宋体" w:eastAsia="宋体"/>
      <w:sz w:val="24"/>
    </w:rPr>
  </w:style>
  <w:style w:type="paragraph" w:customStyle="1" w:styleId="61">
    <w:name w:val="p42"/>
    <w:basedOn w:val="1"/>
    <w:uiPriority w:val="0"/>
    <w:pPr>
      <w:spacing w:before="100" w:after="100" w:line="240" w:lineRule="auto"/>
      <w:ind w:firstLine="0" w:firstLineChars="0"/>
      <w:jc w:val="left"/>
    </w:pPr>
    <w:rPr>
      <w:rFonts w:hint="default" w:ascii="宋体" w:hAnsi="宋体" w:eastAsia="宋体"/>
      <w:sz w:val="24"/>
    </w:rPr>
  </w:style>
  <w:style w:type="paragraph" w:customStyle="1" w:styleId="62">
    <w:name w:val="p0"/>
    <w:basedOn w:val="1"/>
    <w:qFormat/>
    <w:uiPriority w:val="0"/>
    <w:pPr>
      <w:spacing w:line="240" w:lineRule="auto"/>
      <w:ind w:firstLine="0" w:firstLineChars="0"/>
      <w:jc w:val="left"/>
    </w:pPr>
    <w:rPr>
      <w:rFonts w:hint="default" w:ascii="宋体" w:hAnsi="宋体" w:eastAsia="宋体"/>
      <w:sz w:val="24"/>
    </w:rPr>
  </w:style>
  <w:style w:type="paragraph" w:customStyle="1" w:styleId="63">
    <w:name w:val="p38"/>
    <w:basedOn w:val="1"/>
    <w:qFormat/>
    <w:uiPriority w:val="0"/>
    <w:pPr>
      <w:spacing w:line="240" w:lineRule="auto"/>
      <w:ind w:firstLine="0" w:firstLineChars="0"/>
      <w:jc w:val="left"/>
    </w:pPr>
    <w:rPr>
      <w:rFonts w:hint="default" w:ascii="宋体" w:hAnsi="宋体" w:eastAsia="宋体"/>
      <w:sz w:val="24"/>
    </w:rPr>
  </w:style>
  <w:style w:type="character" w:customStyle="1" w:styleId="64">
    <w:name w:val="18"/>
    <w:basedOn w:val="21"/>
    <w:qFormat/>
    <w:uiPriority w:val="0"/>
    <w:rPr>
      <w:rFonts w:hint="default" w:ascii="Times New Roman" w:hAnsi="Times New Roman" w:cs="Times New Roman"/>
    </w:rPr>
  </w:style>
  <w:style w:type="character" w:customStyle="1" w:styleId="65">
    <w:name w:val="21"/>
    <w:basedOn w:val="21"/>
    <w:uiPriority w:val="0"/>
    <w:rPr>
      <w:rFonts w:hint="default" w:ascii="Times New Roman" w:hAnsi="Times New Roman" w:cs="Times New Roman"/>
      <w:b/>
      <w:bCs/>
    </w:rPr>
  </w:style>
  <w:style w:type="character" w:customStyle="1" w:styleId="66">
    <w:name w:val="22"/>
    <w:basedOn w:val="21"/>
    <w:qFormat/>
    <w:uiPriority w:val="0"/>
    <w:rPr>
      <w:rFonts w:hint="default" w:ascii="Times New Roman" w:hAnsi="Times New Roman" w:cs="Times New Roman"/>
    </w:rPr>
  </w:style>
  <w:style w:type="character" w:customStyle="1" w:styleId="67">
    <w:name w:val="25"/>
    <w:basedOn w:val="21"/>
    <w:qFormat/>
    <w:uiPriority w:val="0"/>
    <w:rPr>
      <w:rFonts w:hint="default" w:ascii="Times New Roman" w:hAnsi="Times New Roman" w:cs="Times New Roman"/>
    </w:rPr>
  </w:style>
  <w:style w:type="character" w:customStyle="1" w:styleId="68">
    <w:name w:val="26"/>
    <w:basedOn w:val="21"/>
    <w:qFormat/>
    <w:uiPriority w:val="0"/>
    <w:rPr>
      <w:rFonts w:hint="default" w:ascii="Times New Roman" w:hAnsi="Times New Roman" w:cs="Times New Roman"/>
    </w:rPr>
  </w:style>
  <w:style w:type="character" w:customStyle="1" w:styleId="69">
    <w:name w:val="27"/>
    <w:basedOn w:val="21"/>
    <w:qFormat/>
    <w:uiPriority w:val="0"/>
    <w:rPr>
      <w:rFonts w:hint="default" w:ascii="Times New Roman" w:hAnsi="Times New Roman" w:cs="Times New Roman"/>
    </w:rPr>
  </w:style>
  <w:style w:type="character" w:customStyle="1" w:styleId="70">
    <w:name w:val="28"/>
    <w:basedOn w:val="21"/>
    <w:qFormat/>
    <w:uiPriority w:val="0"/>
    <w:rPr>
      <w:rFonts w:hint="default" w:ascii="Times New Roman" w:hAnsi="Times New Roman" w:cs="Times New Roman"/>
    </w:rPr>
  </w:style>
  <w:style w:type="character" w:customStyle="1" w:styleId="71">
    <w:name w:val="29"/>
    <w:basedOn w:val="21"/>
    <w:uiPriority w:val="0"/>
    <w:rPr>
      <w:rFonts w:hint="default" w:ascii="Times New Roman" w:hAnsi="Times New Roman" w:cs="Times New Roman"/>
    </w:rPr>
  </w:style>
  <w:style w:type="character" w:customStyle="1" w:styleId="72">
    <w:name w:val="30"/>
    <w:basedOn w:val="21"/>
    <w:uiPriority w:val="0"/>
    <w:rPr>
      <w:rFonts w:hint="default" w:ascii="Times New Roman" w:hAnsi="Times New Roman" w:cs="Times New Roman"/>
    </w:rPr>
  </w:style>
  <w:style w:type="character" w:customStyle="1" w:styleId="73">
    <w:name w:val="31"/>
    <w:basedOn w:val="21"/>
    <w:uiPriority w:val="0"/>
    <w:rPr>
      <w:rFonts w:hint="default" w:ascii="Times New Roman" w:hAnsi="Times New Roman" w:cs="Times New Roman"/>
    </w:rPr>
  </w:style>
  <w:style w:type="character" w:customStyle="1" w:styleId="74">
    <w:name w:val="32"/>
    <w:basedOn w:val="21"/>
    <w:uiPriority w:val="0"/>
    <w:rPr>
      <w:rFonts w:hint="default" w:ascii="Times New Roman" w:hAnsi="Times New Roman" w:cs="Times New Roman"/>
    </w:rPr>
  </w:style>
  <w:style w:type="character" w:customStyle="1" w:styleId="75">
    <w:name w:val="33"/>
    <w:basedOn w:val="21"/>
    <w:uiPriority w:val="0"/>
    <w:rPr>
      <w:rFonts w:hint="default" w:ascii="Times New Roman" w:hAnsi="Times New Roman" w:cs="Times New Roman"/>
    </w:rPr>
  </w:style>
  <w:style w:type="character" w:customStyle="1" w:styleId="76">
    <w:name w:val="34"/>
    <w:basedOn w:val="21"/>
    <w:uiPriority w:val="0"/>
    <w:rPr>
      <w:rFonts w:hint="default" w:ascii="Times New Roman" w:hAnsi="Times New Roman" w:cs="Times New Roman"/>
    </w:rPr>
  </w:style>
  <w:style w:type="character" w:customStyle="1" w:styleId="77">
    <w:name w:val="font21"/>
    <w:basedOn w:val="21"/>
    <w:qFormat/>
    <w:uiPriority w:val="0"/>
    <w:rPr>
      <w:rFonts w:hint="eastAsia" w:ascii="仿宋" w:hAnsi="仿宋" w:eastAsia="仿宋" w:cs="仿宋"/>
      <w:color w:val="000000"/>
      <w:sz w:val="22"/>
      <w:szCs w:val="22"/>
      <w:u w:val="none"/>
    </w:rPr>
  </w:style>
  <w:style w:type="character" w:customStyle="1" w:styleId="78">
    <w:name w:val="font01"/>
    <w:basedOn w:val="21"/>
    <w:uiPriority w:val="0"/>
    <w:rPr>
      <w:rFonts w:hint="eastAsia" w:ascii="仿宋" w:hAnsi="仿宋" w:eastAsia="仿宋" w:cs="仿宋"/>
      <w:b/>
      <w:color w:val="000000"/>
      <w:sz w:val="22"/>
      <w:szCs w:val="22"/>
      <w:u w:val="none"/>
    </w:rPr>
  </w:style>
  <w:style w:type="paragraph" w:customStyle="1" w:styleId="79">
    <w:name w:val="p32"/>
    <w:basedOn w:val="1"/>
    <w:qFormat/>
    <w:uiPriority w:val="0"/>
    <w:pPr>
      <w:ind w:firstLine="880"/>
      <w:jc w:val="left"/>
    </w:pPr>
    <w:rPr>
      <w:rFonts w:ascii="宋体" w:hAnsi="宋体" w:eastAsia="宋体"/>
      <w:sz w:val="24"/>
    </w:rPr>
  </w:style>
  <w:style w:type="paragraph" w:customStyle="1" w:styleId="80">
    <w:name w:val="p30"/>
    <w:basedOn w:val="1"/>
    <w:qFormat/>
    <w:uiPriority w:val="0"/>
    <w:pPr>
      <w:ind w:firstLine="880"/>
      <w:jc w:val="left"/>
    </w:pPr>
    <w:rPr>
      <w:rFonts w:ascii="宋体" w:hAnsi="宋体" w:eastAsia="宋体"/>
      <w:sz w:val="24"/>
    </w:rPr>
  </w:style>
  <w:style w:type="paragraph" w:customStyle="1" w:styleId="81">
    <w:name w:val="p27"/>
    <w:basedOn w:val="1"/>
    <w:qFormat/>
    <w:uiPriority w:val="0"/>
    <w:pPr>
      <w:ind w:firstLine="880"/>
      <w:jc w:val="left"/>
    </w:pPr>
    <w:rPr>
      <w:rFonts w:ascii="宋体" w:hAnsi="宋体" w:eastAsia="宋体"/>
      <w:sz w:val="24"/>
    </w:rPr>
  </w:style>
  <w:style w:type="paragraph" w:customStyle="1" w:styleId="82">
    <w:name w:val="p29"/>
    <w:basedOn w:val="1"/>
    <w:qFormat/>
    <w:uiPriority w:val="0"/>
    <w:pPr>
      <w:spacing w:before="100" w:after="100"/>
      <w:ind w:firstLine="880"/>
      <w:jc w:val="left"/>
    </w:pPr>
    <w:rPr>
      <w:rFonts w:ascii="宋体" w:hAnsi="宋体" w:eastAsia="宋体"/>
      <w:sz w:val="24"/>
    </w:rPr>
  </w:style>
  <w:style w:type="paragraph" w:customStyle="1" w:styleId="83">
    <w:name w:val="p31"/>
    <w:basedOn w:val="1"/>
    <w:qFormat/>
    <w:uiPriority w:val="0"/>
    <w:pPr>
      <w:ind w:firstLine="880"/>
      <w:jc w:val="left"/>
    </w:pPr>
    <w:rPr>
      <w:rFonts w:ascii="宋体" w:hAnsi="宋体" w:eastAsia="宋体"/>
      <w:sz w:val="18"/>
      <w:szCs w:val="18"/>
    </w:rPr>
  </w:style>
  <w:style w:type="paragraph" w:customStyle="1" w:styleId="84">
    <w:name w:val="p28"/>
    <w:basedOn w:val="1"/>
    <w:uiPriority w:val="0"/>
    <w:pPr>
      <w:spacing w:before="100" w:after="100"/>
      <w:ind w:firstLine="880"/>
      <w:jc w:val="left"/>
    </w:pPr>
    <w:rPr>
      <w:rFonts w:ascii="宋体" w:hAnsi="宋体" w:eastAsia="宋体"/>
      <w:sz w:val="24"/>
    </w:rPr>
  </w:style>
  <w:style w:type="paragraph" w:customStyle="1" w:styleId="85">
    <w:name w:val="p26"/>
    <w:basedOn w:val="1"/>
    <w:qFormat/>
    <w:uiPriority w:val="0"/>
    <w:pPr>
      <w:jc w:val="left"/>
    </w:pPr>
    <w:rPr>
      <w:rFonts w:hint="default" w:ascii="宋体" w:hAnsi="宋体" w:eastAsia="宋体"/>
      <w:sz w:val="24"/>
    </w:rPr>
  </w:style>
  <w:style w:type="paragraph" w:customStyle="1" w:styleId="86">
    <w:name w:val="HTML 预设格式 Char Char"/>
    <w:basedOn w:val="1"/>
    <w:uiPriority w:val="0"/>
    <w:pPr>
      <w:spacing w:line="240" w:lineRule="auto"/>
      <w:ind w:firstLine="0" w:firstLineChars="0"/>
      <w:jc w:val="left"/>
    </w:pPr>
    <w:rPr>
      <w:rFonts w:hint="default" w:ascii="宋体" w:hAnsi="宋体" w:eastAsia="宋体"/>
      <w:sz w:val="24"/>
    </w:rPr>
  </w:style>
  <w:style w:type="paragraph" w:customStyle="1" w:styleId="87">
    <w:name w:val="p25"/>
    <w:basedOn w:val="1"/>
    <w:qFormat/>
    <w:uiPriority w:val="0"/>
    <w:pPr>
      <w:jc w:val="left"/>
    </w:pPr>
    <w:rPr>
      <w:rFonts w:hint="default" w:ascii="宋体" w:hAnsi="宋体" w:eastAsia="宋体"/>
      <w:sz w:val="24"/>
    </w:rPr>
  </w:style>
  <w:style w:type="paragraph" w:customStyle="1" w:styleId="88">
    <w:name w:val="普通(网站)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89">
    <w:name w:val="msonormal1"/>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90">
    <w:name w:val="普通(网站) Char Char"/>
    <w:basedOn w:val="1"/>
    <w:qFormat/>
    <w:uiPriority w:val="0"/>
    <w:pPr>
      <w:spacing w:before="100" w:beforeAutospacing="1" w:after="100" w:afterAutospacing="1"/>
      <w:ind w:firstLine="880"/>
      <w:jc w:val="left"/>
    </w:pPr>
    <w:rPr>
      <w:rFonts w:hint="default" w:ascii="宋体" w:hAnsi="宋体" w:eastAsia="宋体"/>
      <w:sz w:val="24"/>
    </w:rPr>
  </w:style>
  <w:style w:type="paragraph" w:customStyle="1" w:styleId="91">
    <w:name w:val="p Char"/>
    <w:basedOn w:val="1"/>
    <w:uiPriority w:val="0"/>
    <w:pPr>
      <w:spacing w:before="100" w:beforeAutospacing="1" w:after="100" w:afterAutospacing="1"/>
      <w:ind w:firstLine="880"/>
      <w:jc w:val="left"/>
    </w:pPr>
    <w:rPr>
      <w:rFonts w:hint="default" w:ascii="宋体" w:hAnsi="宋体" w:eastAsia="宋体"/>
      <w:sz w:val="24"/>
    </w:rPr>
  </w:style>
  <w:style w:type="character" w:customStyle="1" w:styleId="92">
    <w:name w:val="35"/>
    <w:basedOn w:val="21"/>
    <w:uiPriority w:val="0"/>
    <w:rPr>
      <w:rFonts w:hint="default" w:ascii="Times New Roman" w:hAnsi="Times New Roman" w:cs="Times New Roman"/>
    </w:rPr>
  </w:style>
  <w:style w:type="character" w:customStyle="1" w:styleId="93">
    <w:name w:val="36"/>
    <w:basedOn w:val="21"/>
    <w:uiPriority w:val="0"/>
    <w:rPr>
      <w:rFonts w:hint="default" w:ascii="Times New Roman" w:hAnsi="Times New Roman" w:cs="Times New Roman"/>
    </w:rPr>
  </w:style>
  <w:style w:type="character" w:customStyle="1" w:styleId="94">
    <w:name w:val="37"/>
    <w:basedOn w:val="21"/>
    <w:uiPriority w:val="0"/>
    <w:rPr>
      <w:rFonts w:hint="eastAsia" w:ascii="仿宋" w:hAnsi="仿宋" w:eastAsia="仿宋"/>
      <w:color w:val="000000"/>
      <w:sz w:val="22"/>
      <w:szCs w:val="22"/>
    </w:rPr>
  </w:style>
  <w:style w:type="character" w:customStyle="1" w:styleId="95">
    <w:name w:val="38"/>
    <w:basedOn w:val="21"/>
    <w:uiPriority w:val="0"/>
    <w:rPr>
      <w:rFonts w:hint="default" w:ascii="Times New Roman" w:hAnsi="Times New Roman" w:cs="Times New Roman"/>
      <w:b/>
      <w:bCs/>
    </w:rPr>
  </w:style>
  <w:style w:type="paragraph" w:customStyle="1" w:styleId="96">
    <w:name w:val="p18"/>
    <w:basedOn w:val="1"/>
    <w:qFormat/>
    <w:uiPriority w:val="0"/>
    <w:pPr>
      <w:spacing w:before="100" w:after="100" w:line="240" w:lineRule="auto"/>
      <w:ind w:firstLine="0" w:firstLineChars="0"/>
      <w:jc w:val="left"/>
    </w:pPr>
    <w:rPr>
      <w:rFonts w:ascii="宋体" w:hAnsi="宋体" w:eastAsia="宋体"/>
      <w:sz w:val="24"/>
    </w:rPr>
  </w:style>
  <w:style w:type="paragraph" w:customStyle="1" w:styleId="97">
    <w:name w:val="p17"/>
    <w:basedOn w:val="1"/>
    <w:link w:val="173"/>
    <w:qFormat/>
    <w:uiPriority w:val="0"/>
    <w:pPr>
      <w:spacing w:before="100" w:after="100" w:line="240" w:lineRule="auto"/>
      <w:ind w:firstLine="0" w:firstLineChars="0"/>
      <w:jc w:val="left"/>
    </w:pPr>
    <w:rPr>
      <w:rFonts w:ascii="宋体" w:hAnsi="宋体" w:eastAsia="宋体"/>
      <w:sz w:val="24"/>
    </w:rPr>
  </w:style>
  <w:style w:type="paragraph" w:customStyle="1" w:styleId="98">
    <w:name w:val="p23"/>
    <w:basedOn w:val="1"/>
    <w:qFormat/>
    <w:uiPriority w:val="0"/>
    <w:pPr>
      <w:spacing w:line="240" w:lineRule="auto"/>
      <w:ind w:firstLine="0" w:firstLineChars="0"/>
      <w:jc w:val="left"/>
    </w:pPr>
    <w:rPr>
      <w:rFonts w:ascii="宋体" w:hAnsi="宋体" w:eastAsia="宋体"/>
      <w:sz w:val="24"/>
    </w:rPr>
  </w:style>
  <w:style w:type="paragraph" w:customStyle="1" w:styleId="99">
    <w:name w:val="p24"/>
    <w:basedOn w:val="1"/>
    <w:qFormat/>
    <w:uiPriority w:val="0"/>
    <w:pPr>
      <w:spacing w:line="240" w:lineRule="auto"/>
      <w:ind w:firstLine="0" w:firstLineChars="0"/>
      <w:jc w:val="left"/>
    </w:pPr>
    <w:rPr>
      <w:rFonts w:ascii="宋体" w:hAnsi="宋体" w:eastAsia="宋体"/>
      <w:sz w:val="24"/>
    </w:rPr>
  </w:style>
  <w:style w:type="paragraph" w:customStyle="1" w:styleId="100">
    <w:name w:val="p19"/>
    <w:basedOn w:val="1"/>
    <w:qFormat/>
    <w:uiPriority w:val="0"/>
    <w:pPr>
      <w:spacing w:line="240" w:lineRule="auto"/>
      <w:ind w:firstLine="0" w:firstLineChars="0"/>
      <w:jc w:val="left"/>
    </w:pPr>
    <w:rPr>
      <w:rFonts w:ascii="宋体" w:hAnsi="宋体" w:eastAsia="宋体"/>
      <w:sz w:val="24"/>
    </w:rPr>
  </w:style>
  <w:style w:type="paragraph" w:customStyle="1" w:styleId="101">
    <w:name w:val="pre Char"/>
    <w:basedOn w:val="1"/>
    <w:uiPriority w:val="0"/>
    <w:pPr>
      <w:spacing w:line="240" w:lineRule="auto"/>
      <w:ind w:firstLine="0" w:firstLineChars="0"/>
      <w:jc w:val="left"/>
    </w:pPr>
    <w:rPr>
      <w:rFonts w:ascii="宋体" w:hAnsi="宋体" w:eastAsia="宋体"/>
      <w:sz w:val="24"/>
    </w:rPr>
  </w:style>
  <w:style w:type="paragraph" w:customStyle="1" w:styleId="102">
    <w:name w:val="列出段落1"/>
    <w:basedOn w:val="1"/>
    <w:qFormat/>
    <w:uiPriority w:val="0"/>
    <w:pPr>
      <w:spacing w:line="240" w:lineRule="auto"/>
      <w:ind w:firstLine="420"/>
      <w:jc w:val="left"/>
    </w:pPr>
    <w:rPr>
      <w:rFonts w:ascii="宋体" w:hAnsi="宋体" w:eastAsia="宋体" w:cs="Times New Roman"/>
      <w:sz w:val="24"/>
    </w:rPr>
  </w:style>
  <w:style w:type="paragraph" w:styleId="103">
    <w:name w:val="List Paragraph"/>
    <w:basedOn w:val="1"/>
    <w:link w:val="211"/>
    <w:qFormat/>
    <w:uiPriority w:val="34"/>
    <w:pPr>
      <w:widowControl w:val="0"/>
      <w:spacing w:line="240" w:lineRule="auto"/>
      <w:ind w:firstLine="420"/>
    </w:pPr>
    <w:rPr>
      <w:rFonts w:hint="default" w:eastAsia="宋体" w:cs="Times New Roman"/>
      <w:kern w:val="2"/>
      <w:sz w:val="21"/>
      <w:szCs w:val="22"/>
    </w:rPr>
  </w:style>
  <w:style w:type="paragraph" w:customStyle="1" w:styleId="104">
    <w:name w:val="_Style 3"/>
    <w:basedOn w:val="1"/>
    <w:qFormat/>
    <w:uiPriority w:val="0"/>
    <w:pPr>
      <w:spacing w:line="240" w:lineRule="auto"/>
      <w:ind w:firstLine="200"/>
      <w:jc w:val="left"/>
    </w:pPr>
    <w:rPr>
      <w:rFonts w:ascii="宋体" w:hAnsi="宋体" w:eastAsia="宋体" w:cs="Times New Roman"/>
      <w:sz w:val="24"/>
    </w:rPr>
  </w:style>
  <w:style w:type="paragraph" w:customStyle="1" w:styleId="105">
    <w:name w:val="_Style 4"/>
    <w:basedOn w:val="1"/>
    <w:qFormat/>
    <w:uiPriority w:val="34"/>
    <w:pPr>
      <w:spacing w:line="240" w:lineRule="auto"/>
      <w:ind w:firstLine="420"/>
      <w:jc w:val="left"/>
    </w:pPr>
    <w:rPr>
      <w:rFonts w:hint="default" w:cs="Times New Roman" w:asciiTheme="minorEastAsia" w:hAnsiTheme="minorEastAsia" w:eastAsiaTheme="minorEastAsia"/>
      <w:sz w:val="24"/>
    </w:rPr>
  </w:style>
  <w:style w:type="paragraph" w:customStyle="1" w:styleId="106">
    <w:name w:val="无间隔1"/>
    <w:basedOn w:val="1"/>
    <w:uiPriority w:val="99"/>
    <w:pPr>
      <w:widowControl w:val="0"/>
      <w:spacing w:line="240" w:lineRule="auto"/>
      <w:ind w:firstLine="0" w:firstLineChars="0"/>
    </w:pPr>
    <w:rPr>
      <w:rFonts w:hint="default" w:eastAsia="宋体" w:cs="Times New Roman"/>
      <w:kern w:val="2"/>
      <w:sz w:val="21"/>
      <w:szCs w:val="21"/>
    </w:rPr>
  </w:style>
  <w:style w:type="paragraph" w:customStyle="1" w:styleId="107">
    <w:name w:val="HTML 预设格式 Char Char Char"/>
    <w:basedOn w:val="1"/>
    <w:uiPriority w:val="0"/>
    <w:pPr>
      <w:ind w:firstLine="881"/>
      <w:jc w:val="left"/>
    </w:pPr>
    <w:rPr>
      <w:rFonts w:hint="default" w:ascii="宋体" w:hAnsi="宋体" w:eastAsia="宋体"/>
      <w:sz w:val="24"/>
    </w:rPr>
  </w:style>
  <w:style w:type="character" w:customStyle="1" w:styleId="108">
    <w:name w:val="font91"/>
    <w:qFormat/>
    <w:uiPriority w:val="0"/>
    <w:rPr>
      <w:rFonts w:ascii="仿宋" w:eastAsia="仿宋" w:cs="仿宋"/>
      <w:color w:val="000000"/>
      <w:sz w:val="22"/>
      <w:szCs w:val="22"/>
      <w:u w:val="none"/>
      <w:lang w:bidi="ar-SA"/>
    </w:rPr>
  </w:style>
  <w:style w:type="character" w:customStyle="1" w:styleId="109">
    <w:name w:val="font31"/>
    <w:qFormat/>
    <w:uiPriority w:val="0"/>
    <w:rPr>
      <w:rFonts w:hint="eastAsia" w:ascii="宋体" w:hAnsi="宋体" w:eastAsia="宋体" w:cs="宋体"/>
      <w:color w:val="000000"/>
      <w:sz w:val="20"/>
      <w:szCs w:val="20"/>
      <w:u w:val="none"/>
    </w:rPr>
  </w:style>
  <w:style w:type="character" w:customStyle="1" w:styleId="110">
    <w:name w:val="font51"/>
    <w:qFormat/>
    <w:uiPriority w:val="0"/>
    <w:rPr>
      <w:rFonts w:hint="eastAsia" w:ascii="仿宋" w:hAnsi="仿宋" w:eastAsia="仿宋" w:cs="仿宋"/>
      <w:color w:val="000000"/>
      <w:sz w:val="22"/>
      <w:szCs w:val="22"/>
      <w:u w:val="none"/>
    </w:rPr>
  </w:style>
  <w:style w:type="character" w:customStyle="1" w:styleId="111">
    <w:name w:val="font121"/>
    <w:qFormat/>
    <w:uiPriority w:val="0"/>
    <w:rPr>
      <w:rFonts w:hint="eastAsia" w:ascii="仿宋" w:hAnsi="仿宋" w:eastAsia="仿宋" w:cs="仿宋"/>
      <w:color w:val="000000"/>
      <w:sz w:val="22"/>
      <w:szCs w:val="22"/>
      <w:u w:val="none"/>
    </w:rPr>
  </w:style>
  <w:style w:type="character" w:customStyle="1" w:styleId="112">
    <w:name w:val="clicked2"/>
    <w:uiPriority w:val="0"/>
    <w:rPr>
      <w:color w:val="000000"/>
    </w:rPr>
  </w:style>
  <w:style w:type="character" w:customStyle="1" w:styleId="113">
    <w:name w:val="clicked1"/>
    <w:basedOn w:val="21"/>
    <w:uiPriority w:val="0"/>
  </w:style>
  <w:style w:type="character" w:customStyle="1" w:styleId="114">
    <w:name w:val="font61"/>
    <w:qFormat/>
    <w:uiPriority w:val="0"/>
    <w:rPr>
      <w:rFonts w:ascii="宋体" w:hAnsi="宋体" w:eastAsia="宋体" w:cs="宋体"/>
      <w:color w:val="000000"/>
      <w:sz w:val="20"/>
      <w:szCs w:val="20"/>
      <w:u w:val="none"/>
    </w:rPr>
  </w:style>
  <w:style w:type="character" w:customStyle="1" w:styleId="115">
    <w:name w:val="newstitle"/>
    <w:uiPriority w:val="0"/>
    <w:rPr>
      <w:b/>
      <w:color w:val="000000"/>
      <w:sz w:val="24"/>
      <w:szCs w:val="24"/>
    </w:rPr>
  </w:style>
  <w:style w:type="character" w:customStyle="1" w:styleId="116">
    <w:name w:val="font41"/>
    <w:qFormat/>
    <w:uiPriority w:val="0"/>
    <w:rPr>
      <w:rFonts w:hint="eastAsia" w:ascii="仿宋" w:hAnsi="仿宋" w:eastAsia="仿宋" w:cs="仿宋"/>
      <w:b/>
      <w:color w:val="000000"/>
      <w:sz w:val="22"/>
      <w:szCs w:val="22"/>
      <w:u w:val="none"/>
    </w:rPr>
  </w:style>
  <w:style w:type="character" w:customStyle="1" w:styleId="117">
    <w:name w:val="image"/>
    <w:basedOn w:val="21"/>
    <w:uiPriority w:val="0"/>
  </w:style>
  <w:style w:type="character" w:customStyle="1" w:styleId="118">
    <w:name w:val="font161"/>
    <w:uiPriority w:val="0"/>
    <w:rPr>
      <w:rFonts w:hint="default" w:ascii="仿宋" w:hAnsi="仿宋" w:eastAsia="仿宋" w:cs="仿宋"/>
      <w:b/>
      <w:color w:val="000000"/>
      <w:sz w:val="22"/>
      <w:szCs w:val="22"/>
      <w:u w:val="none"/>
    </w:rPr>
  </w:style>
  <w:style w:type="character" w:customStyle="1" w:styleId="119">
    <w:name w:val="font151"/>
    <w:uiPriority w:val="0"/>
    <w:rPr>
      <w:rFonts w:hint="default" w:ascii="仿宋" w:hAnsi="仿宋" w:eastAsia="仿宋" w:cs="仿宋"/>
      <w:b/>
      <w:color w:val="000000"/>
      <w:sz w:val="22"/>
      <w:szCs w:val="22"/>
      <w:u w:val="none"/>
    </w:rPr>
  </w:style>
  <w:style w:type="character" w:customStyle="1" w:styleId="120">
    <w:name w:val="group"/>
    <w:basedOn w:val="21"/>
    <w:uiPriority w:val="0"/>
  </w:style>
  <w:style w:type="character" w:customStyle="1" w:styleId="121">
    <w:name w:val="image2"/>
    <w:basedOn w:val="21"/>
    <w:uiPriority w:val="0"/>
  </w:style>
  <w:style w:type="character" w:customStyle="1" w:styleId="122">
    <w:name w:val="clicked"/>
    <w:basedOn w:val="21"/>
    <w:uiPriority w:val="0"/>
  </w:style>
  <w:style w:type="character" w:customStyle="1" w:styleId="123">
    <w:name w:val="font71"/>
    <w:qFormat/>
    <w:uiPriority w:val="0"/>
    <w:rPr>
      <w:rFonts w:hint="eastAsia" w:ascii="仿宋" w:hAnsi="仿宋" w:eastAsia="仿宋" w:cs="仿宋"/>
      <w:b/>
      <w:color w:val="000000"/>
      <w:sz w:val="22"/>
      <w:szCs w:val="22"/>
      <w:u w:val="none"/>
    </w:rPr>
  </w:style>
  <w:style w:type="character" w:customStyle="1" w:styleId="124">
    <w:name w:val="ui-state-default13"/>
    <w:basedOn w:val="21"/>
    <w:uiPriority w:val="0"/>
  </w:style>
  <w:style w:type="character" w:customStyle="1" w:styleId="125">
    <w:name w:val="directchildrenspan"/>
    <w:basedOn w:val="21"/>
    <w:uiPriority w:val="0"/>
  </w:style>
  <w:style w:type="character" w:customStyle="1" w:styleId="126">
    <w:name w:val="button-hover"/>
    <w:basedOn w:val="21"/>
    <w:uiPriority w:val="0"/>
  </w:style>
  <w:style w:type="character" w:customStyle="1" w:styleId="127">
    <w:name w:val="font12"/>
    <w:qFormat/>
    <w:uiPriority w:val="0"/>
    <w:rPr>
      <w:rFonts w:hint="eastAsia" w:ascii="仿宋" w:hAnsi="仿宋" w:eastAsia="仿宋" w:cs="仿宋"/>
      <w:b/>
      <w:color w:val="000000"/>
      <w:sz w:val="22"/>
      <w:szCs w:val="22"/>
      <w:u w:val="none"/>
    </w:rPr>
  </w:style>
  <w:style w:type="character" w:customStyle="1" w:styleId="128">
    <w:name w:val="ui-state-hover21"/>
    <w:basedOn w:val="21"/>
    <w:uiPriority w:val="0"/>
  </w:style>
  <w:style w:type="character" w:customStyle="1" w:styleId="129">
    <w:name w:val="button-hover1"/>
    <w:basedOn w:val="21"/>
    <w:uiPriority w:val="0"/>
  </w:style>
  <w:style w:type="character" w:customStyle="1" w:styleId="130">
    <w:name w:val="image3"/>
    <w:basedOn w:val="21"/>
    <w:uiPriority w:val="0"/>
  </w:style>
  <w:style w:type="character" w:customStyle="1" w:styleId="131">
    <w:name w:val="ui-state-default12"/>
    <w:basedOn w:val="21"/>
    <w:uiPriority w:val="0"/>
  </w:style>
  <w:style w:type="character" w:customStyle="1" w:styleId="132">
    <w:name w:val="item-middle"/>
    <w:basedOn w:val="21"/>
    <w:uiPriority w:val="0"/>
  </w:style>
  <w:style w:type="character" w:customStyle="1" w:styleId="133">
    <w:name w:val="ui-state-active6"/>
    <w:basedOn w:val="21"/>
    <w:uiPriority w:val="0"/>
  </w:style>
  <w:style w:type="character" w:customStyle="1" w:styleId="134">
    <w:name w:val="ui-icon33"/>
    <w:basedOn w:val="21"/>
    <w:uiPriority w:val="0"/>
  </w:style>
  <w:style w:type="character" w:customStyle="1" w:styleId="135">
    <w:name w:val="imgspan"/>
    <w:basedOn w:val="21"/>
    <w:uiPriority w:val="0"/>
  </w:style>
  <w:style w:type="paragraph" w:customStyle="1" w:styleId="136">
    <w:name w:val="msolistparagraph"/>
    <w:basedOn w:val="1"/>
    <w:qFormat/>
    <w:uiPriority w:val="0"/>
    <w:pPr>
      <w:widowControl w:val="0"/>
      <w:ind w:firstLine="420"/>
    </w:pPr>
    <w:rPr>
      <w:rFonts w:hint="default" w:ascii="Calibri" w:hAnsi="Calibri" w:eastAsia="宋体" w:cs="Times New Roman"/>
      <w:kern w:val="2"/>
      <w:sz w:val="21"/>
      <w:szCs w:val="21"/>
    </w:rPr>
  </w:style>
  <w:style w:type="character" w:customStyle="1" w:styleId="137">
    <w:name w:val="正文文本 Char"/>
    <w:basedOn w:val="21"/>
    <w:link w:val="10"/>
    <w:uiPriority w:val="1"/>
    <w:rPr>
      <w:rFonts w:ascii="方正仿宋_GBK" w:hAnsi="方正仿宋_GBK" w:eastAsia="方正仿宋_GBK"/>
      <w:sz w:val="32"/>
      <w:szCs w:val="32"/>
    </w:rPr>
  </w:style>
  <w:style w:type="paragraph" w:customStyle="1" w:styleId="138">
    <w:name w:val="p21"/>
    <w:basedOn w:val="1"/>
    <w:qFormat/>
    <w:uiPriority w:val="0"/>
    <w:pPr>
      <w:spacing w:before="100" w:after="100"/>
      <w:jc w:val="left"/>
    </w:pPr>
    <w:rPr>
      <w:rFonts w:ascii="宋体" w:hAnsi="宋体" w:eastAsia="宋体"/>
      <w:sz w:val="24"/>
    </w:rPr>
  </w:style>
  <w:style w:type="paragraph" w:customStyle="1" w:styleId="139">
    <w:name w:val="_Style 5"/>
    <w:basedOn w:val="1"/>
    <w:qFormat/>
    <w:uiPriority w:val="34"/>
    <w:pPr>
      <w:ind w:firstLine="420"/>
    </w:pPr>
    <w:rPr>
      <w:rFonts w:cs="Times New Roman"/>
    </w:rPr>
  </w:style>
  <w:style w:type="paragraph" w:customStyle="1" w:styleId="140">
    <w:name w:val="msonormal"/>
    <w:basedOn w:val="1"/>
    <w:qFormat/>
    <w:uiPriority w:val="0"/>
    <w:pPr>
      <w:spacing w:before="100" w:beforeAutospacing="1" w:after="100" w:afterAutospacing="1"/>
      <w:jc w:val="left"/>
    </w:pPr>
    <w:rPr>
      <w:rFonts w:ascii="宋体" w:hAnsi="宋体" w:eastAsia="宋体" w:cs="Times New Roman"/>
      <w:sz w:val="24"/>
    </w:rPr>
  </w:style>
  <w:style w:type="paragraph" w:customStyle="1" w:styleId="141">
    <w:name w:val="_Style 2"/>
    <w:basedOn w:val="1"/>
    <w:qFormat/>
    <w:uiPriority w:val="34"/>
    <w:pPr>
      <w:ind w:firstLine="420"/>
    </w:pPr>
    <w:rPr>
      <w:rFonts w:cs="Times New Roman"/>
    </w:rPr>
  </w:style>
  <w:style w:type="paragraph" w:customStyle="1" w:styleId="142">
    <w:name w:val="p16"/>
    <w:basedOn w:val="1"/>
    <w:qFormat/>
    <w:uiPriority w:val="0"/>
    <w:pPr>
      <w:spacing w:before="100" w:after="100"/>
      <w:jc w:val="left"/>
    </w:pPr>
    <w:rPr>
      <w:rFonts w:ascii="宋体" w:hAnsi="宋体" w:eastAsia="宋体"/>
      <w:sz w:val="24"/>
    </w:rPr>
  </w:style>
  <w:style w:type="character" w:customStyle="1" w:styleId="143">
    <w:name w:val="纯文本 Char"/>
    <w:basedOn w:val="21"/>
    <w:link w:val="11"/>
    <w:uiPriority w:val="0"/>
    <w:rPr>
      <w:rFonts w:ascii="宋体" w:hAnsi="Courier New" w:eastAsia="方正仿宋_GBK"/>
      <w:sz w:val="30"/>
      <w:szCs w:val="24"/>
    </w:rPr>
  </w:style>
  <w:style w:type="paragraph" w:customStyle="1" w:styleId="144">
    <w:name w:val="普通(网站) Char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5">
    <w:name w:val="普通(网站)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6">
    <w:name w:val="p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7">
    <w:name w:val="普通(网站) Char Char Char Char Char"/>
    <w:basedOn w:val="1"/>
    <w:uiPriority w:val="0"/>
    <w:pPr>
      <w:spacing w:before="100" w:beforeAutospacing="1" w:after="100" w:afterAutospacing="1"/>
      <w:ind w:firstLine="880"/>
      <w:jc w:val="left"/>
    </w:pPr>
    <w:rPr>
      <w:rFonts w:hint="default" w:ascii="宋体" w:hAnsi="宋体" w:eastAsia="宋体"/>
      <w:sz w:val="24"/>
    </w:rPr>
  </w:style>
  <w:style w:type="paragraph" w:customStyle="1" w:styleId="148">
    <w:name w:val="HTML 预设格式 Char Char Char Char"/>
    <w:basedOn w:val="1"/>
    <w:uiPriority w:val="0"/>
    <w:pPr>
      <w:ind w:firstLine="880"/>
      <w:jc w:val="left"/>
    </w:pPr>
    <w:rPr>
      <w:rFonts w:hint="default" w:ascii="宋体" w:hAnsi="宋体" w:eastAsia="宋体"/>
      <w:sz w:val="24"/>
    </w:rPr>
  </w:style>
  <w:style w:type="character" w:customStyle="1" w:styleId="149">
    <w:name w:val="39"/>
    <w:basedOn w:val="21"/>
    <w:uiPriority w:val="0"/>
    <w:rPr>
      <w:rFonts w:hint="default" w:ascii="Times New Roman" w:hAnsi="Times New Roman" w:cs="Times New Roman"/>
    </w:rPr>
  </w:style>
  <w:style w:type="character" w:customStyle="1" w:styleId="150">
    <w:name w:val="40"/>
    <w:basedOn w:val="21"/>
    <w:uiPriority w:val="0"/>
    <w:rPr>
      <w:rFonts w:hint="default" w:ascii="Times New Roman" w:hAnsi="Times New Roman" w:cs="Times New Roman"/>
    </w:rPr>
  </w:style>
  <w:style w:type="character" w:customStyle="1" w:styleId="151">
    <w:name w:val="41"/>
    <w:basedOn w:val="21"/>
    <w:uiPriority w:val="0"/>
    <w:rPr>
      <w:rFonts w:hint="default" w:ascii="Times New Roman" w:hAnsi="Times New Roman" w:cs="Times New Roman"/>
      <w:b/>
      <w:bCs/>
    </w:rPr>
  </w:style>
  <w:style w:type="character" w:customStyle="1" w:styleId="152">
    <w:name w:val="42"/>
    <w:basedOn w:val="21"/>
    <w:uiPriority w:val="0"/>
    <w:rPr>
      <w:rFonts w:hint="default" w:ascii="Times New Roman" w:hAnsi="Times New Roman" w:cs="Times New Roman"/>
    </w:rPr>
  </w:style>
  <w:style w:type="character" w:customStyle="1" w:styleId="153">
    <w:name w:val="43"/>
    <w:basedOn w:val="21"/>
    <w:uiPriority w:val="0"/>
    <w:rPr>
      <w:rFonts w:hint="default" w:ascii="Times New Roman" w:hAnsi="Times New Roman" w:cs="Times New Roman"/>
    </w:rPr>
  </w:style>
  <w:style w:type="character" w:customStyle="1" w:styleId="154">
    <w:name w:val="44"/>
    <w:basedOn w:val="21"/>
    <w:uiPriority w:val="0"/>
    <w:rPr>
      <w:rFonts w:hint="eastAsia" w:ascii="宋体" w:hAnsi="宋体" w:eastAsia="宋体"/>
      <w:b/>
      <w:bCs/>
      <w:sz w:val="28"/>
      <w:szCs w:val="28"/>
    </w:rPr>
  </w:style>
  <w:style w:type="character" w:customStyle="1" w:styleId="155">
    <w:name w:val="45"/>
    <w:basedOn w:val="21"/>
    <w:uiPriority w:val="0"/>
    <w:rPr>
      <w:rFonts w:hint="default" w:ascii="Times New Roman" w:hAnsi="Times New Roman" w:cs="Times New Roman"/>
    </w:rPr>
  </w:style>
  <w:style w:type="character" w:customStyle="1" w:styleId="156">
    <w:name w:val="46"/>
    <w:basedOn w:val="21"/>
    <w:uiPriority w:val="0"/>
    <w:rPr>
      <w:rFonts w:hint="default" w:ascii="Times New Roman" w:hAnsi="Times New Roman" w:cs="Times New Roman"/>
    </w:rPr>
  </w:style>
  <w:style w:type="character" w:customStyle="1" w:styleId="157">
    <w:name w:val="47"/>
    <w:basedOn w:val="21"/>
    <w:uiPriority w:val="0"/>
    <w:rPr>
      <w:rFonts w:hint="default" w:ascii="Times New Roman" w:hAnsi="Times New Roman" w:cs="Times New Roman"/>
    </w:rPr>
  </w:style>
  <w:style w:type="character" w:customStyle="1" w:styleId="158">
    <w:name w:val="48"/>
    <w:basedOn w:val="21"/>
    <w:uiPriority w:val="0"/>
    <w:rPr>
      <w:rFonts w:hint="default" w:ascii="Times New Roman" w:hAnsi="Times New Roman" w:cs="Times New Roman"/>
    </w:rPr>
  </w:style>
  <w:style w:type="character" w:customStyle="1" w:styleId="159">
    <w:name w:val="49"/>
    <w:basedOn w:val="21"/>
    <w:uiPriority w:val="0"/>
    <w:rPr>
      <w:rFonts w:hint="default" w:ascii="Cambria" w:hAnsi="Cambria" w:eastAsia="宋体" w:cs="Times New Roman"/>
      <w:b/>
      <w:bCs/>
      <w:sz w:val="32"/>
      <w:szCs w:val="32"/>
    </w:rPr>
  </w:style>
  <w:style w:type="character" w:customStyle="1" w:styleId="160">
    <w:name w:val="50"/>
    <w:basedOn w:val="21"/>
    <w:uiPriority w:val="0"/>
    <w:rPr>
      <w:rFonts w:hint="default" w:ascii="Times New Roman" w:hAnsi="Times New Roman" w:cs="Times New Roman"/>
    </w:rPr>
  </w:style>
  <w:style w:type="character" w:customStyle="1" w:styleId="161">
    <w:name w:val="51"/>
    <w:basedOn w:val="21"/>
    <w:uiPriority w:val="0"/>
    <w:rPr>
      <w:rFonts w:hint="eastAsia" w:ascii="宋体" w:hAnsi="宋体" w:eastAsia="宋体"/>
      <w:b/>
      <w:bCs/>
      <w:kern w:val="44"/>
      <w:sz w:val="44"/>
      <w:szCs w:val="44"/>
    </w:rPr>
  </w:style>
  <w:style w:type="character" w:customStyle="1" w:styleId="162">
    <w:name w:val="52"/>
    <w:basedOn w:val="21"/>
    <w:uiPriority w:val="0"/>
    <w:rPr>
      <w:rFonts w:hint="default" w:ascii="Cambria" w:hAnsi="Cambria" w:eastAsia="宋体" w:cs="Times New Roman"/>
      <w:b/>
      <w:bCs/>
      <w:sz w:val="24"/>
      <w:szCs w:val="24"/>
    </w:rPr>
  </w:style>
  <w:style w:type="character" w:customStyle="1" w:styleId="163">
    <w:name w:val="53"/>
    <w:basedOn w:val="21"/>
    <w:uiPriority w:val="0"/>
    <w:rPr>
      <w:rFonts w:hint="default" w:ascii="Times New Roman" w:hAnsi="Times New Roman" w:cs="Times New Roman"/>
    </w:rPr>
  </w:style>
  <w:style w:type="character" w:customStyle="1" w:styleId="164">
    <w:name w:val="54"/>
    <w:basedOn w:val="21"/>
    <w:uiPriority w:val="0"/>
    <w:rPr>
      <w:rFonts w:hint="eastAsia" w:ascii="宋体" w:hAnsi="宋体" w:eastAsia="宋体"/>
      <w:sz w:val="18"/>
      <w:szCs w:val="18"/>
    </w:rPr>
  </w:style>
  <w:style w:type="character" w:customStyle="1" w:styleId="165">
    <w:name w:val="55"/>
    <w:basedOn w:val="21"/>
    <w:uiPriority w:val="0"/>
    <w:rPr>
      <w:rFonts w:hint="default" w:ascii="Times New Roman" w:hAnsi="Times New Roman" w:cs="Times New Roman"/>
      <w:b/>
      <w:bCs/>
    </w:rPr>
  </w:style>
  <w:style w:type="character" w:customStyle="1" w:styleId="166">
    <w:name w:val="56"/>
    <w:basedOn w:val="21"/>
    <w:uiPriority w:val="0"/>
    <w:rPr>
      <w:rFonts w:hint="default" w:ascii="Cambria" w:hAnsi="Cambria" w:eastAsia="宋体" w:cs="Times New Roman"/>
      <w:b/>
      <w:bCs/>
      <w:sz w:val="28"/>
      <w:szCs w:val="28"/>
    </w:rPr>
  </w:style>
  <w:style w:type="paragraph" w:customStyle="1" w:styleId="167">
    <w:name w:val="BodyText1I"/>
    <w:basedOn w:val="168"/>
    <w:uiPriority w:val="0"/>
    <w:pPr>
      <w:ind w:firstLine="100" w:firstLineChars="100"/>
    </w:pPr>
  </w:style>
  <w:style w:type="paragraph" w:customStyle="1" w:styleId="168">
    <w:name w:val="BodyText"/>
    <w:basedOn w:val="1"/>
    <w:uiPriority w:val="0"/>
    <w:pPr>
      <w:spacing w:line="600" w:lineRule="exact"/>
      <w:ind w:firstLine="0" w:firstLineChars="0"/>
      <w:jc w:val="center"/>
      <w:textAlignment w:val="baseline"/>
    </w:pPr>
    <w:rPr>
      <w:rFonts w:ascii="黑体" w:hAnsi="Calibri" w:eastAsia="黑体" w:cs="Times New Roman"/>
      <w:color w:val="000000"/>
      <w:sz w:val="36"/>
      <w:szCs w:val="36"/>
    </w:rPr>
  </w:style>
  <w:style w:type="character" w:customStyle="1" w:styleId="169">
    <w:name w:val="font81"/>
    <w:uiPriority w:val="0"/>
    <w:rPr>
      <w:rFonts w:hint="eastAsia" w:ascii="宋体" w:hAnsi="宋体" w:eastAsia="宋体" w:cs="宋体"/>
      <w:color w:val="000000"/>
      <w:sz w:val="20"/>
      <w:szCs w:val="20"/>
      <w:u w:val="none"/>
    </w:rPr>
  </w:style>
  <w:style w:type="paragraph" w:customStyle="1" w:styleId="17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1">
    <w:name w:val="标题 Char"/>
    <w:basedOn w:val="21"/>
    <w:link w:val="18"/>
    <w:qFormat/>
    <w:uiPriority w:val="10"/>
    <w:rPr>
      <w:rFonts w:ascii="Cambria" w:hAnsi="Cambria"/>
      <w:b/>
      <w:sz w:val="32"/>
      <w:szCs w:val="32"/>
    </w:rPr>
  </w:style>
  <w:style w:type="character" w:customStyle="1" w:styleId="172">
    <w:name w:val="页码1"/>
    <w:qFormat/>
    <w:uiPriority w:val="0"/>
    <w:rPr>
      <w:rFonts w:hint="default" w:ascii="Times New Roman" w:hAnsi="Times New Roman" w:cs="Times New Roman"/>
    </w:rPr>
  </w:style>
  <w:style w:type="character" w:customStyle="1" w:styleId="173">
    <w:name w:val="p17 Char"/>
    <w:link w:val="97"/>
    <w:qFormat/>
    <w:uiPriority w:val="0"/>
    <w:rPr>
      <w:rFonts w:ascii="宋体" w:hAnsi="宋体" w:cs="宋体"/>
      <w:sz w:val="24"/>
      <w:szCs w:val="24"/>
    </w:rPr>
  </w:style>
  <w:style w:type="paragraph" w:customStyle="1" w:styleId="174">
    <w:name w:val="p43"/>
    <w:basedOn w:val="1"/>
    <w:qFormat/>
    <w:uiPriority w:val="0"/>
    <w:pPr>
      <w:spacing w:line="240" w:lineRule="auto"/>
      <w:ind w:firstLine="0" w:firstLineChars="0"/>
      <w:jc w:val="left"/>
    </w:pPr>
    <w:rPr>
      <w:rFonts w:ascii="宋体" w:hAnsi="宋体" w:eastAsia="宋体" w:cs="Times New Roman"/>
      <w:sz w:val="24"/>
    </w:rPr>
  </w:style>
  <w:style w:type="paragraph" w:customStyle="1" w:styleId="175">
    <w:name w:val="列出段落11"/>
    <w:basedOn w:val="1"/>
    <w:qFormat/>
    <w:uiPriority w:val="99"/>
    <w:pPr>
      <w:spacing w:line="240" w:lineRule="auto"/>
      <w:ind w:firstLine="420"/>
      <w:jc w:val="left"/>
    </w:pPr>
    <w:rPr>
      <w:rFonts w:ascii="宋体" w:hAnsi="宋体" w:eastAsia="宋体" w:cs="Times New Roman"/>
      <w:sz w:val="24"/>
    </w:rPr>
  </w:style>
  <w:style w:type="paragraph" w:customStyle="1" w:styleId="176">
    <w:name w:val="p22"/>
    <w:basedOn w:val="1"/>
    <w:qFormat/>
    <w:uiPriority w:val="0"/>
    <w:pPr>
      <w:spacing w:line="240" w:lineRule="auto"/>
      <w:ind w:firstLine="0" w:firstLineChars="0"/>
      <w:jc w:val="left"/>
    </w:pPr>
    <w:rPr>
      <w:rFonts w:ascii="宋体" w:hAnsi="宋体" w:eastAsia="宋体" w:cs="Times New Roman"/>
      <w:sz w:val="24"/>
    </w:rPr>
  </w:style>
  <w:style w:type="paragraph" w:customStyle="1" w:styleId="177">
    <w:name w:val="样式1"/>
    <w:basedOn w:val="1"/>
    <w:qFormat/>
    <w:uiPriority w:val="0"/>
    <w:pPr>
      <w:spacing w:line="600" w:lineRule="exact"/>
      <w:ind w:firstLine="640"/>
      <w:jc w:val="left"/>
    </w:pPr>
    <w:rPr>
      <w:rFonts w:hint="default" w:cs="Times New Roman"/>
      <w:spacing w:val="-3"/>
      <w:szCs w:val="32"/>
    </w:rPr>
  </w:style>
  <w:style w:type="paragraph" w:customStyle="1" w:styleId="178">
    <w:name w:val="_Style 1"/>
    <w:basedOn w:val="1"/>
    <w:qFormat/>
    <w:uiPriority w:val="99"/>
    <w:pPr>
      <w:spacing w:line="240" w:lineRule="auto"/>
      <w:ind w:firstLine="420"/>
      <w:jc w:val="left"/>
    </w:pPr>
    <w:rPr>
      <w:rFonts w:ascii="宋体" w:hAnsi="宋体" w:eastAsia="宋体" w:cs="Times New Roman"/>
      <w:sz w:val="24"/>
    </w:rPr>
  </w:style>
  <w:style w:type="paragraph" w:customStyle="1" w:styleId="179">
    <w:name w:val="无间隔11"/>
    <w:basedOn w:val="1"/>
    <w:qFormat/>
    <w:uiPriority w:val="1"/>
    <w:pPr>
      <w:widowControl w:val="0"/>
      <w:spacing w:line="240" w:lineRule="auto"/>
      <w:ind w:firstLine="0" w:firstLineChars="0"/>
    </w:pPr>
    <w:rPr>
      <w:rFonts w:hint="default" w:ascii="Calibri" w:hAnsi="Calibri" w:eastAsia="宋体" w:cs="Times New Roman"/>
      <w:kern w:val="2"/>
      <w:sz w:val="21"/>
      <w:szCs w:val="22"/>
    </w:rPr>
  </w:style>
  <w:style w:type="paragraph" w:customStyle="1" w:styleId="180">
    <w:name w:val="WPSOffice手动目录 1"/>
    <w:qFormat/>
    <w:uiPriority w:val="0"/>
    <w:rPr>
      <w:rFonts w:ascii="Calibri" w:hAnsi="Calibri" w:eastAsia="宋体" w:cs="Times New Roman"/>
      <w:lang w:val="en-US" w:eastAsia="zh-CN" w:bidi="ar-SA"/>
    </w:rPr>
  </w:style>
  <w:style w:type="paragraph" w:customStyle="1" w:styleId="181">
    <w:name w:val="xl65"/>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2">
    <w:name w:val="xl66"/>
    <w:basedOn w:val="1"/>
    <w:qFormat/>
    <w:uiPriority w:val="0"/>
    <w:pPr>
      <w:pBdr>
        <w:bottom w:val="single" w:color="000000" w:sz="4"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3">
    <w:name w:val="xl67"/>
    <w:basedOn w:val="1"/>
    <w:qFormat/>
    <w:uiPriority w:val="0"/>
    <w:pPr>
      <w:pBdr>
        <w:bottom w:val="single" w:color="000000" w:sz="4"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4">
    <w:name w:val="xl68"/>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85">
    <w:name w:val="xl69"/>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6">
    <w:name w:val="xl70"/>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87">
    <w:name w:val="xl71"/>
    <w:basedOn w:val="1"/>
    <w:qFormat/>
    <w:uiPriority w:val="0"/>
    <w:pPr>
      <w:pBdr>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8">
    <w:name w:val="xl72"/>
    <w:basedOn w:val="1"/>
    <w:qFormat/>
    <w:uiPriority w:val="0"/>
    <w:pPr>
      <w:pBdr>
        <w:bottom w:val="single" w:color="000000" w:sz="4" w:space="0"/>
        <w:right w:val="single" w:color="000000" w:sz="12" w:space="0"/>
      </w:pBdr>
      <w:shd w:val="clear" w:color="000000" w:fill="FFFFFF"/>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89">
    <w:name w:val="xl73"/>
    <w:basedOn w:val="1"/>
    <w:qFormat/>
    <w:uiPriority w:val="0"/>
    <w:pPr>
      <w:pBdr>
        <w:bottom w:val="single" w:color="000000" w:sz="12" w:space="0"/>
        <w:right w:val="single" w:color="000000" w:sz="4"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0">
    <w:name w:val="xl74"/>
    <w:basedOn w:val="1"/>
    <w:qFormat/>
    <w:uiPriority w:val="0"/>
    <w:pPr>
      <w:pBdr>
        <w:bottom w:val="single" w:color="000000" w:sz="12" w:space="0"/>
        <w:right w:val="single" w:color="000000" w:sz="12" w:space="0"/>
      </w:pBdr>
      <w:shd w:val="clear" w:color="000000" w:fill="00FF00"/>
      <w:spacing w:before="100" w:beforeAutospacing="1" w:after="100" w:afterAutospacing="1" w:line="240" w:lineRule="auto"/>
      <w:ind w:firstLine="0" w:firstLineChars="0"/>
      <w:jc w:val="right"/>
      <w:textAlignment w:val="center"/>
    </w:pPr>
    <w:rPr>
      <w:rFonts w:hint="default" w:ascii="宋体" w:hAnsi="宋体" w:eastAsia="宋体"/>
      <w:sz w:val="24"/>
    </w:rPr>
  </w:style>
  <w:style w:type="paragraph" w:customStyle="1" w:styleId="191">
    <w:name w:val="xl75"/>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2">
    <w:name w:val="xl76"/>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3">
    <w:name w:val="xl77"/>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4">
    <w:name w:val="xl78"/>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5">
    <w:name w:val="xl79"/>
    <w:basedOn w:val="1"/>
    <w:qFormat/>
    <w:uiPriority w:val="0"/>
    <w:pPr>
      <w:pBdr>
        <w:bottom w:val="single" w:color="000000" w:sz="4" w:space="0"/>
        <w:right w:val="single" w:color="000000" w:sz="12"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196">
    <w:name w:val="xl80"/>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7">
    <w:name w:val="xl81"/>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left"/>
      <w:textAlignment w:val="center"/>
    </w:pPr>
    <w:rPr>
      <w:rFonts w:hint="default" w:ascii="宋体" w:hAnsi="宋体" w:eastAsia="宋体"/>
      <w:sz w:val="24"/>
    </w:rPr>
  </w:style>
  <w:style w:type="paragraph" w:customStyle="1" w:styleId="198">
    <w:name w:val="xl82"/>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199">
    <w:name w:val="xl83"/>
    <w:basedOn w:val="1"/>
    <w:qFormat/>
    <w:uiPriority w:val="0"/>
    <w:pPr>
      <w:pBdr>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0">
    <w:name w:val="xl84"/>
    <w:basedOn w:val="1"/>
    <w:qFormat/>
    <w:uiPriority w:val="0"/>
    <w:pPr>
      <w:pBdr>
        <w:left w:val="single" w:color="000000" w:sz="12" w:space="0"/>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1">
    <w:name w:val="xl85"/>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2">
    <w:name w:val="xl86"/>
    <w:basedOn w:val="1"/>
    <w:qFormat/>
    <w:uiPriority w:val="0"/>
    <w:pPr>
      <w:pBdr>
        <w:bottom w:val="single" w:color="000000" w:sz="12"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b/>
      <w:bCs/>
      <w:sz w:val="24"/>
    </w:rPr>
  </w:style>
  <w:style w:type="paragraph" w:customStyle="1" w:styleId="203">
    <w:name w:val="xl87"/>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4">
    <w:name w:val="xl88"/>
    <w:basedOn w:val="1"/>
    <w:qFormat/>
    <w:uiPriority w:val="0"/>
    <w:pPr>
      <w:pBdr>
        <w:bottom w:val="single" w:color="000000" w:sz="4" w:space="0"/>
        <w:right w:val="single" w:color="000000" w:sz="12"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5">
    <w:name w:val="xl89"/>
    <w:basedOn w:val="1"/>
    <w:qFormat/>
    <w:uiPriority w:val="0"/>
    <w:pPr>
      <w:pBdr>
        <w:left w:val="single" w:color="000000" w:sz="12" w:space="0"/>
        <w:bottom w:val="single" w:color="000000" w:sz="4" w:space="0"/>
        <w:right w:val="single" w:color="000000" w:sz="4" w:space="0"/>
      </w:pBdr>
      <w:shd w:val="clear" w:color="000000" w:fill="C0C0C0"/>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6">
    <w:name w:val="xl90"/>
    <w:basedOn w:val="1"/>
    <w:qFormat/>
    <w:uiPriority w:val="0"/>
    <w:pPr>
      <w:pBdr>
        <w:left w:val="single" w:color="000000" w:sz="12"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paragraph" w:customStyle="1" w:styleId="207">
    <w:name w:val="xl91"/>
    <w:basedOn w:val="1"/>
    <w:qFormat/>
    <w:uiPriority w:val="0"/>
    <w:pPr>
      <w:pBdr>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hint="default" w:ascii="宋体" w:hAnsi="宋体" w:eastAsia="宋体"/>
      <w:sz w:val="24"/>
    </w:rPr>
  </w:style>
  <w:style w:type="character" w:customStyle="1" w:styleId="208">
    <w:name w:val="标题 1 字符"/>
    <w:uiPriority w:val="0"/>
    <w:rPr>
      <w:rFonts w:eastAsia="方正小标宋_GBK"/>
      <w:kern w:val="44"/>
      <w:sz w:val="44"/>
    </w:rPr>
  </w:style>
  <w:style w:type="character" w:customStyle="1" w:styleId="209">
    <w:name w:val="标题 3 字符"/>
    <w:uiPriority w:val="0"/>
    <w:rPr>
      <w:rFonts w:ascii="Times New Roman" w:hAnsi="Times New Roman" w:eastAsia="方正楷体_GBK"/>
      <w:sz w:val="32"/>
    </w:rPr>
  </w:style>
  <w:style w:type="character" w:customStyle="1" w:styleId="210">
    <w:name w:val="标题 2 字符"/>
    <w:uiPriority w:val="0"/>
    <w:rPr>
      <w:rFonts w:ascii="Times New Roman" w:hAnsi="Times New Roman" w:eastAsia="方正黑体_GBK"/>
    </w:rPr>
  </w:style>
  <w:style w:type="character" w:customStyle="1" w:styleId="211">
    <w:name w:val="列出段落 Char1"/>
    <w:link w:val="103"/>
    <w:uiPriority w:val="34"/>
    <w:rPr>
      <w:kern w:val="2"/>
      <w:sz w:val="21"/>
      <w:szCs w:val="22"/>
    </w:rPr>
  </w:style>
  <w:style w:type="character" w:customStyle="1" w:styleId="212">
    <w:name w:val="列出段落 Char"/>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EDE9-A4D1-4208-A092-A520BEE91C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103615</Words>
  <Characters>590610</Characters>
  <Lines>4921</Lines>
  <Paragraphs>1385</Paragraphs>
  <TotalTime>85</TotalTime>
  <ScaleCrop>false</ScaleCrop>
  <LinksUpToDate>false</LinksUpToDate>
  <CharactersWithSpaces>692840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2021-09-18T07:23:00Z</dcterms:created>
  <dc:creator>Administrator</dc:creator>
  <cp:lastModifiedBy>hp</cp:lastModifiedBy>
  <cp:lastPrinted>2021-09-25T03:21:00Z</cp:lastPrinted>
  <dcterms:modified xsi:type="dcterms:W3CDTF">2021-10-28T06:31:37Z</dcterms:modified>
  <dc:title>中国共产党重庆市渝中区委员会办公室2020年度部门决算情况说明</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54AB4AB3C60949009392A159F19116BA</vt:lpwstr>
  </property>
</Properties>
</file>