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C2" w:rsidRPr="009C0E57" w:rsidRDefault="009C0E57" w:rsidP="009C0E57">
      <w:pPr>
        <w:widowControl/>
        <w:jc w:val="left"/>
        <w:rPr>
          <w:rFonts w:ascii="Times New Roman" w:hAnsi="Times New Roman" w:hint="eastAsia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</w:p>
    <w:p w:rsidR="00DE1AC2" w:rsidRPr="009C0E57" w:rsidRDefault="009C0E57" w:rsidP="009C0E57">
      <w:pPr>
        <w:overflowPunct w:val="0"/>
        <w:snapToGrid w:val="0"/>
        <w:spacing w:line="62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  <w:bookmarkStart w:id="0" w:name="_GoBack"/>
      <w:r>
        <w:rPr>
          <w:rFonts w:ascii="Times New Roman" w:eastAsia="方正小标宋_GBK" w:hAnsi="Times New Roman"/>
          <w:sz w:val="44"/>
          <w:szCs w:val="44"/>
        </w:rPr>
        <w:t>重庆市渝中区</w:t>
      </w:r>
      <w:r>
        <w:rPr>
          <w:rFonts w:ascii="Times New Roman" w:eastAsia="方正小标宋_GBK" w:hAnsi="Times New Roman"/>
          <w:sz w:val="44"/>
          <w:szCs w:val="44"/>
        </w:rPr>
        <w:t>垃圾分类</w:t>
      </w:r>
      <w:r>
        <w:rPr>
          <w:rFonts w:ascii="Times New Roman" w:eastAsia="方正小标宋_GBK" w:hAnsi="Times New Roman"/>
          <w:sz w:val="44"/>
          <w:szCs w:val="44"/>
        </w:rPr>
        <w:t>治理工作主要指标</w:t>
      </w:r>
      <w:bookmarkEnd w:id="0"/>
    </w:p>
    <w:tbl>
      <w:tblPr>
        <w:tblpPr w:leftFromText="180" w:rightFromText="180" w:vertAnchor="text" w:horzAnchor="page" w:tblpXSpec="center" w:tblpY="215"/>
        <w:tblOverlap w:val="never"/>
        <w:tblW w:w="15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68"/>
        <w:gridCol w:w="1200"/>
        <w:gridCol w:w="1185"/>
        <w:gridCol w:w="1170"/>
        <w:gridCol w:w="15"/>
        <w:gridCol w:w="2174"/>
        <w:gridCol w:w="3365"/>
        <w:gridCol w:w="8"/>
        <w:gridCol w:w="3040"/>
      </w:tblGrid>
      <w:tr w:rsidR="00DE1AC2">
        <w:trPr>
          <w:trHeight w:val="90"/>
          <w:jc w:val="center"/>
        </w:trPr>
        <w:tc>
          <w:tcPr>
            <w:tcW w:w="839" w:type="dxa"/>
            <w:vMerge w:val="restart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序</w:t>
            </w:r>
            <w:r>
              <w:rPr>
                <w:rFonts w:ascii="Times New Roman" w:eastAsia="方正黑体_GBK" w:hAnsi="Times New Roman" w:cs="Times New Roman"/>
              </w:rPr>
              <w:t>号</w:t>
            </w:r>
          </w:p>
        </w:tc>
        <w:tc>
          <w:tcPr>
            <w:tcW w:w="2668" w:type="dxa"/>
            <w:vMerge w:val="restart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指标名称</w:t>
            </w:r>
          </w:p>
        </w:tc>
        <w:tc>
          <w:tcPr>
            <w:tcW w:w="3555" w:type="dxa"/>
            <w:gridSpan w:val="3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年度指标</w:t>
            </w:r>
          </w:p>
        </w:tc>
        <w:tc>
          <w:tcPr>
            <w:tcW w:w="2190" w:type="dxa"/>
            <w:gridSpan w:val="2"/>
            <w:vMerge w:val="restart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责任单位</w:t>
            </w:r>
          </w:p>
        </w:tc>
        <w:tc>
          <w:tcPr>
            <w:tcW w:w="3367" w:type="dxa"/>
            <w:vMerge w:val="restart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指标说明</w:t>
            </w:r>
          </w:p>
        </w:tc>
        <w:tc>
          <w:tcPr>
            <w:tcW w:w="3049" w:type="dxa"/>
            <w:gridSpan w:val="2"/>
            <w:vMerge w:val="restart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指标依据</w:t>
            </w:r>
          </w:p>
        </w:tc>
      </w:tr>
      <w:tr w:rsidR="00DE1AC2">
        <w:trPr>
          <w:trHeight w:val="90"/>
          <w:jc w:val="center"/>
        </w:trPr>
        <w:tc>
          <w:tcPr>
            <w:tcW w:w="839" w:type="dxa"/>
            <w:vMerge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DE1AC2">
            <w:pPr>
              <w:widowControl/>
              <w:spacing w:line="300" w:lineRule="exact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DE1AC2">
            <w:pPr>
              <w:widowControl/>
              <w:spacing w:line="300" w:lineRule="exact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2022</w:t>
            </w:r>
            <w:r>
              <w:rPr>
                <w:rFonts w:ascii="Times New Roman" w:eastAsia="方正黑体_GBK" w:hAnsi="Times New Roman" w:cs="Times New Roman"/>
              </w:rPr>
              <w:t>年</w:t>
            </w:r>
          </w:p>
        </w:tc>
        <w:tc>
          <w:tcPr>
            <w:tcW w:w="1185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2025</w:t>
            </w:r>
            <w:r>
              <w:rPr>
                <w:rFonts w:ascii="Times New Roman" w:eastAsia="方正黑体_GBK" w:hAnsi="Times New Roman" w:cs="Times New Roman"/>
              </w:rPr>
              <w:t>年</w:t>
            </w:r>
          </w:p>
        </w:tc>
        <w:tc>
          <w:tcPr>
            <w:tcW w:w="1170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2027</w:t>
            </w:r>
            <w:r>
              <w:rPr>
                <w:rFonts w:ascii="Times New Roman" w:eastAsia="方正黑体_GBK" w:hAnsi="Times New Roman" w:cs="Times New Roman"/>
              </w:rPr>
              <w:t>年</w:t>
            </w:r>
          </w:p>
        </w:tc>
        <w:tc>
          <w:tcPr>
            <w:tcW w:w="2190" w:type="dxa"/>
            <w:gridSpan w:val="2"/>
            <w:vMerge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DE1AC2">
            <w:pPr>
              <w:widowControl/>
              <w:spacing w:line="3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DE1AC2">
            <w:pPr>
              <w:widowControl/>
              <w:spacing w:line="3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vMerge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DE1AC2">
            <w:pPr>
              <w:widowControl/>
              <w:spacing w:line="3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E1AC2">
        <w:trPr>
          <w:trHeight w:val="283"/>
          <w:jc w:val="center"/>
        </w:trPr>
        <w:tc>
          <w:tcPr>
            <w:tcW w:w="15668" w:type="dxa"/>
            <w:gridSpan w:val="10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widowControl/>
              <w:spacing w:line="3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sz w:val="24"/>
                <w:szCs w:val="24"/>
              </w:rPr>
              <w:t>一、生活垃圾</w:t>
            </w:r>
          </w:p>
        </w:tc>
      </w:tr>
      <w:tr w:rsidR="00DE1AC2">
        <w:trPr>
          <w:trHeight w:val="283"/>
          <w:jc w:val="center"/>
        </w:trPr>
        <w:tc>
          <w:tcPr>
            <w:tcW w:w="839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2668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城市生活垃圾</w:t>
            </w:r>
          </w:p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回收利用率（</w:t>
            </w:r>
            <w:r>
              <w:rPr>
                <w:rFonts w:ascii="Times New Roman" w:eastAsia="方正仿宋_GBK" w:hAnsi="Times New Roman" w:cs="Times New Roman"/>
              </w:rPr>
              <w:t>%</w:t>
            </w:r>
            <w:r>
              <w:rPr>
                <w:rFonts w:ascii="Times New Roman" w:eastAsia="方正仿宋_GBK" w:hAnsi="Times New Roman" w:cs="Times New Roman"/>
              </w:rPr>
              <w:t>）</w:t>
            </w:r>
          </w:p>
        </w:tc>
        <w:tc>
          <w:tcPr>
            <w:tcW w:w="1200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37</w:t>
            </w:r>
          </w:p>
        </w:tc>
        <w:tc>
          <w:tcPr>
            <w:tcW w:w="1185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43</w:t>
            </w:r>
          </w:p>
        </w:tc>
        <w:tc>
          <w:tcPr>
            <w:tcW w:w="1170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45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区</w:t>
            </w:r>
            <w:r>
              <w:rPr>
                <w:rFonts w:ascii="Times New Roman" w:eastAsia="方正仿宋_GBK" w:hAnsi="Times New Roman" w:cs="Times New Roman"/>
              </w:rPr>
              <w:t>城市管理局</w:t>
            </w:r>
          </w:p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区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商务委</w:t>
            </w:r>
            <w:proofErr w:type="gramEnd"/>
          </w:p>
        </w:tc>
        <w:tc>
          <w:tcPr>
            <w:tcW w:w="3367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城市生活垃圾中可回收物回收利用量和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厨余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垃圾资源化利用量占城市生活垃圾总量的百分比。</w:t>
            </w:r>
          </w:p>
        </w:tc>
        <w:tc>
          <w:tcPr>
            <w:tcW w:w="3049" w:type="dxa"/>
            <w:gridSpan w:val="2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《重庆市城乡环境卫生发展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十四五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规划（</w:t>
            </w:r>
            <w:r>
              <w:rPr>
                <w:rFonts w:ascii="Times New Roman" w:eastAsia="方正仿宋_GBK" w:hAnsi="Times New Roman" w:cs="Times New Roman"/>
              </w:rPr>
              <w:t>2021—2025</w:t>
            </w:r>
            <w:r>
              <w:rPr>
                <w:rFonts w:ascii="Times New Roman" w:eastAsia="方正仿宋_GBK" w:hAnsi="Times New Roman" w:cs="Times New Roman"/>
              </w:rPr>
              <w:t>年）</w:t>
            </w:r>
            <w:r>
              <w:rPr>
                <w:rFonts w:ascii="Times New Roman" w:eastAsia="方正仿宋_GBK" w:hAnsi="Times New Roman" w:cs="Times New Roman"/>
                <w:spacing w:val="-4"/>
              </w:rPr>
              <w:t>》</w:t>
            </w:r>
            <w:r>
              <w:rPr>
                <w:rFonts w:ascii="Times New Roman" w:eastAsia="方正仿宋_GBK" w:hAnsi="Times New Roman" w:cs="Times New Roman"/>
              </w:rPr>
              <w:t>（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渝府办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发〔</w:t>
            </w: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〕</w:t>
            </w:r>
            <w:r>
              <w:rPr>
                <w:rFonts w:ascii="Times New Roman" w:eastAsia="方正仿宋_GBK" w:hAnsi="Times New Roman" w:cs="Times New Roman"/>
              </w:rPr>
              <w:t>10</w:t>
            </w:r>
            <w:r>
              <w:rPr>
                <w:rFonts w:ascii="Times New Roman" w:eastAsia="方正仿宋_GBK" w:hAnsi="Times New Roman" w:cs="Times New Roman"/>
              </w:rPr>
              <w:t>号）</w:t>
            </w:r>
          </w:p>
        </w:tc>
      </w:tr>
      <w:tr w:rsidR="00DE1AC2">
        <w:trPr>
          <w:trHeight w:val="283"/>
          <w:jc w:val="center"/>
        </w:trPr>
        <w:tc>
          <w:tcPr>
            <w:tcW w:w="839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2668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城市生活垃圾分类</w:t>
            </w:r>
          </w:p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准确率（</w:t>
            </w:r>
            <w:r>
              <w:rPr>
                <w:rFonts w:ascii="Times New Roman" w:eastAsia="方正仿宋_GBK" w:hAnsi="Times New Roman" w:cs="Times New Roman"/>
              </w:rPr>
              <w:t>%</w:t>
            </w:r>
            <w:r>
              <w:rPr>
                <w:rFonts w:ascii="Times New Roman" w:eastAsia="方正仿宋_GBK" w:hAnsi="Times New Roman" w:cs="Times New Roman"/>
              </w:rPr>
              <w:t>）</w:t>
            </w:r>
          </w:p>
        </w:tc>
        <w:tc>
          <w:tcPr>
            <w:tcW w:w="1200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45</w:t>
            </w:r>
          </w:p>
        </w:tc>
        <w:tc>
          <w:tcPr>
            <w:tcW w:w="1185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65</w:t>
            </w:r>
          </w:p>
        </w:tc>
        <w:tc>
          <w:tcPr>
            <w:tcW w:w="1170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80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区</w:t>
            </w:r>
            <w:r>
              <w:rPr>
                <w:rFonts w:ascii="Times New Roman" w:eastAsia="方正仿宋_GBK" w:hAnsi="Times New Roman" w:cs="Times New Roman"/>
              </w:rPr>
              <w:t>城市管理局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城市居民按可回收物、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厨余垃圾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、有害垃圾、其他垃圾四分类要求准确投放的数量</w:t>
            </w:r>
            <w:r>
              <w:rPr>
                <w:rFonts w:ascii="Times New Roman" w:eastAsia="方正仿宋_GBK" w:hAnsi="Times New Roman" w:cs="Times New Roman"/>
                <w:spacing w:val="-2"/>
              </w:rPr>
              <w:t>占总量的百分比，</w:t>
            </w:r>
            <w:r>
              <w:rPr>
                <w:rFonts w:ascii="Times New Roman" w:eastAsia="方正仿宋_GBK" w:hAnsi="Times New Roman" w:cs="Times New Roman"/>
              </w:rPr>
              <w:t>通过第三方调查和监测获取。</w:t>
            </w:r>
          </w:p>
        </w:tc>
        <w:tc>
          <w:tcPr>
            <w:tcW w:w="3049" w:type="dxa"/>
            <w:gridSpan w:val="2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</w:t>
            </w:r>
          </w:p>
        </w:tc>
      </w:tr>
      <w:tr w:rsidR="00DE1AC2">
        <w:trPr>
          <w:trHeight w:val="283"/>
          <w:jc w:val="center"/>
        </w:trPr>
        <w:tc>
          <w:tcPr>
            <w:tcW w:w="839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2668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生活垃圾分类</w:t>
            </w:r>
          </w:p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覆盖率（</w:t>
            </w:r>
            <w:r>
              <w:rPr>
                <w:rFonts w:ascii="Times New Roman" w:eastAsia="方正仿宋_GBK" w:hAnsi="Times New Roman" w:cs="Times New Roman"/>
              </w:rPr>
              <w:t>%</w:t>
            </w:r>
            <w:r>
              <w:rPr>
                <w:rFonts w:ascii="Times New Roman" w:eastAsia="方正仿宋_GBK" w:hAnsi="Times New Roman" w:cs="Times New Roman"/>
              </w:rPr>
              <w:t>）</w:t>
            </w:r>
          </w:p>
        </w:tc>
        <w:tc>
          <w:tcPr>
            <w:tcW w:w="1200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100</w:t>
            </w:r>
          </w:p>
        </w:tc>
        <w:tc>
          <w:tcPr>
            <w:tcW w:w="1185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100</w:t>
            </w:r>
          </w:p>
        </w:tc>
        <w:tc>
          <w:tcPr>
            <w:tcW w:w="1170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100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区</w:t>
            </w:r>
            <w:r>
              <w:rPr>
                <w:rFonts w:ascii="Times New Roman" w:eastAsia="方正仿宋_GBK" w:hAnsi="Times New Roman" w:cs="Times New Roman"/>
              </w:rPr>
              <w:t>城市管理局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实行生活垃圾分类的</w:t>
            </w:r>
            <w:r>
              <w:rPr>
                <w:rFonts w:ascii="Times New Roman" w:eastAsia="方正仿宋_GBK" w:hAnsi="Times New Roman" w:cs="Times New Roman"/>
              </w:rPr>
              <w:t>街道、</w:t>
            </w:r>
            <w:r>
              <w:rPr>
                <w:rFonts w:ascii="Times New Roman" w:eastAsia="方正仿宋_GBK" w:hAnsi="Times New Roman" w:cs="Times New Roman"/>
              </w:rPr>
              <w:t>公共机构、公</w:t>
            </w:r>
            <w:r>
              <w:rPr>
                <w:rFonts w:ascii="Times New Roman" w:eastAsia="方正仿宋_GBK" w:hAnsi="Times New Roman" w:cs="Times New Roman"/>
              </w:rPr>
              <w:t>共</w:t>
            </w:r>
            <w:r>
              <w:rPr>
                <w:rFonts w:ascii="Times New Roman" w:eastAsia="方正仿宋_GBK" w:hAnsi="Times New Roman" w:cs="Times New Roman"/>
              </w:rPr>
              <w:t>场所</w:t>
            </w:r>
            <w:r>
              <w:rPr>
                <w:rFonts w:ascii="Times New Roman" w:eastAsia="方正仿宋_GBK" w:hAnsi="Times New Roman" w:cs="Times New Roman"/>
              </w:rPr>
              <w:t>、</w:t>
            </w:r>
            <w:r>
              <w:rPr>
                <w:rFonts w:ascii="Times New Roman" w:eastAsia="方正仿宋_GBK" w:hAnsi="Times New Roman" w:cs="Times New Roman"/>
              </w:rPr>
              <w:t>有关企业</w:t>
            </w:r>
            <w:r>
              <w:rPr>
                <w:rFonts w:ascii="Times New Roman" w:eastAsia="方正仿宋_GBK" w:hAnsi="Times New Roman" w:cs="Times New Roman"/>
              </w:rPr>
              <w:t>数量占其总数的百分比。</w:t>
            </w:r>
          </w:p>
        </w:tc>
        <w:tc>
          <w:tcPr>
            <w:tcW w:w="3049" w:type="dxa"/>
            <w:gridSpan w:val="2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住房城乡建设部等</w:t>
            </w:r>
            <w:r>
              <w:rPr>
                <w:rFonts w:ascii="Times New Roman" w:eastAsia="方正仿宋_GBK" w:hAnsi="Times New Roman" w:cs="Times New Roman"/>
              </w:rPr>
              <w:t>12</w:t>
            </w:r>
            <w:r>
              <w:rPr>
                <w:rFonts w:ascii="Times New Roman" w:eastAsia="方正仿宋_GBK" w:hAnsi="Times New Roman" w:cs="Times New Roman"/>
              </w:rPr>
              <w:t>部委《关于进一步推进生活垃圾分类工作的若干意见》（建城〔</w:t>
            </w:r>
            <w:r>
              <w:rPr>
                <w:rFonts w:ascii="Times New Roman" w:eastAsia="方正仿宋_GBK" w:hAnsi="Times New Roman" w:cs="Times New Roman"/>
              </w:rPr>
              <w:t>2020</w:t>
            </w:r>
            <w:r>
              <w:rPr>
                <w:rFonts w:ascii="Times New Roman" w:eastAsia="方正仿宋_GBK" w:hAnsi="Times New Roman" w:cs="Times New Roman"/>
              </w:rPr>
              <w:t>〕</w:t>
            </w:r>
            <w:r>
              <w:rPr>
                <w:rFonts w:ascii="Times New Roman" w:eastAsia="方正仿宋_GBK" w:hAnsi="Times New Roman" w:cs="Times New Roman"/>
              </w:rPr>
              <w:t>93</w:t>
            </w:r>
            <w:r>
              <w:rPr>
                <w:rFonts w:ascii="Times New Roman" w:eastAsia="方正仿宋_GBK" w:hAnsi="Times New Roman" w:cs="Times New Roman"/>
              </w:rPr>
              <w:t>号）</w:t>
            </w:r>
          </w:p>
        </w:tc>
      </w:tr>
      <w:tr w:rsidR="00DE1AC2">
        <w:trPr>
          <w:trHeight w:val="283"/>
          <w:jc w:val="center"/>
        </w:trPr>
        <w:tc>
          <w:tcPr>
            <w:tcW w:w="844" w:type="dxa"/>
            <w:vMerge w:val="restart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序号</w:t>
            </w:r>
          </w:p>
        </w:tc>
        <w:tc>
          <w:tcPr>
            <w:tcW w:w="2670" w:type="dxa"/>
            <w:vMerge w:val="restart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sz w:val="24"/>
                <w:szCs w:val="24"/>
              </w:rPr>
              <w:t>指标名称</w:t>
            </w:r>
          </w:p>
        </w:tc>
        <w:tc>
          <w:tcPr>
            <w:tcW w:w="3570" w:type="dxa"/>
            <w:gridSpan w:val="4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年度指标</w:t>
            </w:r>
          </w:p>
        </w:tc>
        <w:tc>
          <w:tcPr>
            <w:tcW w:w="2175" w:type="dxa"/>
            <w:vMerge w:val="restart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责任单位</w:t>
            </w:r>
          </w:p>
        </w:tc>
        <w:tc>
          <w:tcPr>
            <w:tcW w:w="3375" w:type="dxa"/>
            <w:gridSpan w:val="2"/>
            <w:vMerge w:val="restart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指标说明</w:t>
            </w:r>
          </w:p>
        </w:tc>
        <w:tc>
          <w:tcPr>
            <w:tcW w:w="3034" w:type="dxa"/>
            <w:vMerge w:val="restart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指标依据</w:t>
            </w:r>
          </w:p>
        </w:tc>
      </w:tr>
      <w:tr w:rsidR="00DE1AC2">
        <w:trPr>
          <w:trHeight w:val="283"/>
          <w:jc w:val="center"/>
        </w:trPr>
        <w:tc>
          <w:tcPr>
            <w:tcW w:w="844" w:type="dxa"/>
            <w:vMerge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DE1AC2">
            <w:pPr>
              <w:widowControl/>
              <w:spacing w:line="0" w:lineRule="atLeast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DE1AC2">
            <w:pPr>
              <w:widowControl/>
              <w:spacing w:line="0" w:lineRule="atLeast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2022</w:t>
            </w:r>
            <w:r>
              <w:rPr>
                <w:rFonts w:ascii="Times New Roman" w:eastAsia="方正黑体_GBK" w:hAnsi="Times New Roman" w:cs="Times New Roman"/>
              </w:rPr>
              <w:t>年</w:t>
            </w:r>
          </w:p>
        </w:tc>
        <w:tc>
          <w:tcPr>
            <w:tcW w:w="1185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2025</w:t>
            </w:r>
            <w:r>
              <w:rPr>
                <w:rFonts w:ascii="Times New Roman" w:eastAsia="方正黑体_GBK" w:hAnsi="Times New Roman" w:cs="Times New Roman"/>
              </w:rPr>
              <w:t>年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2027</w:t>
            </w:r>
            <w:r>
              <w:rPr>
                <w:rFonts w:ascii="Times New Roman" w:eastAsia="方正黑体_GBK" w:hAnsi="Times New Roman" w:cs="Times New Roman"/>
              </w:rPr>
              <w:t>年</w:t>
            </w:r>
          </w:p>
        </w:tc>
        <w:tc>
          <w:tcPr>
            <w:tcW w:w="2175" w:type="dxa"/>
            <w:vMerge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DE1AC2">
            <w:pPr>
              <w:widowControl/>
              <w:spacing w:line="0" w:lineRule="atLeast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vMerge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DE1AC2">
            <w:pPr>
              <w:widowControl/>
              <w:spacing w:line="0" w:lineRule="atLeast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DE1AC2">
            <w:pPr>
              <w:widowControl/>
              <w:spacing w:line="0" w:lineRule="atLeast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</w:tr>
      <w:tr w:rsidR="00DE1AC2">
        <w:trPr>
          <w:trHeight w:val="283"/>
          <w:jc w:val="center"/>
        </w:trPr>
        <w:tc>
          <w:tcPr>
            <w:tcW w:w="15668" w:type="dxa"/>
            <w:gridSpan w:val="10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widowControl/>
              <w:spacing w:line="0" w:lineRule="atLeast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sz w:val="24"/>
                <w:szCs w:val="24"/>
              </w:rPr>
              <w:lastRenderedPageBreak/>
              <w:t>二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>、建筑垃圾</w:t>
            </w:r>
          </w:p>
        </w:tc>
      </w:tr>
      <w:tr w:rsidR="00DE1AC2">
        <w:trPr>
          <w:trHeight w:val="283"/>
          <w:jc w:val="center"/>
        </w:trPr>
        <w:tc>
          <w:tcPr>
            <w:tcW w:w="839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2668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建筑垃圾资源化</w:t>
            </w:r>
          </w:p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利用率（</w:t>
            </w:r>
            <w:r>
              <w:rPr>
                <w:rFonts w:ascii="Times New Roman" w:eastAsia="方正仿宋_GBK" w:hAnsi="Times New Roman" w:cs="Times New Roman"/>
              </w:rPr>
              <w:t>%</w:t>
            </w:r>
            <w:r>
              <w:rPr>
                <w:rFonts w:ascii="Times New Roman" w:eastAsia="方正仿宋_GBK" w:hAnsi="Times New Roman" w:cs="Times New Roman"/>
              </w:rPr>
              <w:t>）</w:t>
            </w:r>
          </w:p>
        </w:tc>
        <w:tc>
          <w:tcPr>
            <w:tcW w:w="1200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30</w:t>
            </w:r>
          </w:p>
        </w:tc>
        <w:tc>
          <w:tcPr>
            <w:tcW w:w="1185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45</w:t>
            </w:r>
          </w:p>
        </w:tc>
        <w:tc>
          <w:tcPr>
            <w:tcW w:w="1170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50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区</w:t>
            </w:r>
            <w:r>
              <w:rPr>
                <w:rFonts w:ascii="Times New Roman" w:eastAsia="方正仿宋_GBK" w:hAnsi="Times New Roman" w:cs="Times New Roman"/>
              </w:rPr>
              <w:t>城市管理局</w:t>
            </w:r>
          </w:p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区</w:t>
            </w:r>
            <w:r>
              <w:rPr>
                <w:rFonts w:ascii="Times New Roman" w:eastAsia="方正仿宋_GBK" w:hAnsi="Times New Roman" w:cs="Times New Roman"/>
              </w:rPr>
              <w:t>住房城</w:t>
            </w:r>
            <w:r>
              <w:rPr>
                <w:rFonts w:ascii="Times New Roman" w:eastAsia="方正仿宋_GBK" w:hAnsi="Times New Roman" w:cs="Times New Roman"/>
              </w:rPr>
              <w:t>市</w:t>
            </w:r>
            <w:r>
              <w:rPr>
                <w:rFonts w:ascii="Times New Roman" w:eastAsia="方正仿宋_GBK" w:hAnsi="Times New Roman" w:cs="Times New Roman"/>
              </w:rPr>
              <w:t>建委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建筑垃圾资源化利用量占总量的百分比。</w:t>
            </w:r>
          </w:p>
        </w:tc>
        <w:tc>
          <w:tcPr>
            <w:tcW w:w="3049" w:type="dxa"/>
            <w:gridSpan w:val="2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overflowPunct w:val="0"/>
              <w:spacing w:before="0" w:beforeAutospacing="0" w:after="0" w:afterAutospacing="0" w:line="0" w:lineRule="atLeas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《重庆市城乡环境卫生发展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十四五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规划（</w:t>
            </w:r>
            <w:r>
              <w:rPr>
                <w:rFonts w:ascii="Times New Roman" w:eastAsia="方正仿宋_GBK" w:hAnsi="Times New Roman" w:cs="Times New Roman"/>
              </w:rPr>
              <w:t>2021—2025</w:t>
            </w:r>
            <w:r>
              <w:rPr>
                <w:rFonts w:ascii="Times New Roman" w:eastAsia="方正仿宋_GBK" w:hAnsi="Times New Roman" w:cs="Times New Roman"/>
              </w:rPr>
              <w:t>年）</w:t>
            </w:r>
            <w:r>
              <w:rPr>
                <w:rFonts w:ascii="Times New Roman" w:eastAsia="方正仿宋_GBK" w:hAnsi="Times New Roman" w:cs="Times New Roman"/>
                <w:spacing w:val="-4"/>
              </w:rPr>
              <w:t>》</w:t>
            </w:r>
            <w:r>
              <w:rPr>
                <w:rFonts w:ascii="Times New Roman" w:eastAsia="方正仿宋_GBK" w:hAnsi="Times New Roman" w:cs="Times New Roman"/>
              </w:rPr>
              <w:t>（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渝府办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发〔</w:t>
            </w: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〕</w:t>
            </w:r>
            <w:r>
              <w:rPr>
                <w:rFonts w:ascii="Times New Roman" w:eastAsia="方正仿宋_GBK" w:hAnsi="Times New Roman" w:cs="Times New Roman"/>
              </w:rPr>
              <w:t>10</w:t>
            </w:r>
            <w:r>
              <w:rPr>
                <w:rFonts w:ascii="Times New Roman" w:eastAsia="方正仿宋_GBK" w:hAnsi="Times New Roman" w:cs="Times New Roman"/>
              </w:rPr>
              <w:t>号）</w:t>
            </w:r>
          </w:p>
        </w:tc>
      </w:tr>
      <w:tr w:rsidR="00DE1AC2">
        <w:trPr>
          <w:trHeight w:val="283"/>
          <w:jc w:val="center"/>
        </w:trPr>
        <w:tc>
          <w:tcPr>
            <w:tcW w:w="839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5</w:t>
            </w:r>
          </w:p>
        </w:tc>
        <w:tc>
          <w:tcPr>
            <w:tcW w:w="2668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新建绿色建筑比例（</w:t>
            </w:r>
            <w:r>
              <w:rPr>
                <w:rFonts w:ascii="Times New Roman" w:eastAsia="方正仿宋_GBK" w:hAnsi="Times New Roman" w:cs="Times New Roman"/>
              </w:rPr>
              <w:t>%</w:t>
            </w:r>
            <w:r>
              <w:rPr>
                <w:rFonts w:ascii="Times New Roman" w:eastAsia="方正仿宋_GBK" w:hAnsi="Times New Roman" w:cs="Times New Roman"/>
              </w:rPr>
              <w:t>）</w:t>
            </w:r>
          </w:p>
        </w:tc>
        <w:tc>
          <w:tcPr>
            <w:tcW w:w="1200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85</w:t>
            </w:r>
          </w:p>
        </w:tc>
        <w:tc>
          <w:tcPr>
            <w:tcW w:w="1185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90</w:t>
            </w:r>
          </w:p>
        </w:tc>
        <w:tc>
          <w:tcPr>
            <w:tcW w:w="1170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100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区</w:t>
            </w:r>
            <w:r>
              <w:rPr>
                <w:rFonts w:ascii="Times New Roman" w:eastAsia="方正仿宋_GBK" w:hAnsi="Times New Roman" w:cs="Times New Roman"/>
              </w:rPr>
              <w:t>住房城</w:t>
            </w:r>
            <w:r>
              <w:rPr>
                <w:rFonts w:ascii="Times New Roman" w:eastAsia="方正仿宋_GBK" w:hAnsi="Times New Roman" w:cs="Times New Roman"/>
              </w:rPr>
              <w:t>市</w:t>
            </w:r>
            <w:r>
              <w:rPr>
                <w:rFonts w:ascii="Times New Roman" w:eastAsia="方正仿宋_GBK" w:hAnsi="Times New Roman" w:cs="Times New Roman"/>
              </w:rPr>
              <w:t>建委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新建绿色建筑占新建建筑的百分比。</w:t>
            </w:r>
          </w:p>
        </w:tc>
        <w:tc>
          <w:tcPr>
            <w:tcW w:w="3049" w:type="dxa"/>
            <w:gridSpan w:val="2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overflowPunct w:val="0"/>
              <w:spacing w:before="0" w:beforeAutospacing="0" w:after="0" w:afterAutospacing="0" w:line="0" w:lineRule="atLeas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-2"/>
              </w:rPr>
              <w:t>住房城乡建设部《</w:t>
            </w:r>
            <w:r>
              <w:rPr>
                <w:rFonts w:ascii="Times New Roman" w:eastAsia="方正仿宋_GBK" w:hAnsi="Times New Roman" w:cs="Times New Roman"/>
                <w:spacing w:val="-2"/>
              </w:rPr>
              <w:t>“</w:t>
            </w:r>
            <w:r>
              <w:rPr>
                <w:rFonts w:ascii="Times New Roman" w:eastAsia="方正仿宋_GBK" w:hAnsi="Times New Roman" w:cs="Times New Roman"/>
                <w:spacing w:val="-2"/>
              </w:rPr>
              <w:t>十</w:t>
            </w:r>
            <w:r>
              <w:rPr>
                <w:rFonts w:ascii="Times New Roman" w:eastAsia="方正仿宋_GBK" w:hAnsi="Times New Roman" w:cs="Times New Roman"/>
              </w:rPr>
              <w:t>四五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建筑业发展规划》（建市〔</w:t>
            </w: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〕</w:t>
            </w:r>
            <w:r>
              <w:rPr>
                <w:rFonts w:ascii="Times New Roman" w:eastAsia="方正仿宋_GBK" w:hAnsi="Times New Roman" w:cs="Times New Roman"/>
              </w:rPr>
              <w:t>11</w:t>
            </w:r>
            <w:r>
              <w:rPr>
                <w:rFonts w:ascii="Times New Roman" w:eastAsia="方正仿宋_GBK" w:hAnsi="Times New Roman" w:cs="Times New Roman"/>
              </w:rPr>
              <w:t>号）</w:t>
            </w:r>
          </w:p>
        </w:tc>
      </w:tr>
      <w:tr w:rsidR="00DE1AC2">
        <w:trPr>
          <w:trHeight w:val="283"/>
          <w:jc w:val="center"/>
        </w:trPr>
        <w:tc>
          <w:tcPr>
            <w:tcW w:w="15668" w:type="dxa"/>
            <w:gridSpan w:val="10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rPr>
                <w:rFonts w:ascii="Times New Roman" w:eastAsia="方正仿宋_GBK" w:hAnsi="Times New Roman" w:cs="Times New Roman"/>
                <w:spacing w:val="-2"/>
              </w:rPr>
            </w:pPr>
            <w:r>
              <w:rPr>
                <w:rFonts w:ascii="Times New Roman" w:eastAsia="方正黑体_GBK" w:hAnsi="Times New Roman" w:cs="Times New Roman"/>
              </w:rPr>
              <w:t>三</w:t>
            </w:r>
            <w:r>
              <w:rPr>
                <w:rFonts w:ascii="Times New Roman" w:eastAsia="方正黑体_GBK" w:hAnsi="Times New Roman" w:cs="Times New Roman"/>
              </w:rPr>
              <w:t>、医疗废物</w:t>
            </w:r>
          </w:p>
        </w:tc>
      </w:tr>
      <w:tr w:rsidR="00DE1AC2">
        <w:trPr>
          <w:trHeight w:val="283"/>
          <w:jc w:val="center"/>
        </w:trPr>
        <w:tc>
          <w:tcPr>
            <w:tcW w:w="839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6</w:t>
            </w:r>
          </w:p>
        </w:tc>
        <w:tc>
          <w:tcPr>
            <w:tcW w:w="2668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城市建成区医疗废物</w:t>
            </w:r>
          </w:p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无害化处置率（</w:t>
            </w:r>
            <w:r>
              <w:rPr>
                <w:rFonts w:ascii="Times New Roman" w:eastAsia="方正仿宋_GBK" w:hAnsi="Times New Roman" w:cs="Times New Roman"/>
              </w:rPr>
              <w:t>%</w:t>
            </w:r>
            <w:r>
              <w:rPr>
                <w:rFonts w:ascii="Times New Roman" w:eastAsia="方正仿宋_GBK" w:hAnsi="Times New Roman" w:cs="Times New Roman"/>
              </w:rPr>
              <w:t>）</w:t>
            </w:r>
          </w:p>
        </w:tc>
        <w:tc>
          <w:tcPr>
            <w:tcW w:w="1200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100</w:t>
            </w:r>
          </w:p>
        </w:tc>
        <w:tc>
          <w:tcPr>
            <w:tcW w:w="1185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100</w:t>
            </w:r>
          </w:p>
        </w:tc>
        <w:tc>
          <w:tcPr>
            <w:tcW w:w="1170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100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区</w:t>
            </w:r>
            <w:r>
              <w:rPr>
                <w:rFonts w:ascii="Times New Roman" w:eastAsia="方正仿宋_GBK" w:hAnsi="Times New Roman" w:cs="Times New Roman"/>
              </w:rPr>
              <w:t>生态环境局</w:t>
            </w:r>
          </w:p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区</w:t>
            </w:r>
            <w:r>
              <w:rPr>
                <w:rFonts w:ascii="Times New Roman" w:eastAsia="方正仿宋_GBK" w:hAnsi="Times New Roman" w:cs="Times New Roman"/>
              </w:rPr>
              <w:t>卫生健康委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城市建成区的医疗废物无害化处置量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占产生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量的百分比。</w:t>
            </w:r>
          </w:p>
        </w:tc>
        <w:tc>
          <w:tcPr>
            <w:tcW w:w="3049" w:type="dxa"/>
            <w:gridSpan w:val="2"/>
            <w:shd w:val="clear" w:color="auto" w:fill="auto"/>
            <w:tcMar>
              <w:top w:w="113" w:type="dxa"/>
              <w:left w:w="134" w:type="dxa"/>
              <w:bottom w:w="113" w:type="dxa"/>
              <w:right w:w="134" w:type="dxa"/>
            </w:tcMar>
            <w:vAlign w:val="center"/>
          </w:tcPr>
          <w:p w:rsidR="00DE1AC2" w:rsidRDefault="009C0E57">
            <w:pPr>
              <w:pStyle w:val="a7"/>
              <w:widowControl/>
              <w:spacing w:before="0" w:beforeAutospacing="0" w:after="0" w:afterAutospacing="0" w:line="0" w:lineRule="atLeas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《重庆市固体废物（含危险废物）集中处置设施建设规划（</w:t>
            </w:r>
            <w:r>
              <w:rPr>
                <w:rFonts w:ascii="Times New Roman" w:eastAsia="方正仿宋_GBK" w:hAnsi="Times New Roman" w:cs="Times New Roman"/>
              </w:rPr>
              <w:t>2021—2025</w:t>
            </w:r>
            <w:r>
              <w:rPr>
                <w:rFonts w:ascii="Times New Roman" w:eastAsia="方正仿宋_GBK" w:hAnsi="Times New Roman" w:cs="Times New Roman"/>
              </w:rPr>
              <w:t>年）》</w:t>
            </w:r>
            <w:r>
              <w:rPr>
                <w:rFonts w:ascii="Times New Roman" w:eastAsia="方正仿宋_GBK" w:hAnsi="Times New Roman" w:cs="Times New Roman"/>
                <w:spacing w:val="-7"/>
              </w:rPr>
              <w:t>（</w:t>
            </w:r>
            <w:proofErr w:type="gramStart"/>
            <w:r>
              <w:rPr>
                <w:rFonts w:ascii="Times New Roman" w:eastAsia="方正仿宋_GBK" w:hAnsi="Times New Roman" w:cs="Times New Roman"/>
                <w:spacing w:val="-7"/>
              </w:rPr>
              <w:t>渝环〔</w:t>
            </w:r>
            <w:r>
              <w:rPr>
                <w:rFonts w:ascii="Times New Roman" w:eastAsia="方正仿宋_GBK" w:hAnsi="Times New Roman" w:cs="Times New Roman"/>
                <w:spacing w:val="-7"/>
              </w:rPr>
              <w:t>2022</w:t>
            </w:r>
            <w:r>
              <w:rPr>
                <w:rFonts w:ascii="Times New Roman" w:eastAsia="方正仿宋_GBK" w:hAnsi="Times New Roman" w:cs="Times New Roman"/>
                <w:spacing w:val="-7"/>
              </w:rPr>
              <w:t>〕</w:t>
            </w:r>
            <w:proofErr w:type="gramEnd"/>
            <w:r>
              <w:rPr>
                <w:rFonts w:ascii="Times New Roman" w:eastAsia="方正仿宋_GBK" w:hAnsi="Times New Roman" w:cs="Times New Roman"/>
                <w:spacing w:val="-7"/>
              </w:rPr>
              <w:t>142</w:t>
            </w:r>
            <w:r>
              <w:rPr>
                <w:rFonts w:ascii="Times New Roman" w:eastAsia="方正仿宋_GBK" w:hAnsi="Times New Roman" w:cs="Times New Roman"/>
                <w:spacing w:val="-7"/>
              </w:rPr>
              <w:t>号）</w:t>
            </w:r>
          </w:p>
        </w:tc>
      </w:tr>
    </w:tbl>
    <w:p w:rsidR="009C0E57" w:rsidRPr="009C0E57" w:rsidRDefault="009C0E57" w:rsidP="009C0E57">
      <w:pPr>
        <w:spacing w:line="360" w:lineRule="exact"/>
        <w:rPr>
          <w:rFonts w:hint="eastAsia"/>
        </w:rPr>
      </w:pPr>
      <w:r>
        <w:rPr>
          <w:rFonts w:ascii="Times New Roman" w:eastAsia="方正仿宋_GBK" w:hAnsi="Times New Roman"/>
          <w:sz w:val="21"/>
          <w:szCs w:val="21"/>
        </w:rPr>
        <w:t>备注：城市生活垃圾分类覆盖率和城市建成区医疗废物无害化处置率</w:t>
      </w:r>
      <w:r>
        <w:rPr>
          <w:rFonts w:ascii="Times New Roman" w:eastAsia="方正仿宋_GBK" w:hAnsi="Times New Roman"/>
          <w:sz w:val="21"/>
          <w:szCs w:val="21"/>
        </w:rPr>
        <w:t>2</w:t>
      </w:r>
      <w:r>
        <w:rPr>
          <w:rFonts w:ascii="Times New Roman" w:eastAsia="方正仿宋_GBK" w:hAnsi="Times New Roman"/>
          <w:sz w:val="21"/>
          <w:szCs w:val="21"/>
        </w:rPr>
        <w:t>项指标为约束性指标，其他指标均为预期性指标。</w:t>
      </w:r>
    </w:p>
    <w:sectPr w:rsidR="009C0E57" w:rsidRPr="009C0E57" w:rsidSect="009C0E57">
      <w:footerReference w:type="even" r:id="rId7"/>
      <w:footerReference w:type="default" r:id="rId8"/>
      <w:pgSz w:w="16838" w:h="11906" w:orient="landscape"/>
      <w:pgMar w:top="1587" w:right="1417" w:bottom="1587" w:left="1417" w:header="851" w:footer="992" w:gutter="0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0E57">
      <w:r>
        <w:separator/>
      </w:r>
    </w:p>
  </w:endnote>
  <w:endnote w:type="continuationSeparator" w:id="0">
    <w:p w:rsidR="00000000" w:rsidRDefault="009C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永中宋体">
    <w:altName w:val="宋体"/>
    <w:charset w:val="86"/>
    <w:family w:val="auto"/>
    <w:pitch w:val="default"/>
    <w:sig w:usb0="00000000" w:usb1="00000000" w:usb2="00000000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1" w:subsetted="1" w:fontKey="{8D0BF9FD-03C5-473A-A27F-DA3C786D6929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2" w:subsetted="1" w:fontKey="{06400103-4267-420E-B5A1-8B27B63108F1}"/>
  </w:font>
  <w:font w:name="方正小标宋_GBK">
    <w:charset w:val="86"/>
    <w:family w:val="script"/>
    <w:pitch w:val="default"/>
    <w:sig w:usb0="00000001" w:usb1="080E0000" w:usb2="00000000" w:usb3="00000000" w:csb0="00040000" w:csb1="00000000"/>
    <w:embedRegular r:id="rId3" w:subsetted="1" w:fontKey="{66B4084D-DC97-4816-9435-D5DB5DE3B6B8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C2" w:rsidRDefault="00DE1A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C2" w:rsidRDefault="00DE1AC2">
    <w:pPr>
      <w:pStyle w:val="a5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0E57">
      <w:r>
        <w:separator/>
      </w:r>
    </w:p>
  </w:footnote>
  <w:footnote w:type="continuationSeparator" w:id="0">
    <w:p w:rsidR="00000000" w:rsidRDefault="009C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50"/>
  <w:drawingGridVerticalSpacing w:val="218"/>
  <w:displayHorizontalDrawingGridEvery w:val="2"/>
  <w:displayVerticalDrawingGridEvery w:val="2"/>
  <w:noPunctuationKerning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ZmZkNjQ1NzQ3ZmE2Nzk3NzNmNjAzZTExNDMwMzkifQ=="/>
  </w:docVars>
  <w:rsids>
    <w:rsidRoot w:val="35C037F7"/>
    <w:rsid w:val="000C321A"/>
    <w:rsid w:val="00150482"/>
    <w:rsid w:val="001C3429"/>
    <w:rsid w:val="0022470C"/>
    <w:rsid w:val="00246347"/>
    <w:rsid w:val="00261B17"/>
    <w:rsid w:val="002E3B87"/>
    <w:rsid w:val="00300FEA"/>
    <w:rsid w:val="00304FC1"/>
    <w:rsid w:val="003342A5"/>
    <w:rsid w:val="00350202"/>
    <w:rsid w:val="00487CBA"/>
    <w:rsid w:val="004A4369"/>
    <w:rsid w:val="006629CA"/>
    <w:rsid w:val="00725FCE"/>
    <w:rsid w:val="00824E07"/>
    <w:rsid w:val="00891A32"/>
    <w:rsid w:val="008A336C"/>
    <w:rsid w:val="009304F3"/>
    <w:rsid w:val="00941897"/>
    <w:rsid w:val="009831B8"/>
    <w:rsid w:val="009C0E57"/>
    <w:rsid w:val="00B17BF6"/>
    <w:rsid w:val="00BA1129"/>
    <w:rsid w:val="00C3312A"/>
    <w:rsid w:val="00C41998"/>
    <w:rsid w:val="00C45708"/>
    <w:rsid w:val="00C50830"/>
    <w:rsid w:val="00D33883"/>
    <w:rsid w:val="00DA242A"/>
    <w:rsid w:val="00DE1AC2"/>
    <w:rsid w:val="00DE1E90"/>
    <w:rsid w:val="00E632D8"/>
    <w:rsid w:val="00E64467"/>
    <w:rsid w:val="00EA0B43"/>
    <w:rsid w:val="00EA28A3"/>
    <w:rsid w:val="00F15140"/>
    <w:rsid w:val="011B2B4B"/>
    <w:rsid w:val="015F23DD"/>
    <w:rsid w:val="017D0D58"/>
    <w:rsid w:val="017F08FC"/>
    <w:rsid w:val="01E66867"/>
    <w:rsid w:val="024720EA"/>
    <w:rsid w:val="02623F70"/>
    <w:rsid w:val="028F439A"/>
    <w:rsid w:val="02904AE0"/>
    <w:rsid w:val="03541111"/>
    <w:rsid w:val="03DE4A88"/>
    <w:rsid w:val="03EA4D75"/>
    <w:rsid w:val="04195DB7"/>
    <w:rsid w:val="046A2F98"/>
    <w:rsid w:val="04B52C5F"/>
    <w:rsid w:val="04EA0E00"/>
    <w:rsid w:val="05956A56"/>
    <w:rsid w:val="05D423DF"/>
    <w:rsid w:val="066466EB"/>
    <w:rsid w:val="0671680A"/>
    <w:rsid w:val="06FE5DE0"/>
    <w:rsid w:val="070A0686"/>
    <w:rsid w:val="07162CEC"/>
    <w:rsid w:val="071E38F5"/>
    <w:rsid w:val="07A87EAE"/>
    <w:rsid w:val="07C20C4A"/>
    <w:rsid w:val="07C66F31"/>
    <w:rsid w:val="087F62EF"/>
    <w:rsid w:val="09614CFA"/>
    <w:rsid w:val="09BE49EF"/>
    <w:rsid w:val="0A1831A6"/>
    <w:rsid w:val="0A73324C"/>
    <w:rsid w:val="0B324FF5"/>
    <w:rsid w:val="0B61079B"/>
    <w:rsid w:val="0B9C06D5"/>
    <w:rsid w:val="0BCE577D"/>
    <w:rsid w:val="0BF54C47"/>
    <w:rsid w:val="0C855D18"/>
    <w:rsid w:val="0CFA34F7"/>
    <w:rsid w:val="0E1D0FA8"/>
    <w:rsid w:val="0E397257"/>
    <w:rsid w:val="0F2273DF"/>
    <w:rsid w:val="0F2870A0"/>
    <w:rsid w:val="0F7642C9"/>
    <w:rsid w:val="0FCB4028"/>
    <w:rsid w:val="0FED59A3"/>
    <w:rsid w:val="0FFF56D6"/>
    <w:rsid w:val="104650B3"/>
    <w:rsid w:val="104B26C9"/>
    <w:rsid w:val="106844C8"/>
    <w:rsid w:val="106F5C7B"/>
    <w:rsid w:val="10CC55B8"/>
    <w:rsid w:val="11060AFC"/>
    <w:rsid w:val="110805BA"/>
    <w:rsid w:val="113D3ECE"/>
    <w:rsid w:val="11AD5633"/>
    <w:rsid w:val="124F2B3F"/>
    <w:rsid w:val="12705E89"/>
    <w:rsid w:val="12B71E86"/>
    <w:rsid w:val="12D6298D"/>
    <w:rsid w:val="12D834F1"/>
    <w:rsid w:val="13091B42"/>
    <w:rsid w:val="133B0FA7"/>
    <w:rsid w:val="13815737"/>
    <w:rsid w:val="13A50343"/>
    <w:rsid w:val="13B3645F"/>
    <w:rsid w:val="13BE4F60"/>
    <w:rsid w:val="1415377B"/>
    <w:rsid w:val="14193731"/>
    <w:rsid w:val="1440475E"/>
    <w:rsid w:val="146B6ACE"/>
    <w:rsid w:val="148D5342"/>
    <w:rsid w:val="14C52A4A"/>
    <w:rsid w:val="14C52CAB"/>
    <w:rsid w:val="14F32BC0"/>
    <w:rsid w:val="155D095B"/>
    <w:rsid w:val="15F76202"/>
    <w:rsid w:val="165F4877"/>
    <w:rsid w:val="168E7637"/>
    <w:rsid w:val="16A247FD"/>
    <w:rsid w:val="173D2805"/>
    <w:rsid w:val="17741608"/>
    <w:rsid w:val="17BF5E77"/>
    <w:rsid w:val="186B6C03"/>
    <w:rsid w:val="188C2B40"/>
    <w:rsid w:val="18D21BDA"/>
    <w:rsid w:val="18E436BB"/>
    <w:rsid w:val="196A3BC0"/>
    <w:rsid w:val="19DF27A4"/>
    <w:rsid w:val="1B095F5F"/>
    <w:rsid w:val="1B152EFC"/>
    <w:rsid w:val="1BEF6114"/>
    <w:rsid w:val="1D905BC0"/>
    <w:rsid w:val="1F0E0407"/>
    <w:rsid w:val="1F463B75"/>
    <w:rsid w:val="1FB274E8"/>
    <w:rsid w:val="1FB738D7"/>
    <w:rsid w:val="1FCC4AFC"/>
    <w:rsid w:val="20422AFB"/>
    <w:rsid w:val="2064408A"/>
    <w:rsid w:val="208F03B0"/>
    <w:rsid w:val="210A5782"/>
    <w:rsid w:val="21407C0E"/>
    <w:rsid w:val="219519F6"/>
    <w:rsid w:val="21A23DC1"/>
    <w:rsid w:val="21D56297"/>
    <w:rsid w:val="21E46DC7"/>
    <w:rsid w:val="22404720"/>
    <w:rsid w:val="22704212"/>
    <w:rsid w:val="232141A3"/>
    <w:rsid w:val="232C0139"/>
    <w:rsid w:val="23707D9E"/>
    <w:rsid w:val="23BA3996"/>
    <w:rsid w:val="243A6A1B"/>
    <w:rsid w:val="24681644"/>
    <w:rsid w:val="24A12524"/>
    <w:rsid w:val="24A501A2"/>
    <w:rsid w:val="24C65CBC"/>
    <w:rsid w:val="24F06B50"/>
    <w:rsid w:val="25227A45"/>
    <w:rsid w:val="25305608"/>
    <w:rsid w:val="25310FEB"/>
    <w:rsid w:val="253F3402"/>
    <w:rsid w:val="254774AC"/>
    <w:rsid w:val="256E7F46"/>
    <w:rsid w:val="259C77F7"/>
    <w:rsid w:val="25A66EDC"/>
    <w:rsid w:val="26025550"/>
    <w:rsid w:val="26076EC4"/>
    <w:rsid w:val="26257914"/>
    <w:rsid w:val="263228A3"/>
    <w:rsid w:val="2652435A"/>
    <w:rsid w:val="26B5676D"/>
    <w:rsid w:val="27A6651F"/>
    <w:rsid w:val="27AA7961"/>
    <w:rsid w:val="280D0539"/>
    <w:rsid w:val="28125B4F"/>
    <w:rsid w:val="28357A8F"/>
    <w:rsid w:val="2847235D"/>
    <w:rsid w:val="28726508"/>
    <w:rsid w:val="28940F72"/>
    <w:rsid w:val="28D13F11"/>
    <w:rsid w:val="295E360E"/>
    <w:rsid w:val="29A27CBF"/>
    <w:rsid w:val="29B2474B"/>
    <w:rsid w:val="2A7542C2"/>
    <w:rsid w:val="2AE839DA"/>
    <w:rsid w:val="2B3D2496"/>
    <w:rsid w:val="2B4F1270"/>
    <w:rsid w:val="2B7214DB"/>
    <w:rsid w:val="2B835BA4"/>
    <w:rsid w:val="2BD575BF"/>
    <w:rsid w:val="2C4402A1"/>
    <w:rsid w:val="2C557A73"/>
    <w:rsid w:val="2C6F7275"/>
    <w:rsid w:val="2C750476"/>
    <w:rsid w:val="2CCA3563"/>
    <w:rsid w:val="2D9B0395"/>
    <w:rsid w:val="2DBE5830"/>
    <w:rsid w:val="2DCF6DD7"/>
    <w:rsid w:val="2DD30925"/>
    <w:rsid w:val="2E3C21E5"/>
    <w:rsid w:val="2E470750"/>
    <w:rsid w:val="2E5872C5"/>
    <w:rsid w:val="2EAC2DF2"/>
    <w:rsid w:val="2EC0687E"/>
    <w:rsid w:val="2F397E65"/>
    <w:rsid w:val="2F492FCB"/>
    <w:rsid w:val="2F67410F"/>
    <w:rsid w:val="306447AB"/>
    <w:rsid w:val="30687B96"/>
    <w:rsid w:val="30943C7F"/>
    <w:rsid w:val="30F93644"/>
    <w:rsid w:val="311E7E7F"/>
    <w:rsid w:val="3193307F"/>
    <w:rsid w:val="31BE4EFE"/>
    <w:rsid w:val="31E15A68"/>
    <w:rsid w:val="32232D61"/>
    <w:rsid w:val="3246305A"/>
    <w:rsid w:val="32787009"/>
    <w:rsid w:val="327B002C"/>
    <w:rsid w:val="32921937"/>
    <w:rsid w:val="32A237EB"/>
    <w:rsid w:val="32E3662E"/>
    <w:rsid w:val="32E9389B"/>
    <w:rsid w:val="33072777"/>
    <w:rsid w:val="33111115"/>
    <w:rsid w:val="337A6DE2"/>
    <w:rsid w:val="3381305E"/>
    <w:rsid w:val="33826B60"/>
    <w:rsid w:val="33877EF5"/>
    <w:rsid w:val="33A90A3E"/>
    <w:rsid w:val="33EB7163"/>
    <w:rsid w:val="34515B2A"/>
    <w:rsid w:val="34B75333"/>
    <w:rsid w:val="34CE1E57"/>
    <w:rsid w:val="351F18AB"/>
    <w:rsid w:val="35422FE1"/>
    <w:rsid w:val="354B75B0"/>
    <w:rsid w:val="359F54AB"/>
    <w:rsid w:val="35B9585C"/>
    <w:rsid w:val="35C037F7"/>
    <w:rsid w:val="35C465D2"/>
    <w:rsid w:val="360E396B"/>
    <w:rsid w:val="3691248C"/>
    <w:rsid w:val="36B23584"/>
    <w:rsid w:val="36B3674F"/>
    <w:rsid w:val="36C06D53"/>
    <w:rsid w:val="36D022CD"/>
    <w:rsid w:val="37240208"/>
    <w:rsid w:val="377035E3"/>
    <w:rsid w:val="378A00B9"/>
    <w:rsid w:val="37A379FD"/>
    <w:rsid w:val="37B67994"/>
    <w:rsid w:val="38463C93"/>
    <w:rsid w:val="38C20ECB"/>
    <w:rsid w:val="38FE4CC2"/>
    <w:rsid w:val="391C202E"/>
    <w:rsid w:val="39261DDA"/>
    <w:rsid w:val="392B7BC4"/>
    <w:rsid w:val="39966ED8"/>
    <w:rsid w:val="39A17EF2"/>
    <w:rsid w:val="39D60A6A"/>
    <w:rsid w:val="39F52C7B"/>
    <w:rsid w:val="3A2D38AD"/>
    <w:rsid w:val="3A715135"/>
    <w:rsid w:val="3B4E771F"/>
    <w:rsid w:val="3B6B7467"/>
    <w:rsid w:val="3BA152A0"/>
    <w:rsid w:val="3BD54311"/>
    <w:rsid w:val="3C7A150A"/>
    <w:rsid w:val="3CE8643D"/>
    <w:rsid w:val="3DB1536E"/>
    <w:rsid w:val="3DF7275F"/>
    <w:rsid w:val="3DFC376A"/>
    <w:rsid w:val="3E1C3253"/>
    <w:rsid w:val="3E447B97"/>
    <w:rsid w:val="3E653AD8"/>
    <w:rsid w:val="3E6604F9"/>
    <w:rsid w:val="3EC16282"/>
    <w:rsid w:val="3F1E7CD3"/>
    <w:rsid w:val="3F330E83"/>
    <w:rsid w:val="3F4707DD"/>
    <w:rsid w:val="3F617BFD"/>
    <w:rsid w:val="3F7B3269"/>
    <w:rsid w:val="3FAF7CCF"/>
    <w:rsid w:val="3FD04CB4"/>
    <w:rsid w:val="400035DD"/>
    <w:rsid w:val="401A6DA4"/>
    <w:rsid w:val="40333A62"/>
    <w:rsid w:val="40457E2A"/>
    <w:rsid w:val="40A74CBD"/>
    <w:rsid w:val="40EC422D"/>
    <w:rsid w:val="40FB25D2"/>
    <w:rsid w:val="4144788D"/>
    <w:rsid w:val="414F52C6"/>
    <w:rsid w:val="419001E6"/>
    <w:rsid w:val="41D33A74"/>
    <w:rsid w:val="41FE7F13"/>
    <w:rsid w:val="42227333"/>
    <w:rsid w:val="42472C0B"/>
    <w:rsid w:val="425C4FC3"/>
    <w:rsid w:val="42721ABE"/>
    <w:rsid w:val="42A9292D"/>
    <w:rsid w:val="42C606F2"/>
    <w:rsid w:val="42F06795"/>
    <w:rsid w:val="43287BAC"/>
    <w:rsid w:val="43A60FE4"/>
    <w:rsid w:val="43C910DE"/>
    <w:rsid w:val="4404683C"/>
    <w:rsid w:val="44074D5D"/>
    <w:rsid w:val="441B2112"/>
    <w:rsid w:val="44533745"/>
    <w:rsid w:val="449E6A86"/>
    <w:rsid w:val="44FC54B4"/>
    <w:rsid w:val="454914B8"/>
    <w:rsid w:val="45784E11"/>
    <w:rsid w:val="458878B6"/>
    <w:rsid w:val="458D06AC"/>
    <w:rsid w:val="45BD3305"/>
    <w:rsid w:val="45F56691"/>
    <w:rsid w:val="46601D24"/>
    <w:rsid w:val="469627B9"/>
    <w:rsid w:val="469A6E6C"/>
    <w:rsid w:val="46A12072"/>
    <w:rsid w:val="46E24ED1"/>
    <w:rsid w:val="46FC016C"/>
    <w:rsid w:val="472965B9"/>
    <w:rsid w:val="4769192E"/>
    <w:rsid w:val="47EB6FB9"/>
    <w:rsid w:val="47F707F2"/>
    <w:rsid w:val="48126CF8"/>
    <w:rsid w:val="49043360"/>
    <w:rsid w:val="49DC2394"/>
    <w:rsid w:val="49EA154E"/>
    <w:rsid w:val="49FD6207"/>
    <w:rsid w:val="4A3B0ADD"/>
    <w:rsid w:val="4A3E237C"/>
    <w:rsid w:val="4AEA46B1"/>
    <w:rsid w:val="4B25531E"/>
    <w:rsid w:val="4B69167A"/>
    <w:rsid w:val="4B8750E7"/>
    <w:rsid w:val="4BF62D75"/>
    <w:rsid w:val="4C016441"/>
    <w:rsid w:val="4C527977"/>
    <w:rsid w:val="4C6429C8"/>
    <w:rsid w:val="4C661AD5"/>
    <w:rsid w:val="4C7D1B6F"/>
    <w:rsid w:val="4CC10AEC"/>
    <w:rsid w:val="4CDA61CB"/>
    <w:rsid w:val="4CF50D6A"/>
    <w:rsid w:val="4CFB2C11"/>
    <w:rsid w:val="4DA00973"/>
    <w:rsid w:val="4DE049C2"/>
    <w:rsid w:val="4E1B5E2E"/>
    <w:rsid w:val="4E394962"/>
    <w:rsid w:val="4E480DEA"/>
    <w:rsid w:val="4E7B2744"/>
    <w:rsid w:val="4E7D1C1E"/>
    <w:rsid w:val="4EA56E6D"/>
    <w:rsid w:val="4EE36DF6"/>
    <w:rsid w:val="4EEF32E1"/>
    <w:rsid w:val="4EF15365"/>
    <w:rsid w:val="4EFA0A7A"/>
    <w:rsid w:val="4F1758C6"/>
    <w:rsid w:val="4F220273"/>
    <w:rsid w:val="4F28656F"/>
    <w:rsid w:val="500100D3"/>
    <w:rsid w:val="50211481"/>
    <w:rsid w:val="50230097"/>
    <w:rsid w:val="502812B6"/>
    <w:rsid w:val="50650C79"/>
    <w:rsid w:val="506A6158"/>
    <w:rsid w:val="50920C4F"/>
    <w:rsid w:val="50961446"/>
    <w:rsid w:val="509B22D6"/>
    <w:rsid w:val="51064FE7"/>
    <w:rsid w:val="511856D5"/>
    <w:rsid w:val="51BE3C89"/>
    <w:rsid w:val="51F70D0F"/>
    <w:rsid w:val="520D2088"/>
    <w:rsid w:val="521B0AF4"/>
    <w:rsid w:val="52315C29"/>
    <w:rsid w:val="523471DB"/>
    <w:rsid w:val="52630CED"/>
    <w:rsid w:val="52912EE1"/>
    <w:rsid w:val="52E0036B"/>
    <w:rsid w:val="52E15F9A"/>
    <w:rsid w:val="5368753B"/>
    <w:rsid w:val="536C21E9"/>
    <w:rsid w:val="5396609D"/>
    <w:rsid w:val="53A819D1"/>
    <w:rsid w:val="54E81862"/>
    <w:rsid w:val="552B3A91"/>
    <w:rsid w:val="552C79A0"/>
    <w:rsid w:val="55396D07"/>
    <w:rsid w:val="55CB540B"/>
    <w:rsid w:val="56061738"/>
    <w:rsid w:val="56466840"/>
    <w:rsid w:val="566A5136"/>
    <w:rsid w:val="566B44F9"/>
    <w:rsid w:val="5687275C"/>
    <w:rsid w:val="56BC5FE7"/>
    <w:rsid w:val="571A5AE5"/>
    <w:rsid w:val="57822873"/>
    <w:rsid w:val="578F5B2E"/>
    <w:rsid w:val="579343A0"/>
    <w:rsid w:val="57CA0F4B"/>
    <w:rsid w:val="58086A6D"/>
    <w:rsid w:val="580D6B96"/>
    <w:rsid w:val="588D5626"/>
    <w:rsid w:val="58B5540D"/>
    <w:rsid w:val="591E0C2F"/>
    <w:rsid w:val="59882B4F"/>
    <w:rsid w:val="59A70C88"/>
    <w:rsid w:val="5A285498"/>
    <w:rsid w:val="5AC215BE"/>
    <w:rsid w:val="5B0976B3"/>
    <w:rsid w:val="5B16597E"/>
    <w:rsid w:val="5B261A24"/>
    <w:rsid w:val="5B6D6A1C"/>
    <w:rsid w:val="5BBE29D1"/>
    <w:rsid w:val="5CC550BF"/>
    <w:rsid w:val="5CE768A3"/>
    <w:rsid w:val="5D746020"/>
    <w:rsid w:val="5E005E54"/>
    <w:rsid w:val="5E174F66"/>
    <w:rsid w:val="5E4F28F9"/>
    <w:rsid w:val="5EEA07EA"/>
    <w:rsid w:val="5F0A2C8E"/>
    <w:rsid w:val="5F266A06"/>
    <w:rsid w:val="5F787D0C"/>
    <w:rsid w:val="5F8B0207"/>
    <w:rsid w:val="5FA84CDB"/>
    <w:rsid w:val="5FD55246"/>
    <w:rsid w:val="600D04CC"/>
    <w:rsid w:val="606D26F6"/>
    <w:rsid w:val="6075028D"/>
    <w:rsid w:val="609603C4"/>
    <w:rsid w:val="60E65697"/>
    <w:rsid w:val="61524957"/>
    <w:rsid w:val="61853352"/>
    <w:rsid w:val="61EA7BAF"/>
    <w:rsid w:val="626A0DFA"/>
    <w:rsid w:val="62F55305"/>
    <w:rsid w:val="632F7495"/>
    <w:rsid w:val="63304B00"/>
    <w:rsid w:val="635B1267"/>
    <w:rsid w:val="63777840"/>
    <w:rsid w:val="637C1F2D"/>
    <w:rsid w:val="63AD75D5"/>
    <w:rsid w:val="63E429AE"/>
    <w:rsid w:val="63FC0E86"/>
    <w:rsid w:val="642C313D"/>
    <w:rsid w:val="64333D10"/>
    <w:rsid w:val="643C0B2F"/>
    <w:rsid w:val="64C437E4"/>
    <w:rsid w:val="6517016E"/>
    <w:rsid w:val="654F447D"/>
    <w:rsid w:val="657F547B"/>
    <w:rsid w:val="675A399B"/>
    <w:rsid w:val="67692184"/>
    <w:rsid w:val="676B36AE"/>
    <w:rsid w:val="67D359AD"/>
    <w:rsid w:val="682A26B5"/>
    <w:rsid w:val="683F57E5"/>
    <w:rsid w:val="68405E55"/>
    <w:rsid w:val="69B65DC8"/>
    <w:rsid w:val="69C42361"/>
    <w:rsid w:val="6A515EBA"/>
    <w:rsid w:val="6A837024"/>
    <w:rsid w:val="6AAA254F"/>
    <w:rsid w:val="6AC766BF"/>
    <w:rsid w:val="6B7313B0"/>
    <w:rsid w:val="6BAC122D"/>
    <w:rsid w:val="6BAD63C2"/>
    <w:rsid w:val="6BB75B3F"/>
    <w:rsid w:val="6BDE337A"/>
    <w:rsid w:val="6BED006C"/>
    <w:rsid w:val="6C030E8A"/>
    <w:rsid w:val="6C032245"/>
    <w:rsid w:val="6C2B2308"/>
    <w:rsid w:val="6C33499E"/>
    <w:rsid w:val="6C5E4BBC"/>
    <w:rsid w:val="6C7F3298"/>
    <w:rsid w:val="6CDA5ADC"/>
    <w:rsid w:val="6D216FA9"/>
    <w:rsid w:val="6DA826B9"/>
    <w:rsid w:val="6DCF5DF7"/>
    <w:rsid w:val="6DF123FD"/>
    <w:rsid w:val="6F165FCD"/>
    <w:rsid w:val="6F896A4C"/>
    <w:rsid w:val="6F8E4473"/>
    <w:rsid w:val="70610316"/>
    <w:rsid w:val="707E5430"/>
    <w:rsid w:val="70DF0B93"/>
    <w:rsid w:val="70EE72CE"/>
    <w:rsid w:val="70F13D1A"/>
    <w:rsid w:val="715C11B6"/>
    <w:rsid w:val="720121EE"/>
    <w:rsid w:val="722C3DE6"/>
    <w:rsid w:val="72A3224E"/>
    <w:rsid w:val="72AF2678"/>
    <w:rsid w:val="72D247DA"/>
    <w:rsid w:val="731D37E4"/>
    <w:rsid w:val="73644E8A"/>
    <w:rsid w:val="737009FB"/>
    <w:rsid w:val="7413125A"/>
    <w:rsid w:val="75073E4C"/>
    <w:rsid w:val="759906CA"/>
    <w:rsid w:val="75EE5ADD"/>
    <w:rsid w:val="764566BC"/>
    <w:rsid w:val="77550B81"/>
    <w:rsid w:val="781E6660"/>
    <w:rsid w:val="78564BB1"/>
    <w:rsid w:val="789169B8"/>
    <w:rsid w:val="789D26F8"/>
    <w:rsid w:val="78B3394F"/>
    <w:rsid w:val="79031869"/>
    <w:rsid w:val="79050681"/>
    <w:rsid w:val="794C2A79"/>
    <w:rsid w:val="79A2602D"/>
    <w:rsid w:val="79D4281D"/>
    <w:rsid w:val="7A09638B"/>
    <w:rsid w:val="7A571789"/>
    <w:rsid w:val="7A8D221C"/>
    <w:rsid w:val="7AC16E72"/>
    <w:rsid w:val="7BD227A0"/>
    <w:rsid w:val="7BEE5027"/>
    <w:rsid w:val="7BF434DC"/>
    <w:rsid w:val="7C61662A"/>
    <w:rsid w:val="7C832CED"/>
    <w:rsid w:val="7C9B780A"/>
    <w:rsid w:val="7CE85FF3"/>
    <w:rsid w:val="7D776C5C"/>
    <w:rsid w:val="7DC70A62"/>
    <w:rsid w:val="7DE55B17"/>
    <w:rsid w:val="7DEF1742"/>
    <w:rsid w:val="7E2068E0"/>
    <w:rsid w:val="7EB42BDC"/>
    <w:rsid w:val="7F565852"/>
    <w:rsid w:val="7FE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4:docId w14:val="4A7F5760"/>
  <w15:docId w15:val="{DE6B7CCE-20E8-4620-BB28-F4D3F8B9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永中宋体" w:eastAsia="方正黑体_GBK" w:hAnsi="永中宋体" w:cs="永中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toc 1" w:uiPriority="39" w:unhideWhenUsed="1" w:qFormat="1"/>
    <w:lsdException w:name="toc 2" w:uiPriority="39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Message Header" w:qFormat="1"/>
    <w:lsdException w:name="Subtitle" w:qFormat="1"/>
    <w:lsdException w:name="Body Text First Indent" w:uiPriority="99" w:unhideWhenUsed="1" w:qFormat="1"/>
    <w:lsdException w:name="Body Text Inden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 w:cs="Times New Roman"/>
      <w:kern w:val="2"/>
      <w:sz w:val="30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00" w:hangingChars="500" w:hanging="500"/>
    </w:pPr>
    <w:rPr>
      <w:rFonts w:ascii="Cambria" w:eastAsia="宋体" w:hAnsi="Cambria"/>
      <w:sz w:val="24"/>
      <w:szCs w:val="24"/>
    </w:rPr>
  </w:style>
  <w:style w:type="paragraph" w:styleId="a4">
    <w:name w:val="Body Text"/>
    <w:basedOn w:val="a"/>
    <w:next w:val="a"/>
    <w:uiPriority w:val="99"/>
    <w:unhideWhenUsed/>
    <w:qFormat/>
    <w:pPr>
      <w:spacing w:after="120"/>
    </w:pPr>
  </w:style>
  <w:style w:type="paragraph" w:styleId="8">
    <w:name w:val="index 8"/>
    <w:basedOn w:val="a"/>
    <w:next w:val="a"/>
    <w:qFormat/>
    <w:pPr>
      <w:ind w:left="2940"/>
    </w:pPr>
  </w:style>
  <w:style w:type="paragraph" w:styleId="20">
    <w:name w:val="Body Text Indent 2"/>
    <w:basedOn w:val="a"/>
    <w:qFormat/>
    <w:pPr>
      <w:spacing w:line="580" w:lineRule="exact"/>
      <w:ind w:firstLineChars="195" w:firstLine="624"/>
    </w:pPr>
    <w:rPr>
      <w:rFonts w:ascii="仿宋_GB2312"/>
      <w:sz w:val="32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6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kern w:val="0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kern w:val="0"/>
      <w:sz w:val="22"/>
      <w:szCs w:val="22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a9">
    <w:name w:val="Body Text First Indent"/>
    <w:basedOn w:val="a4"/>
    <w:next w:val="a"/>
    <w:uiPriority w:val="99"/>
    <w:unhideWhenUsed/>
    <w:qFormat/>
    <w:pPr>
      <w:ind w:firstLineChars="200" w:firstLine="964"/>
    </w:p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qFormat/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customStyle="1" w:styleId="ad">
    <w:name w:val="正文（公）"/>
    <w:basedOn w:val="a"/>
    <w:qFormat/>
    <w:pPr>
      <w:spacing w:line="600" w:lineRule="exact"/>
      <w:ind w:firstLineChars="200" w:firstLine="640"/>
      <w:jc w:val="left"/>
    </w:pPr>
    <w:rPr>
      <w:rFonts w:asciiTheme="minorHAnsi" w:eastAsia="方正仿宋_GBK" w:hAnsiTheme="minorHAnsi"/>
    </w:rPr>
  </w:style>
  <w:style w:type="paragraph" w:customStyle="1" w:styleId="11">
    <w:name w:val="样式1"/>
    <w:basedOn w:val="a"/>
    <w:qFormat/>
    <w:pPr>
      <w:spacing w:line="600" w:lineRule="exact"/>
      <w:ind w:firstLineChars="200" w:firstLine="880"/>
    </w:pPr>
    <w:rPr>
      <w:rFonts w:ascii="Times New Roman" w:eastAsia="方正仿宋_GBK" w:hAnsi="Times New Roman"/>
      <w:sz w:val="32"/>
      <w:szCs w:val="24"/>
    </w:rPr>
  </w:style>
  <w:style w:type="paragraph" w:customStyle="1" w:styleId="30">
    <w:name w:val="（规范）标题3"/>
    <w:basedOn w:val="3"/>
    <w:next w:val="a"/>
    <w:qFormat/>
    <w:pPr>
      <w:spacing w:line="600" w:lineRule="exact"/>
      <w:jc w:val="center"/>
    </w:pPr>
    <w:rPr>
      <w:rFonts w:asciiTheme="minorHAnsi" w:eastAsia="方正仿宋_GBK" w:hAnsiTheme="minorHAnsi" w:cstheme="minorBidi"/>
      <w:b w:val="0"/>
      <w:bCs/>
    </w:rPr>
  </w:style>
  <w:style w:type="paragraph" w:customStyle="1" w:styleId="12">
    <w:name w:val="列表段落1"/>
    <w:basedOn w:val="a"/>
    <w:uiPriority w:val="99"/>
    <w:qFormat/>
    <w:pPr>
      <w:ind w:firstLineChars="200" w:firstLine="420"/>
    </w:pPr>
    <w:rPr>
      <w:rFonts w:eastAsia="宋体"/>
      <w:sz w:val="21"/>
      <w:szCs w:val="22"/>
    </w:rPr>
  </w:style>
  <w:style w:type="character" w:customStyle="1" w:styleId="NormalCharacter">
    <w:name w:val="NormalCharacter"/>
    <w:qFormat/>
  </w:style>
  <w:style w:type="character" w:customStyle="1" w:styleId="font81">
    <w:name w:val="font81"/>
    <w:basedOn w:val="a1"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21">
    <w:name w:val="font21"/>
    <w:basedOn w:val="a1"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91">
    <w:name w:val="font91"/>
    <w:basedOn w:val="a1"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41">
    <w:name w:val="font41"/>
    <w:basedOn w:val="a1"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李玥萱</dc:creator>
  <cp:lastModifiedBy>重庆市渝中区市政园林管理局</cp:lastModifiedBy>
  <cp:revision>2</cp:revision>
  <cp:lastPrinted>2024-02-19T09:54:00Z</cp:lastPrinted>
  <dcterms:created xsi:type="dcterms:W3CDTF">2008-12-31T16:32:00Z</dcterms:created>
  <dcterms:modified xsi:type="dcterms:W3CDTF">2008-12-31T16:32:00Z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E5BCD4FDB113432AABC08558F4F471C2</vt:lpwstr>
  </property>
</Properties>
</file>