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6316">
      <w:pPr>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附件1</w:t>
      </w:r>
    </w:p>
    <w:p w14:paraId="6FDA83B4">
      <w:pPr>
        <w:autoSpaceDE w:val="0"/>
        <w:autoSpaceDN w:val="0"/>
        <w:spacing w:line="600" w:lineRule="exact"/>
        <w:jc w:val="center"/>
        <w:rPr>
          <w:rFonts w:hint="default" w:ascii="Times New Roman" w:hAnsi="Times New Roman" w:eastAsia="方正小标宋_GBK" w:cs="Times New Roman"/>
          <w:sz w:val="44"/>
          <w:szCs w:val="44"/>
        </w:rPr>
      </w:pPr>
    </w:p>
    <w:p w14:paraId="1F309F08">
      <w:pPr>
        <w:autoSpaceDE w:val="0"/>
        <w:autoSpaceDN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2024年“数据要素×”大赛重庆分赛组委会</w:t>
      </w:r>
    </w:p>
    <w:p w14:paraId="6F2E38FF">
      <w:pPr>
        <w:autoSpaceDE w:val="0"/>
        <w:autoSpaceDN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征集2024年</w:t>
      </w:r>
      <w:r>
        <w:rPr>
          <w:rFonts w:hint="default" w:ascii="Times New Roman" w:hAnsi="Times New Roman" w:eastAsia="方正小标宋_GBK" w:cs="Times New Roman"/>
          <w:sz w:val="44"/>
          <w:szCs w:val="44"/>
        </w:rPr>
        <w:t>“数据要素×”大赛重庆分赛</w:t>
      </w:r>
    </w:p>
    <w:p w14:paraId="4BF62761">
      <w:pPr>
        <w:autoSpaceDE w:val="0"/>
        <w:autoSpaceDN w:val="0"/>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参赛项目</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val="en-US" w:eastAsia="zh-CN"/>
        </w:rPr>
        <w:t>通知</w:t>
      </w:r>
    </w:p>
    <w:p w14:paraId="3D3AF606">
      <w:pPr>
        <w:pStyle w:val="12"/>
        <w:adjustRightInd/>
        <w:spacing w:line="600" w:lineRule="exact"/>
        <w:rPr>
          <w:rFonts w:hint="default" w:ascii="Times New Roman" w:hAnsi="Times New Roman" w:eastAsia="方正仿宋_GBK" w:cs="Times New Roman"/>
          <w:sz w:val="32"/>
          <w:szCs w:val="32"/>
        </w:rPr>
      </w:pPr>
      <w:bookmarkStart w:id="0" w:name="_GoBack"/>
      <w:bookmarkEnd w:id="0"/>
    </w:p>
    <w:p w14:paraId="7D37FBD4">
      <w:pPr>
        <w:pStyle w:val="12"/>
        <w:adjustRightInd/>
        <w:spacing w:line="600" w:lineRule="exact"/>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市委网信办、市经济信息委、市生态环境局、市城市管理局、市交通运输委、市商务委、市卫生健康委、市应急管理局、市医保局、市政府口岸物流办、国家金融监管总局重庆监管局、相关区县大数据发展局（大数据主管部门）</w:t>
      </w:r>
      <w:r>
        <w:rPr>
          <w:rFonts w:hint="default" w:ascii="Times New Roman" w:hAnsi="Times New Roman" w:eastAsia="方正仿宋_GBK" w:cs="Times New Roman"/>
          <w:bCs/>
          <w:sz w:val="32"/>
          <w:szCs w:val="32"/>
          <w:lang w:eastAsia="zh-CN"/>
        </w:rPr>
        <w:t>：</w:t>
      </w:r>
    </w:p>
    <w:p w14:paraId="7EA3517E">
      <w:pPr>
        <w:pStyle w:val="12"/>
        <w:adjustRightInd/>
        <w:spacing w:line="600" w:lineRule="exact"/>
        <w:ind w:firstLine="640" w:firstLineChars="200"/>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sz w:val="32"/>
          <w:szCs w:val="32"/>
          <w:lang w:val="en-US" w:eastAsia="zh-CN"/>
        </w:rPr>
        <w:t>2024年“数据要素×”大赛重庆分赛</w:t>
      </w:r>
      <w:r>
        <w:rPr>
          <w:rFonts w:hint="default" w:ascii="Times New Roman" w:hAnsi="Times New Roman" w:eastAsia="方正仿宋_GBK" w:cs="Times New Roman"/>
          <w:bCs/>
          <w:sz w:val="32"/>
          <w:szCs w:val="32"/>
        </w:rPr>
        <w:t>于</w:t>
      </w:r>
      <w:r>
        <w:rPr>
          <w:rFonts w:hint="default" w:ascii="Times New Roman" w:hAnsi="Times New Roman" w:eastAsia="方正仿宋_GBK" w:cs="Times New Roman"/>
          <w:bCs/>
          <w:sz w:val="32"/>
          <w:szCs w:val="32"/>
          <w:lang w:val="en-US" w:eastAsia="zh-CN"/>
        </w:rPr>
        <w:t>2024年</w:t>
      </w:r>
      <w:r>
        <w:rPr>
          <w:rFonts w:hint="default" w:ascii="Times New Roman" w:hAnsi="Times New Roman" w:eastAsia="方正仿宋_GBK" w:cs="Times New Roman"/>
          <w:bCs/>
          <w:sz w:val="32"/>
          <w:szCs w:val="32"/>
          <w:u w:val="none"/>
        </w:rPr>
        <w:t>6月24日</w:t>
      </w:r>
      <w:r>
        <w:rPr>
          <w:rFonts w:hint="default" w:ascii="Times New Roman" w:hAnsi="Times New Roman" w:eastAsia="方正仿宋_GBK" w:cs="Times New Roman"/>
          <w:bCs/>
          <w:sz w:val="32"/>
          <w:szCs w:val="32"/>
          <w:u w:val="none"/>
          <w:lang w:val="en-US" w:eastAsia="zh-CN"/>
        </w:rPr>
        <w:t>正式启动，</w:t>
      </w:r>
      <w:r>
        <w:rPr>
          <w:rFonts w:hint="eastAsia" w:ascii="Times New Roman" w:hAnsi="Times New Roman" w:eastAsia="方正仿宋_GBK" w:cs="Times New Roman"/>
          <w:bCs/>
          <w:sz w:val="32"/>
          <w:szCs w:val="32"/>
          <w:u w:val="none"/>
          <w:lang w:val="en-US" w:eastAsia="zh-CN"/>
        </w:rPr>
        <w:t>现已</w:t>
      </w:r>
      <w:r>
        <w:rPr>
          <w:rFonts w:hint="default" w:ascii="Times New Roman" w:hAnsi="Times New Roman" w:eastAsia="方正仿宋_GBK" w:cs="Times New Roman"/>
          <w:bCs/>
          <w:sz w:val="32"/>
          <w:szCs w:val="32"/>
          <w:u w:val="none"/>
          <w:lang w:val="en-US" w:eastAsia="zh-CN"/>
        </w:rPr>
        <w:t>进入参赛项目征集阶段，征集</w:t>
      </w:r>
      <w:r>
        <w:rPr>
          <w:rFonts w:hint="eastAsia" w:ascii="Times New Roman" w:hAnsi="Times New Roman" w:eastAsia="方正仿宋_GBK" w:cs="Times New Roman"/>
          <w:bCs/>
          <w:sz w:val="32"/>
          <w:szCs w:val="32"/>
          <w:u w:val="none"/>
          <w:lang w:val="en-US" w:eastAsia="zh-CN"/>
        </w:rPr>
        <w:t>期限</w:t>
      </w:r>
      <w:r>
        <w:rPr>
          <w:rFonts w:hint="default" w:ascii="Times New Roman" w:hAnsi="Times New Roman" w:eastAsia="方正仿宋_GBK" w:cs="Times New Roman"/>
          <w:bCs/>
          <w:sz w:val="32"/>
          <w:szCs w:val="32"/>
          <w:u w:val="none"/>
          <w:lang w:val="en-US" w:eastAsia="zh-CN"/>
        </w:rPr>
        <w:t>为6月下旬—8月</w:t>
      </w:r>
      <w:r>
        <w:rPr>
          <w:rFonts w:hint="default" w:ascii="Times New Roman" w:hAnsi="Times New Roman" w:eastAsia="方正仿宋_GBK" w:cs="Times New Roman"/>
          <w:sz w:val="32"/>
          <w:szCs w:val="32"/>
          <w:u w:val="none"/>
          <w:lang w:val="en-US" w:eastAsia="zh-CN"/>
        </w:rPr>
        <w:t>上旬。</w:t>
      </w:r>
      <w:r>
        <w:rPr>
          <w:rFonts w:hint="eastAsia" w:ascii="Times New Roman" w:hAnsi="Times New Roman" w:eastAsia="方正仿宋_GBK" w:cs="Times New Roman"/>
          <w:sz w:val="32"/>
          <w:szCs w:val="32"/>
          <w:u w:val="none"/>
          <w:lang w:val="en-US" w:eastAsia="zh-CN"/>
        </w:rPr>
        <w:t>重庆分赛官网详细介绍了赛事背景、赛道赛题设置、参赛要求等信息，垦</w:t>
      </w:r>
      <w:r>
        <w:rPr>
          <w:rFonts w:hint="default" w:ascii="Times New Roman" w:hAnsi="Times New Roman" w:eastAsia="方正仿宋_GBK" w:cs="Times New Roman"/>
          <w:kern w:val="0"/>
          <w:sz w:val="32"/>
          <w:szCs w:val="32"/>
          <w:u w:val="none"/>
          <w:lang w:val="en-US" w:eastAsia="zh-CN"/>
        </w:rPr>
        <w:t>请</w:t>
      </w:r>
      <w:r>
        <w:rPr>
          <w:rFonts w:hint="eastAsia" w:ascii="Times New Roman" w:hAnsi="Times New Roman" w:eastAsia="方正仿宋_GBK" w:cs="Times New Roman"/>
          <w:kern w:val="0"/>
          <w:sz w:val="32"/>
          <w:szCs w:val="32"/>
          <w:u w:val="none"/>
          <w:lang w:val="en-US" w:eastAsia="zh-CN"/>
        </w:rPr>
        <w:t>各单位依照分赛方案组织符合条件的企事业单位</w:t>
      </w:r>
      <w:r>
        <w:rPr>
          <w:rFonts w:hint="default" w:ascii="Times New Roman" w:hAnsi="Times New Roman" w:eastAsia="方正仿宋_GBK" w:cs="Times New Roman"/>
          <w:kern w:val="0"/>
          <w:sz w:val="32"/>
          <w:szCs w:val="32"/>
          <w:u w:val="none"/>
          <w:lang w:val="en-US" w:eastAsia="zh-CN"/>
        </w:rPr>
        <w:t>报名参赛</w:t>
      </w:r>
      <w:r>
        <w:rPr>
          <w:rFonts w:hint="eastAsia" w:ascii="Times New Roman" w:hAnsi="Times New Roman" w:eastAsia="方正仿宋_GBK" w:cs="Times New Roman"/>
          <w:kern w:val="0"/>
          <w:sz w:val="32"/>
          <w:szCs w:val="32"/>
          <w:u w:val="none"/>
          <w:lang w:val="en-US" w:eastAsia="zh-CN"/>
        </w:rPr>
        <w:t>，依托赛事平台，</w:t>
      </w:r>
      <w:r>
        <w:rPr>
          <w:rFonts w:hint="default" w:ascii="Times New Roman" w:hAnsi="Times New Roman" w:eastAsia="方正仿宋_GBK" w:cs="Times New Roman"/>
          <w:kern w:val="0"/>
          <w:sz w:val="32"/>
          <w:szCs w:val="32"/>
          <w:u w:val="none"/>
          <w:lang w:val="en-US" w:eastAsia="zh-CN"/>
        </w:rPr>
        <w:t>挖掘一批跑得通、有成效</w:t>
      </w:r>
      <w:r>
        <w:rPr>
          <w:rFonts w:hint="eastAsia" w:ascii="Times New Roman" w:hAnsi="Times New Roman" w:eastAsia="方正仿宋_GBK" w:cs="Times New Roman"/>
          <w:kern w:val="0"/>
          <w:sz w:val="32"/>
          <w:szCs w:val="32"/>
          <w:u w:val="none"/>
          <w:lang w:val="en-US" w:eastAsia="zh-CN"/>
        </w:rPr>
        <w:t>、可复制推广的优秀项目，以点带面，营造数据要素赋能发展新格局。</w:t>
      </w:r>
    </w:p>
    <w:p w14:paraId="3CC622EF">
      <w:pPr>
        <w:pStyle w:val="12"/>
        <w:adjustRightInd/>
        <w:spacing w:line="600" w:lineRule="exact"/>
        <w:ind w:firstLine="640" w:firstLineChars="200"/>
        <w:rPr>
          <w:rFonts w:hint="default" w:ascii="Times New Roman" w:hAnsi="Times New Roman" w:eastAsia="方正仿宋_GBK" w:cs="Times New Roman"/>
          <w:kern w:val="0"/>
          <w:sz w:val="32"/>
          <w:szCs w:val="32"/>
          <w:u w:val="none"/>
        </w:rPr>
      </w:pPr>
    </w:p>
    <w:p w14:paraId="3EE29FC4">
      <w:pPr>
        <w:pStyle w:val="12"/>
        <w:adjustRightInd/>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lang w:val="en-US" w:eastAsia="zh-CN"/>
        </w:rPr>
        <w:t xml:space="preserve">         </w:t>
      </w:r>
    </w:p>
    <w:p w14:paraId="5B1CAE53">
      <w:pPr>
        <w:pStyle w:val="6"/>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1.官网信息</w:t>
      </w:r>
    </w:p>
    <w:p w14:paraId="21A5045E">
      <w:pPr>
        <w:pStyle w:val="6"/>
        <w:spacing w:line="600" w:lineRule="exact"/>
        <w:ind w:firstLine="1600" w:firstLineChars="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2.参赛须知</w:t>
      </w:r>
    </w:p>
    <w:p w14:paraId="35B7724A">
      <w:pPr>
        <w:pStyle w:val="6"/>
        <w:spacing w:line="600" w:lineRule="exact"/>
        <w:ind w:firstLine="1600" w:firstLineChars="500"/>
        <w:rPr>
          <w:rFonts w:hint="default" w:ascii="Times New Roman" w:hAnsi="Times New Roman" w:eastAsia="方正仿宋_GBK" w:cs="Times New Roman"/>
          <w:sz w:val="32"/>
          <w:szCs w:val="32"/>
        </w:rPr>
      </w:pPr>
    </w:p>
    <w:p w14:paraId="16055C49">
      <w:pPr>
        <w:pStyle w:val="6"/>
        <w:spacing w:line="600" w:lineRule="exact"/>
        <w:ind w:firstLine="1600" w:firstLineChars="500"/>
        <w:rPr>
          <w:rFonts w:hint="default" w:ascii="Times New Roman" w:hAnsi="Times New Roman" w:eastAsia="方正仿宋_GBK" w:cs="Times New Roman"/>
          <w:sz w:val="32"/>
          <w:szCs w:val="32"/>
        </w:rPr>
      </w:pPr>
    </w:p>
    <w:p w14:paraId="662A56E1">
      <w:pPr>
        <w:pStyle w:val="6"/>
        <w:spacing w:line="600" w:lineRule="exact"/>
        <w:rPr>
          <w:rFonts w:hint="default" w:ascii="Times New Roman" w:hAnsi="Times New Roman" w:eastAsia="方正仿宋_GBK" w:cs="Times New Roman"/>
          <w:color w:val="FF0000"/>
          <w:sz w:val="32"/>
          <w:szCs w:val="32"/>
        </w:rPr>
      </w:pPr>
    </w:p>
    <w:p w14:paraId="4E3AE131">
      <w:pPr>
        <w:pStyle w:val="6"/>
        <w:spacing w:line="600" w:lineRule="exact"/>
        <w:ind w:right="420" w:right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2024年“数据要素×”大赛重庆分赛组委会</w:t>
      </w:r>
    </w:p>
    <w:p w14:paraId="575CD937">
      <w:pPr>
        <w:pStyle w:val="6"/>
        <w:keepNext w:val="0"/>
        <w:keepLines w:val="0"/>
        <w:pageBreakBefore w:val="0"/>
        <w:widowControl w:val="0"/>
        <w:kinsoku/>
        <w:wordWrap/>
        <w:overflowPunct/>
        <w:topLinePunct w:val="0"/>
        <w:autoSpaceDE/>
        <w:autoSpaceDN/>
        <w:bidi w:val="0"/>
        <w:adjustRightInd/>
        <w:snapToGrid/>
        <w:spacing w:line="600" w:lineRule="exact"/>
        <w:ind w:right="630" w:rightChars="3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（重庆市大数据应用发展管理局代章）</w:t>
      </w:r>
    </w:p>
    <w:p w14:paraId="43DBE9DE">
      <w:pPr>
        <w:pStyle w:val="6"/>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2024年6月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14:paraId="120282B9">
      <w:pPr>
        <w:pStyle w:val="6"/>
        <w:spacing w:line="600" w:lineRule="exact"/>
        <w:ind w:firstLine="5120" w:firstLineChars="1600"/>
        <w:rPr>
          <w:rFonts w:hint="default" w:ascii="Times New Roman" w:hAnsi="Times New Roman" w:eastAsia="方正仿宋_GBK" w:cs="Times New Roman"/>
          <w:sz w:val="32"/>
          <w:szCs w:val="32"/>
        </w:rPr>
      </w:pPr>
    </w:p>
    <w:p w14:paraId="7A5C31E2">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（联系人：马渊；联系电话：13629701781）</w:t>
      </w:r>
    </w:p>
    <w:p w14:paraId="36DB99E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kern w:val="2"/>
          <w:sz w:val="32"/>
          <w:szCs w:val="32"/>
          <w:lang w:val="en-US" w:eastAsia="zh-CN" w:bidi="ar-SA"/>
        </w:rPr>
        <w:t>附件1</w:t>
      </w:r>
    </w:p>
    <w:p w14:paraId="02655BD9">
      <w:pPr>
        <w:keepNext w:val="0"/>
        <w:keepLines w:val="0"/>
        <w:pageBreakBefore w:val="0"/>
        <w:widowControl w:val="0"/>
        <w:suppressAutoHyphen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2024年“数据要素×”大赛重庆分赛</w:t>
      </w:r>
    </w:p>
    <w:p w14:paraId="75957DA8">
      <w:pPr>
        <w:keepNext w:val="0"/>
        <w:keepLines w:val="0"/>
        <w:pageBreakBefore w:val="0"/>
        <w:widowControl w:val="0"/>
        <w:suppressAutoHyphen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官网信息</w:t>
      </w:r>
    </w:p>
    <w:p w14:paraId="569BF791">
      <w:pPr>
        <w:pStyle w:val="8"/>
        <w:ind w:left="0" w:leftChars="0" w:firstLine="0" w:firstLineChars="0"/>
        <w:rPr>
          <w:rFonts w:hint="default" w:ascii="Times New Roman" w:hAnsi="Times New Roman" w:eastAsia="方正小标宋_GBK" w:cs="Times New Roman"/>
          <w:sz w:val="28"/>
          <w:szCs w:val="28"/>
          <w:lang w:val="en-US" w:eastAsia="zh-CN"/>
        </w:rPr>
      </w:pPr>
    </w:p>
    <w:p w14:paraId="606758A3">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jc w:val="left"/>
        <w:textAlignment w:val="auto"/>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val="en-US" w:eastAsia="zh-CN"/>
        </w:rPr>
        <w:t>重庆分赛官网链接：https://data.cq.gov.cn:7000/dexc/index.html</w:t>
      </w:r>
    </w:p>
    <w:p w14:paraId="1D030038">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jc w:val="left"/>
        <w:textAlignment w:val="auto"/>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val="en-US" w:eastAsia="zh-CN"/>
        </w:rPr>
        <w:t>重庆分赛官网二维码：</w:t>
      </w:r>
    </w:p>
    <w:p w14:paraId="2A62F297">
      <w:pPr>
        <w:pStyle w:val="8"/>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drawing>
          <wp:anchor distT="0" distB="0" distL="114300" distR="114300" simplePos="0" relativeHeight="251660288" behindDoc="0" locked="0" layoutInCell="1" allowOverlap="1">
            <wp:simplePos x="0" y="0"/>
            <wp:positionH relativeFrom="column">
              <wp:posOffset>1751330</wp:posOffset>
            </wp:positionH>
            <wp:positionV relativeFrom="paragraph">
              <wp:posOffset>35560</wp:posOffset>
            </wp:positionV>
            <wp:extent cx="2747645" cy="2680335"/>
            <wp:effectExtent l="0" t="0" r="8255" b="12065"/>
            <wp:wrapTopAndBottom/>
            <wp:docPr id="8" name="图片 9" descr="171939136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1719391367831"/>
                    <pic:cNvPicPr>
                      <a:picLocks noChangeAspect="1"/>
                    </pic:cNvPicPr>
                  </pic:nvPicPr>
                  <pic:blipFill>
                    <a:blip r:embed="rId5"/>
                    <a:stretch>
                      <a:fillRect/>
                    </a:stretch>
                  </pic:blipFill>
                  <pic:spPr>
                    <a:xfrm>
                      <a:off x="0" y="0"/>
                      <a:ext cx="2747645" cy="2680335"/>
                    </a:xfrm>
                    <a:prstGeom prst="rect">
                      <a:avLst/>
                    </a:prstGeom>
                    <a:noFill/>
                    <a:ln>
                      <a:noFill/>
                    </a:ln>
                  </pic:spPr>
                </pic:pic>
              </a:graphicData>
            </a:graphic>
          </wp:anchor>
        </w:drawing>
      </w:r>
    </w:p>
    <w:p w14:paraId="5E12BCB1">
      <w:pPr>
        <w:pStyle w:val="8"/>
        <w:jc w:val="center"/>
        <w:rPr>
          <w:rFonts w:hint="default" w:ascii="Times New Roman" w:hAnsi="Times New Roman" w:eastAsia="方正小标宋_GBK" w:cs="Times New Roman"/>
          <w:sz w:val="28"/>
          <w:szCs w:val="28"/>
          <w:lang w:val="en-US" w:eastAsia="zh-CN"/>
        </w:rPr>
      </w:pPr>
    </w:p>
    <w:p w14:paraId="2F9C9C5A">
      <w:pPr>
        <w:pStyle w:val="8"/>
        <w:jc w:val="center"/>
        <w:rPr>
          <w:rFonts w:hint="default" w:ascii="Times New Roman" w:hAnsi="Times New Roman" w:eastAsia="方正小标宋_GBK" w:cs="Times New Roman"/>
          <w:sz w:val="28"/>
          <w:szCs w:val="28"/>
          <w:lang w:val="en-US" w:eastAsia="zh-CN"/>
        </w:rPr>
      </w:pPr>
    </w:p>
    <w:p w14:paraId="04C1F64A">
      <w:pPr>
        <w:pStyle w:val="8"/>
        <w:jc w:val="center"/>
        <w:rPr>
          <w:rFonts w:hint="default" w:ascii="Times New Roman" w:hAnsi="Times New Roman" w:eastAsia="方正小标宋_GBK" w:cs="Times New Roman"/>
          <w:sz w:val="28"/>
          <w:szCs w:val="28"/>
          <w:lang w:val="en-US" w:eastAsia="zh-CN"/>
        </w:rPr>
      </w:pPr>
    </w:p>
    <w:p w14:paraId="0857BDEE">
      <w:pPr>
        <w:pStyle w:val="8"/>
        <w:jc w:val="center"/>
        <w:rPr>
          <w:rFonts w:hint="default" w:ascii="Times New Roman" w:hAnsi="Times New Roman" w:eastAsia="方正小标宋_GBK" w:cs="Times New Roman"/>
          <w:sz w:val="28"/>
          <w:szCs w:val="28"/>
          <w:lang w:val="en-US" w:eastAsia="zh-CN"/>
        </w:rPr>
      </w:pPr>
    </w:p>
    <w:p w14:paraId="64FFFA20">
      <w:pPr>
        <w:pStyle w:val="8"/>
        <w:ind w:left="0" w:leftChars="0" w:firstLine="0" w:firstLineChars="0"/>
        <w:jc w:val="both"/>
        <w:rPr>
          <w:rFonts w:hint="default" w:ascii="Times New Roman" w:hAnsi="Times New Roman" w:eastAsia="方正小标宋_GBK" w:cs="Times New Roman"/>
          <w:sz w:val="28"/>
          <w:szCs w:val="28"/>
          <w:lang w:val="en-US" w:eastAsia="zh-CN"/>
        </w:rPr>
      </w:pPr>
    </w:p>
    <w:p w14:paraId="15D3F375">
      <w:pPr>
        <w:pStyle w:val="8"/>
        <w:ind w:left="0" w:firstLine="0" w:firstLineChars="0"/>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17AA8499">
      <w:pPr>
        <w:keepNext w:val="0"/>
        <w:keepLines w:val="0"/>
        <w:pageBreakBefore w:val="0"/>
        <w:widowControl w:val="0"/>
        <w:suppressAutoHyphen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2024年“数据要素×”大赛重庆分赛</w:t>
      </w:r>
    </w:p>
    <w:p w14:paraId="30AE7D8E">
      <w:pPr>
        <w:keepNext w:val="0"/>
        <w:keepLines w:val="0"/>
        <w:pageBreakBefore w:val="0"/>
        <w:widowControl w:val="0"/>
        <w:suppressAutoHyphen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参赛须知</w:t>
      </w:r>
    </w:p>
    <w:p w14:paraId="194CC78B">
      <w:pPr>
        <w:pStyle w:val="6"/>
        <w:bidi w:val="0"/>
        <w:jc w:val="center"/>
        <w:rPr>
          <w:rFonts w:hint="default" w:ascii="Times New Roman" w:hAnsi="Times New Roman" w:eastAsia="方正小标宋_GBK" w:cs="Times New Roman"/>
          <w:sz w:val="36"/>
          <w:szCs w:val="36"/>
          <w:lang w:val="en-US" w:eastAsia="zh-CN"/>
        </w:rPr>
      </w:pPr>
    </w:p>
    <w:p w14:paraId="6400E60B">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分赛秉持开门办赛的原则，企业、事业单位、科研院所、高校等均可参赛，鼓励产学研用等主体联合参赛。参赛单位、参赛项目、提交材料应符合大赛基本要求。</w:t>
      </w:r>
    </w:p>
    <w:p w14:paraId="6F054259">
      <w:pPr>
        <w:pStyle w:val="2"/>
        <w:keepNext w:val="0"/>
        <w:keepLines w:val="0"/>
        <w:pageBreakBefore w:val="0"/>
        <w:numPr>
          <w:ilvl w:val="0"/>
          <w:numId w:val="0"/>
        </w:numPr>
        <w:kinsoku/>
        <w:overflowPunct/>
        <w:autoSpaceDN/>
        <w:bidi w:val="0"/>
        <w:snapToGrid w:val="0"/>
        <w:spacing w:before="0" w:after="0" w:line="600" w:lineRule="exact"/>
        <w:ind w:leftChars="0" w:firstLine="640" w:firstLineChars="200"/>
        <w:jc w:val="both"/>
        <w:textAlignment w:val="auto"/>
        <w:rPr>
          <w:rFonts w:hint="eastAsia" w:ascii="Times New Roman" w:hAnsi="Times New Roman" w:eastAsia="方正黑体_GBK" w:cs="Times New Roman"/>
          <w:b w:val="0"/>
          <w:bCs w:val="0"/>
          <w:kern w:val="44"/>
          <w:sz w:val="32"/>
          <w:szCs w:val="32"/>
        </w:rPr>
      </w:pPr>
      <w:r>
        <w:rPr>
          <w:rFonts w:hint="eastAsia" w:ascii="Times New Roman" w:hAnsi="Times New Roman" w:eastAsia="方正黑体_GBK" w:cs="Times New Roman"/>
          <w:b w:val="0"/>
          <w:bCs w:val="0"/>
          <w:kern w:val="44"/>
          <w:sz w:val="32"/>
          <w:szCs w:val="32"/>
          <w:lang w:val="en-US" w:eastAsia="zh-CN"/>
        </w:rPr>
        <w:t>一、</w:t>
      </w:r>
      <w:r>
        <w:rPr>
          <w:rFonts w:hint="eastAsia" w:ascii="Times New Roman" w:hAnsi="Times New Roman" w:eastAsia="方正黑体_GBK" w:cs="Times New Roman"/>
          <w:b w:val="0"/>
          <w:bCs w:val="0"/>
          <w:kern w:val="44"/>
          <w:sz w:val="32"/>
          <w:szCs w:val="32"/>
        </w:rPr>
        <w:t>参赛单位要求</w:t>
      </w:r>
    </w:p>
    <w:p w14:paraId="665A3667">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一</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单位须是具有独立法人资格的企业、事业单位、科研院所、学校等单位。允许上述组织间合作组队报名，合作组队需指定一个组织为牵头参赛单位。被列入“信用中国”网站记录失信被执行人、重大税收违法案件当事人名单、政府采购严重违法失信行为记录名单的单位不得参赛。</w:t>
      </w:r>
    </w:p>
    <w:p w14:paraId="2034DD39">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二</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同一参赛单位可以有多个团队和项目参赛，但每个参赛团队只能提交1个参赛项目，每个参赛团队的参赛代表人数不超过5人，每个参赛代表只能代表1个团队参加比赛。报名截止之后，参赛代表不可更改。</w:t>
      </w:r>
    </w:p>
    <w:p w14:paraId="55CF6784">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参赛团队如选择在重庆分赛报名参赛，需遵守重庆分赛的赛事要求和安排，不接受重复参赛。</w:t>
      </w:r>
    </w:p>
    <w:p w14:paraId="3C1F62E0">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四</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参赛团队需遵守重庆分赛规则，对所有信息的准确性和真实性负责，一经发现虚假信息将取消参赛资格。参赛团队名称需符合法律法规、公序良俗相关规定。</w:t>
      </w:r>
    </w:p>
    <w:p w14:paraId="28EAE564">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五</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重庆分赛相关组织单位及其下属分公司、子公司、控股公司、母公司均不得在重庆分赛参赛，否则参赛成绩无效。</w:t>
      </w:r>
    </w:p>
    <w:p w14:paraId="418CD3CB">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六</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获得晋级全国总决赛资格的参赛单位应接受重庆分赛主办方或大赛组委会包括参赛项目知识产权在内的相关审核，审核未通过的团队将取消获奖资格及全国总决赛参赛资格。</w:t>
      </w:r>
    </w:p>
    <w:p w14:paraId="70E0222C">
      <w:pPr>
        <w:pStyle w:val="2"/>
        <w:keepNext w:val="0"/>
        <w:keepLines w:val="0"/>
        <w:pageBreakBefore w:val="0"/>
        <w:numPr>
          <w:ilvl w:val="0"/>
          <w:numId w:val="0"/>
        </w:numPr>
        <w:kinsoku/>
        <w:overflowPunct/>
        <w:autoSpaceDN/>
        <w:bidi w:val="0"/>
        <w:snapToGrid w:val="0"/>
        <w:spacing w:before="0" w:after="0" w:line="600" w:lineRule="exact"/>
        <w:ind w:leftChars="200"/>
        <w:jc w:val="both"/>
        <w:textAlignment w:val="auto"/>
        <w:rPr>
          <w:rFonts w:hint="default" w:ascii="Times New Roman" w:hAnsi="Times New Roman" w:eastAsia="方正黑体_GBK" w:cs="Times New Roman"/>
          <w:b w:val="0"/>
          <w:bCs w:val="0"/>
          <w:kern w:val="44"/>
          <w:sz w:val="32"/>
          <w:szCs w:val="32"/>
        </w:rPr>
      </w:pPr>
      <w:r>
        <w:rPr>
          <w:rFonts w:hint="eastAsia" w:ascii="Times New Roman" w:hAnsi="Times New Roman" w:eastAsia="方正黑体_GBK" w:cs="Times New Roman"/>
          <w:b w:val="0"/>
          <w:bCs w:val="0"/>
          <w:kern w:val="44"/>
          <w:sz w:val="32"/>
          <w:szCs w:val="32"/>
          <w:lang w:val="en-US" w:eastAsia="zh-CN"/>
        </w:rPr>
        <w:t>二、</w:t>
      </w:r>
      <w:r>
        <w:rPr>
          <w:rFonts w:hint="default" w:ascii="Times New Roman" w:hAnsi="Times New Roman" w:eastAsia="方正黑体_GBK" w:cs="Times New Roman"/>
          <w:b w:val="0"/>
          <w:bCs w:val="0"/>
          <w:kern w:val="44"/>
          <w:sz w:val="32"/>
          <w:szCs w:val="32"/>
        </w:rPr>
        <w:t>参赛项目要求</w:t>
      </w:r>
    </w:p>
    <w:p w14:paraId="7399835C">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一</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参赛项目须符合重庆分赛赛道要求并符合赛题方向，每个参赛项目限报一个赛题方向，且不在其他分赛参赛。赛题一经选定不得更改。</w:t>
      </w:r>
    </w:p>
    <w:p w14:paraId="63C34240">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二</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参赛项目要求已经开展实际应用，并已取得良好的经济或社会效益，包括但不限于拥有自主产权的技术、产品、解决方案等。</w:t>
      </w:r>
    </w:p>
    <w:p w14:paraId="3377FFC5">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参赛项目的创意、产品、技术及相关专利等知识产权应归属参赛单位，并未侵犯任何他人的专利权、著作权、商标权及其他知识产权，且不得违反国家相关法律法规，否则将取消参赛资格和成绩。</w:t>
      </w:r>
    </w:p>
    <w:p w14:paraId="4DCF1FE6">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四</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具体参赛项目名称自行拟定，符合赛道和赛题要求，能体现出数据要素的主要特征，名称需符合法律法规、公序良俗相关规定。</w:t>
      </w:r>
    </w:p>
    <w:p w14:paraId="3EFFAF97">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五</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在重庆分赛、全国总决赛期间，参赛团队均可在不改变项目名称和主要内容的基础上，持续推进参赛项目迭代升级。</w:t>
      </w:r>
    </w:p>
    <w:p w14:paraId="24171A6A">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六</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评审期间，参赛团队须按照分赛组委会的要求补充提交参赛项目有关材料。所有已提交的参赛项目和相关材料原则上不予退还。</w:t>
      </w:r>
    </w:p>
    <w:p w14:paraId="0D1798B2">
      <w:pPr>
        <w:pStyle w:val="2"/>
        <w:keepNext w:val="0"/>
        <w:keepLines w:val="0"/>
        <w:pageBreakBefore w:val="0"/>
        <w:numPr>
          <w:ilvl w:val="0"/>
          <w:numId w:val="0"/>
        </w:numPr>
        <w:kinsoku/>
        <w:overflowPunct/>
        <w:autoSpaceDN/>
        <w:bidi w:val="0"/>
        <w:snapToGrid w:val="0"/>
        <w:spacing w:before="0" w:after="0" w:line="600" w:lineRule="exact"/>
        <w:ind w:leftChars="200"/>
        <w:jc w:val="both"/>
        <w:textAlignment w:val="auto"/>
        <w:rPr>
          <w:rFonts w:hint="default" w:ascii="Times New Roman" w:hAnsi="Times New Roman" w:eastAsia="方正黑体_GBK" w:cs="Times New Roman"/>
          <w:b w:val="0"/>
          <w:bCs w:val="0"/>
          <w:kern w:val="44"/>
          <w:sz w:val="32"/>
          <w:szCs w:val="32"/>
        </w:rPr>
      </w:pPr>
      <w:r>
        <w:rPr>
          <w:rFonts w:hint="eastAsia" w:ascii="Times New Roman" w:hAnsi="Times New Roman" w:eastAsia="方正黑体_GBK" w:cs="Times New Roman"/>
          <w:b w:val="0"/>
          <w:bCs w:val="0"/>
          <w:kern w:val="44"/>
          <w:sz w:val="32"/>
          <w:szCs w:val="32"/>
          <w:lang w:val="en-US" w:eastAsia="zh-CN"/>
        </w:rPr>
        <w:t>三、</w:t>
      </w:r>
      <w:r>
        <w:rPr>
          <w:rFonts w:hint="default" w:ascii="Times New Roman" w:hAnsi="Times New Roman" w:eastAsia="方正黑体_GBK" w:cs="Times New Roman"/>
          <w:b w:val="0"/>
          <w:bCs w:val="0"/>
          <w:kern w:val="44"/>
          <w:sz w:val="32"/>
          <w:szCs w:val="32"/>
        </w:rPr>
        <w:t>参赛项目提交内容</w:t>
      </w:r>
    </w:p>
    <w:p w14:paraId="7522EC8A">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参赛项目应包括但不限于以下内容：</w:t>
      </w:r>
    </w:p>
    <w:p w14:paraId="4B6A48FA">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一</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项目申报书</w:t>
      </w:r>
    </w:p>
    <w:p w14:paraId="74EAB010">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val="en-US" w:eastAsia="zh-CN"/>
        </w:rPr>
        <w:t>1.</w:t>
      </w:r>
      <w:r>
        <w:rPr>
          <w:rFonts w:hint="default" w:ascii="Times New Roman" w:hAnsi="Times New Roman" w:eastAsia="方正仿宋_GBK" w:cs="Times New Roman"/>
          <w:snapToGrid w:val="0"/>
          <w:color w:val="auto"/>
          <w:kern w:val="0"/>
          <w:sz w:val="32"/>
          <w:szCs w:val="32"/>
        </w:rPr>
        <w:t>项目概述：项目背景、应用行业、核心优势等。</w:t>
      </w:r>
    </w:p>
    <w:p w14:paraId="1A22D238">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2</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rPr>
        <w:t>解决方案：架构设计、方案功能、关键技术、数据要素利用方案等。</w:t>
      </w:r>
    </w:p>
    <w:p w14:paraId="63B1A86C">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3</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rPr>
        <w:t>应用价值：具体应用案例、经济效果、社会效益等。</w:t>
      </w:r>
    </w:p>
    <w:p w14:paraId="3D8D3BF6">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4</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rPr>
        <w:t>商业模式：推广模式、市场空间、社会效应等。</w:t>
      </w:r>
    </w:p>
    <w:p w14:paraId="4922E3F4">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5</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rPr>
        <w:t>团队介绍：履历、资质和优势等。</w:t>
      </w:r>
    </w:p>
    <w:p w14:paraId="14C8E9F2">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二</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相关证明材料</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参赛单位相关的基本资质、申报主体责任声明、财务审计、信用情况等证明材料，以及和参赛项目相关的基本资质证明、应用案例证明、知识产权证明等材料。所有材料须为参赛单位所有，严禁使用母公司、分公司、子公司、控股公司或其它非参赛单位材料，否则将取消参赛资格和成绩。</w:t>
      </w:r>
    </w:p>
    <w:p w14:paraId="39039502">
      <w:pPr>
        <w:keepNext w:val="0"/>
        <w:keepLines w:val="0"/>
        <w:pageBreakBefore w:val="0"/>
        <w:widowControl w:val="0"/>
        <w:numPr>
          <w:ilvl w:val="0"/>
          <w:numId w:val="0"/>
        </w:numPr>
        <w:kinsoku/>
        <w:wordWrap/>
        <w:overflowPunct/>
        <w:topLinePunct w:val="0"/>
        <w:autoSpaceDE/>
        <w:autoSpaceDN/>
        <w:bidi w:val="0"/>
        <w:adjustRightInd/>
        <w:spacing w:afterAutospacing="0" w:line="600" w:lineRule="exact"/>
        <w:ind w:left="0" w:leftChars="0" w:firstLine="640" w:firstLineChars="200"/>
        <w:jc w:val="left"/>
        <w:textAlignment w:val="auto"/>
      </w:pP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其他证明材料</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项目评审时需要的介绍材料、可直观展示参赛项目效果的视频、产品解决方案的模型和说明文档等。</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08CD">
    <w:pPr>
      <w:pStyle w:val="5"/>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32"/>
                              <w:szCs w:val="32"/>
                            </w:rPr>
                            <w:id w:val="1224950690"/>
                          </w:sdtPr>
                          <w:sdtEndPr>
                            <w:rPr>
                              <w:rFonts w:ascii="Times New Roman" w:hAnsi="Times New Roman" w:cs="Times New Roman"/>
                              <w:sz w:val="32"/>
                              <w:szCs w:val="32"/>
                            </w:rPr>
                          </w:sdtEndPr>
                          <w:sdtContent>
                            <w:p w14:paraId="1A7CA7E1">
                              <w:pPr>
                                <w:pStyle w:val="5"/>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sdtContent>
                        </w:sdt>
                        <w:p w14:paraId="56FE69B9">
                          <w:pPr>
                            <w:pStyle w:val="3"/>
                            <w:rPr>
                              <w:rFonts w:ascii="Times New Roman" w:hAnsi="Times New Roman"/>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sz w:val="32"/>
                        <w:szCs w:val="32"/>
                      </w:rPr>
                      <w:id w:val="1224950690"/>
                    </w:sdtPr>
                    <w:sdtEndPr>
                      <w:rPr>
                        <w:rFonts w:ascii="Times New Roman" w:hAnsi="Times New Roman" w:cs="Times New Roman"/>
                        <w:sz w:val="32"/>
                        <w:szCs w:val="32"/>
                      </w:rPr>
                    </w:sdtEndPr>
                    <w:sdtContent>
                      <w:p w14:paraId="1A7CA7E1">
                        <w:pPr>
                          <w:pStyle w:val="5"/>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sdtContent>
                  </w:sdt>
                  <w:p w14:paraId="56FE69B9">
                    <w:pPr>
                      <w:pStyle w:val="3"/>
                      <w:rPr>
                        <w:rFonts w:ascii="Times New Roman" w:hAnsi="Times New Roman"/>
                        <w:sz w:val="32"/>
                        <w:szCs w:val="32"/>
                      </w:rPr>
                    </w:pPr>
                  </w:p>
                </w:txbxContent>
              </v:textbox>
            </v:shape>
          </w:pict>
        </mc:Fallback>
      </mc:AlternateContent>
    </w:r>
  </w:p>
  <w:p w14:paraId="7B31E34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OGM3MGVhMDliYzljZDA1ZTZjZTQ1M2E3NzgzODYifQ=="/>
  </w:docVars>
  <w:rsids>
    <w:rsidRoot w:val="00000000"/>
    <w:rsid w:val="45BE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eastAsia="宋体" w:cs="Times New Roman"/>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2024-08-23T02:22:01Z</dcterms:created>
  <dc:creator>Administrator</dc:creator>
  <cp:lastModifiedBy>王嘉卫</cp:lastModifiedBy>
  <dcterms:modified xsi:type="dcterms:W3CDTF">2024-08-23T02:23:51Z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70713AF235334D28AB54216C96BF7F36_12</vt:lpwstr>
  </property>
</Properties>
</file>