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21"/>
          <w:szCs w:val="21"/>
        </w:rPr>
      </w:pPr>
      <w:bookmarkStart w:id="0" w:name="_GoBack"/>
      <w:bookmarkEnd w:id="0"/>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cs="宋体"/>
                <w:color w:val="auto"/>
                <w:sz w:val="24"/>
                <w:szCs w:val="24"/>
                <w:lang w:eastAsia="zh-CN"/>
              </w:rPr>
              <w:t>公开部门</w:t>
            </w:r>
            <w:r>
              <w:rPr>
                <w:rFonts w:hint="eastAsia" w:ascii="宋体" w:hAnsi="宋体" w:eastAsia="宋体" w:cs="宋体"/>
                <w:color w:val="auto"/>
                <w:sz w:val="24"/>
                <w:szCs w:val="24"/>
              </w:rPr>
              <w:t>：</w:t>
            </w:r>
            <w:r>
              <w:rPr>
                <w:rFonts w:ascii="宋体" w:hAnsi="宋体" w:eastAsia="宋体" w:cs="宋体"/>
                <w:color w:val="auto"/>
                <w:sz w:val="24"/>
                <w:u w:color="auto"/>
              </w:rPr>
              <w:t>重庆市渝中区发展和改革委员会</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lang w:eastAsia="zh-CN"/>
              </w:rPr>
            </w:pPr>
            <w:r>
              <w:rPr>
                <w:rFonts w:hint="eastAsia" w:cs="宋体"/>
                <w:b/>
                <w:i w:val="0"/>
                <w:color w:val="auto"/>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2,976.70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398.10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43.22</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1,991.00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20.00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37.04</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169.95</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备注：1.本表反映部门本年度的总收支和年末结转结余情况。</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r>
              <w:rPr>
                <w:rFonts w:hint="eastAsia" w:cs="宋体"/>
                <w:color w:val="auto"/>
                <w:sz w:val="24"/>
                <w:szCs w:val="24"/>
                <w:lang w:eastAsia="zh-CN"/>
              </w:rPr>
              <w:t>公开部门</w:t>
            </w:r>
            <w:r>
              <w:rPr>
                <w:rFonts w:hint="eastAsia" w:ascii="宋体" w:hAnsi="宋体" w:eastAsia="宋体" w:cs="宋体"/>
                <w:color w:val="auto"/>
                <w:sz w:val="24"/>
                <w:szCs w:val="24"/>
              </w:rPr>
              <w:t>：</w:t>
            </w:r>
            <w:r>
              <w:rPr>
                <w:rFonts w:ascii="宋体" w:hAnsi="宋体" w:eastAsia="宋体" w:cs="宋体"/>
                <w:color w:val="auto"/>
                <w:sz w:val="24"/>
                <w:u w:color="auto"/>
              </w:rPr>
              <w:t>重庆市渝中区发展和改革委员会</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5,636.00</w:t>
            </w:r>
            <w:r>
              <w:rPr>
                <w:rFonts w:hint="eastAsia" w:cs="宋体"/>
                <w:b/>
                <w:bCs/>
                <w:color w:val="auto"/>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5,636.00</w:t>
            </w: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2,976.70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2,976.70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发展与改革事务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2,976.04</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2,976.04</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642.35</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642.35</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战略规划与实施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60.00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60.00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日常经济运行调节</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479.40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479.40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物价管理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0.70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0.70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156.27</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156.27</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其他发展与改革事务支出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1,637.32</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1,637.32</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0.66</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0.66</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0.66</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0.66</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398.10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398.10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314.27</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314.27</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行政单位离退休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175.63</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175.63</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81.04</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81.04</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57.60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57.60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83.82</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83.82</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83.82</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83.82</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43.22</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43.22</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0.10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0.10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2100717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计划生育服务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0.10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0.10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43.12</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43.12</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34.65</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34.65</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8.47</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8.47</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1,991.00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1,991.00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1,991.00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1,991.00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2159999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1,991.00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1,991.00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商业服务业等支出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20.00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20.00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其他商业服务业等支出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20.00</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20.00</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2169999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其他商业服务业等支出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20.00</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20.00</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37.04</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37.04</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37.04</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37.04</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23.03</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23.03</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购房补贴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14.01</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14.01</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粮油物资储备支出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169.95</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169.95</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粮油物资事务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169.95</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169.95</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2220199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其他粮油物资事务支出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169.95</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169.95</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备注：1.本表反映部门本年度取得的各项收入情况。</w:t>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 xml:space="preserve">重庆市渝中区发展和改革委员会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5,636.00</w:t>
            </w: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1,276.87</w:t>
            </w: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4,359.13</w:t>
            </w: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2,976.70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798.62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2,178.07</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发展与改革事务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2,976.04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798.62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2,177.42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642.35</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642.35</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战略规划与实施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60.00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60.00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日常经济运行调节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479.40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479.40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物价管理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0.70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0.70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156.27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156.27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其他发展与改革事务支出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1,637.32</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1,637.32</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0.66</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0.66</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0.66</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0.66</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398.10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398.10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314.27</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314.27</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行政单位离退休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175.63</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175.63</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81.04</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81.04</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57.60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57.60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83.82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83.82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83.82</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83.82</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43.22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43.12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0.10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0.10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0.10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2100717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计划生育服务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0.10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0.10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43.12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43.12</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34.65</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34.65</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8.47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8.47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1,991.00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1,991.00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1,991.00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1,991.00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2159999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1,991.00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1,991.00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商业服务业等支出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20.00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20.00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其他商业服务业等支出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20.00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20.00</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2169999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其他商业服务业等支出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20.00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20.00</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37.04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37.04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37.04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37.04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23.03</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23.03</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购房补贴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14.01</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14.01</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粮油物资储备支出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169.95</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169.95</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粮油物资事务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169.95</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169.95</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2220199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其他粮油物资事务支出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169.95</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169.95</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备注：1.本表反映部门本年度各项支出情况。</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2,976.70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2,976.70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398.10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398.10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43.22</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43.22</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1,991.00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1,991.00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20.00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20.00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37.04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37.04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169.95</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169.95</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5,636.00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0"/>
                <w:szCs w:val="20"/>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备注：1.本表反映部门本年度一般公共预算财政拨款、政府性基金预算财政拨款及国有资本经营预算财政拨款的总收支和年末结转结余情况。</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5,636.00</w:t>
            </w:r>
            <w:r>
              <w:rPr>
                <w:rFonts w:hint="eastAsia" w:cs="宋体"/>
                <w:b/>
                <w:bCs/>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1,276.87</w:t>
            </w:r>
            <w:r>
              <w:rPr>
                <w:rFonts w:hint="eastAsia" w:cs="宋体"/>
                <w:b/>
                <w:bCs/>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4,359.13</w:t>
            </w:r>
            <w:r>
              <w:rPr>
                <w:rFonts w:hint="eastAsia" w:cs="宋体"/>
                <w:b/>
                <w:bCs/>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2,976.70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798.62</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2,178.07</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发展与改革事务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2,976.04</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798.62</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2,177.42</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642.35</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642.35</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战略规划与实施</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60.00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60.00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日常经济运行调节</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479.40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479.40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物价管理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0.70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0.70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156.27</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156.27</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其他发展与改革事务支出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1,637.32</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1,637.32</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0.66</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0.66</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0.66</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0.66</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398.10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398.10</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314.27</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314.27</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行政单位离退休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175.63</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175.63</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81.04</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81.04</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57.60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57.60</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83.82</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83.82</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83.82</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83.82</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43.22</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43.12</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0.10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0.10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0.10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2100717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计划生育服务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0.10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0.10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43.12</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43.12</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34.65</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34.65</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8.47</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8.47</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1,991.00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1,991.00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1,991.00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1,991.00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2159999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1,991.00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1,991.00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商业服务业等支出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20.00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20.00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其他商业服务业等支出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20.00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20.00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2169999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其他商业服务业等支出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20.00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20.00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37.04</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37.04</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37.04</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37.04</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23.03</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23.03</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购房补贴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14.01</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14.01</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粮油物资储备支出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169.95</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169.95</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粮油物资事务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169.95</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169.95</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2220199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其他粮油物资事务支出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169.95</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169.95</w:t>
            </w:r>
            <w:r>
              <w:rPr>
                <w:rFonts w:hint="eastAsia" w:cs="宋体"/>
                <w:b w:val="0"/>
                <w:bCs w:val="0"/>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备注：1.本表反映部门本年度一般公共预算财政拨款支出情况。</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numPr>
          <w:ilvl w:val="0"/>
          <w:numId w:val="0"/>
        </w:numPr>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847.36</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143.17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16.74</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167.26</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2.54</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147.59</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16.74</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214.99</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2.38</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80.41</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81.39</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0.42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57.78</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1.43</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36.33</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7.70</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5.92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32.27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6.07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21.65</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269.61</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10.32</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6.60</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6.63</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83.82</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166.26</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0.19</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9.20</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12.77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55.00</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2.95</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26.72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10.17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1,116.97</w:t>
            </w:r>
            <w:r>
              <w:rPr>
                <w:rFonts w:hint="eastAsia" w:cs="宋体"/>
                <w:color w:val="auto"/>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159.91</w:t>
            </w:r>
            <w:r>
              <w:rPr>
                <w:rFonts w:hint="eastAsia" w:cs="宋体"/>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备注：1.本表反映部门本年度一般公共预算财政拨款基本支出明细情况。</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备注：本表反映部门本年度政府性基金预算财政拨款收入支出及结转和结余情况。本部门无政府性基金收支，故本表无数据。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备注：本表反映部门本年度国有资本经营预算财政拨款支出情况。本部门无国有资本经营收支，故本表无数据。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eastAsia="宋体" w:cs="Arial"/>
                <w:i w:val="0"/>
                <w:color w:val="auto"/>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auto"/>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131.24</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33.54</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33.54</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131.24</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6.07</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6.07</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20.85</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20.85</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17.90</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17.90</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2.95</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2.95</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6.63</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6.63</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6.63</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17</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187.69</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3.39</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203</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184.30</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187.69</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98.19</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7.33</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u w:val="none"/>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10.62</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u w:val="none"/>
              </w:rPr>
            </w:pP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pStyle w:val="10"/>
        <w:autoSpaceDE w:val="0"/>
        <w:ind w:firstLine="0" w:firstLineChars="0"/>
        <w:rPr>
          <w:rFonts w:hint="default" w:ascii="宋体" w:hAnsi="宋体" w:eastAsia="宋体" w:cs="宋体"/>
          <w:color w:val="auto"/>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Tk2ZDM1N2Y5NDVlZGVkNTRiNTc5ZmViYTBlMzgifQ=="/>
  </w:docVars>
  <w:rsids>
    <w:rsidRoot w:val="00B03CCD"/>
    <w:rsid w:val="002E5443"/>
    <w:rsid w:val="00550ABE"/>
    <w:rsid w:val="007B419D"/>
    <w:rsid w:val="009B67B8"/>
    <w:rsid w:val="00B03CCD"/>
    <w:rsid w:val="00F73F90"/>
    <w:rsid w:val="01474EBF"/>
    <w:rsid w:val="01F3521E"/>
    <w:rsid w:val="03B87EA0"/>
    <w:rsid w:val="03E3214F"/>
    <w:rsid w:val="044C50BA"/>
    <w:rsid w:val="050F040B"/>
    <w:rsid w:val="05BC6D49"/>
    <w:rsid w:val="05D50A5D"/>
    <w:rsid w:val="06194FF1"/>
    <w:rsid w:val="06A2550B"/>
    <w:rsid w:val="06F80EE2"/>
    <w:rsid w:val="07001CCA"/>
    <w:rsid w:val="075678DB"/>
    <w:rsid w:val="079D7CC7"/>
    <w:rsid w:val="08051BCA"/>
    <w:rsid w:val="085C0DFB"/>
    <w:rsid w:val="086C12F4"/>
    <w:rsid w:val="08BA052C"/>
    <w:rsid w:val="08DB07BA"/>
    <w:rsid w:val="0969353F"/>
    <w:rsid w:val="098305D0"/>
    <w:rsid w:val="0A5C4B69"/>
    <w:rsid w:val="0A86124A"/>
    <w:rsid w:val="0AB54CC0"/>
    <w:rsid w:val="0B9335CE"/>
    <w:rsid w:val="0C7927C4"/>
    <w:rsid w:val="0C9B098C"/>
    <w:rsid w:val="0D673E11"/>
    <w:rsid w:val="0DDA54E4"/>
    <w:rsid w:val="0E34761F"/>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F03FEB"/>
    <w:rsid w:val="16FF5B2B"/>
    <w:rsid w:val="173708E3"/>
    <w:rsid w:val="17C374FC"/>
    <w:rsid w:val="18063040"/>
    <w:rsid w:val="189079DC"/>
    <w:rsid w:val="189B0D0B"/>
    <w:rsid w:val="18B43F7C"/>
    <w:rsid w:val="194A1770"/>
    <w:rsid w:val="19B906A4"/>
    <w:rsid w:val="1AE3627B"/>
    <w:rsid w:val="1B6F15B6"/>
    <w:rsid w:val="1BAA2EDC"/>
    <w:rsid w:val="1BB8095B"/>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3A347A"/>
    <w:rsid w:val="25791755"/>
    <w:rsid w:val="259F4E2E"/>
    <w:rsid w:val="26396DF4"/>
    <w:rsid w:val="27167136"/>
    <w:rsid w:val="27B23302"/>
    <w:rsid w:val="29310A5F"/>
    <w:rsid w:val="2940678C"/>
    <w:rsid w:val="29C37A35"/>
    <w:rsid w:val="2A076083"/>
    <w:rsid w:val="2A1669FC"/>
    <w:rsid w:val="2A73162E"/>
    <w:rsid w:val="2B167953"/>
    <w:rsid w:val="2B200583"/>
    <w:rsid w:val="2B8209DE"/>
    <w:rsid w:val="2C6762A3"/>
    <w:rsid w:val="2E0B7A5D"/>
    <w:rsid w:val="2E61735A"/>
    <w:rsid w:val="2EBF7B3E"/>
    <w:rsid w:val="2F6A1EC3"/>
    <w:rsid w:val="2F8D59F3"/>
    <w:rsid w:val="2FCA4B37"/>
    <w:rsid w:val="2FE029D7"/>
    <w:rsid w:val="2FF06E00"/>
    <w:rsid w:val="30562E26"/>
    <w:rsid w:val="30586FEC"/>
    <w:rsid w:val="314514DF"/>
    <w:rsid w:val="315F0B22"/>
    <w:rsid w:val="319D022C"/>
    <w:rsid w:val="31B506B0"/>
    <w:rsid w:val="31C90022"/>
    <w:rsid w:val="31D84415"/>
    <w:rsid w:val="32285F6F"/>
    <w:rsid w:val="32770556"/>
    <w:rsid w:val="329B1EEA"/>
    <w:rsid w:val="329C0913"/>
    <w:rsid w:val="32AA0460"/>
    <w:rsid w:val="3337290D"/>
    <w:rsid w:val="33E31118"/>
    <w:rsid w:val="33EF7674"/>
    <w:rsid w:val="342D7BC6"/>
    <w:rsid w:val="352930DB"/>
    <w:rsid w:val="35573069"/>
    <w:rsid w:val="355F6038"/>
    <w:rsid w:val="358C217E"/>
    <w:rsid w:val="36C9128A"/>
    <w:rsid w:val="37393AC7"/>
    <w:rsid w:val="37841E99"/>
    <w:rsid w:val="37BF1123"/>
    <w:rsid w:val="383C3F15"/>
    <w:rsid w:val="38BE4696"/>
    <w:rsid w:val="3939115E"/>
    <w:rsid w:val="39B82A39"/>
    <w:rsid w:val="39C42CA8"/>
    <w:rsid w:val="39DC4FD6"/>
    <w:rsid w:val="39F03D7A"/>
    <w:rsid w:val="39F33306"/>
    <w:rsid w:val="3A2C1C67"/>
    <w:rsid w:val="3B1705E5"/>
    <w:rsid w:val="3B18334B"/>
    <w:rsid w:val="3B36794F"/>
    <w:rsid w:val="3BB67862"/>
    <w:rsid w:val="3C566AD6"/>
    <w:rsid w:val="3C6A5B02"/>
    <w:rsid w:val="3D2757A1"/>
    <w:rsid w:val="3D3D4FC4"/>
    <w:rsid w:val="3DDF3AB1"/>
    <w:rsid w:val="3E1D0952"/>
    <w:rsid w:val="3E42660A"/>
    <w:rsid w:val="3E587D24"/>
    <w:rsid w:val="3E7555B1"/>
    <w:rsid w:val="3E787ED9"/>
    <w:rsid w:val="3EEC37F3"/>
    <w:rsid w:val="3F032E93"/>
    <w:rsid w:val="3F0527E5"/>
    <w:rsid w:val="3F694D83"/>
    <w:rsid w:val="3F885DCC"/>
    <w:rsid w:val="3FCD675E"/>
    <w:rsid w:val="4004000C"/>
    <w:rsid w:val="40B41045"/>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971E4B"/>
    <w:rsid w:val="48E36915"/>
    <w:rsid w:val="495C4A24"/>
    <w:rsid w:val="497135DF"/>
    <w:rsid w:val="49D0347E"/>
    <w:rsid w:val="4A263DF2"/>
    <w:rsid w:val="4A673443"/>
    <w:rsid w:val="4A6F6675"/>
    <w:rsid w:val="4ADB1CA4"/>
    <w:rsid w:val="4B135857"/>
    <w:rsid w:val="4B7951CB"/>
    <w:rsid w:val="4B7C315C"/>
    <w:rsid w:val="4BE40E6E"/>
    <w:rsid w:val="4C9E552A"/>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181981"/>
    <w:rsid w:val="54272666"/>
    <w:rsid w:val="543B029D"/>
    <w:rsid w:val="54861779"/>
    <w:rsid w:val="552256E1"/>
    <w:rsid w:val="55265E55"/>
    <w:rsid w:val="554D377B"/>
    <w:rsid w:val="554E5773"/>
    <w:rsid w:val="555A3CBC"/>
    <w:rsid w:val="5582012B"/>
    <w:rsid w:val="558E4E05"/>
    <w:rsid w:val="55BE2E85"/>
    <w:rsid w:val="56530F5D"/>
    <w:rsid w:val="567700D3"/>
    <w:rsid w:val="56FF7E9E"/>
    <w:rsid w:val="578867FC"/>
    <w:rsid w:val="57F473FB"/>
    <w:rsid w:val="5842572D"/>
    <w:rsid w:val="59BE5965"/>
    <w:rsid w:val="59C02480"/>
    <w:rsid w:val="5A3B59D6"/>
    <w:rsid w:val="5AD134D8"/>
    <w:rsid w:val="5C263CE4"/>
    <w:rsid w:val="5C5D2777"/>
    <w:rsid w:val="5CF66BF3"/>
    <w:rsid w:val="5D290C69"/>
    <w:rsid w:val="5F2D4A41"/>
    <w:rsid w:val="60122C42"/>
    <w:rsid w:val="60C74F6C"/>
    <w:rsid w:val="61025A59"/>
    <w:rsid w:val="613D5BBC"/>
    <w:rsid w:val="61536C39"/>
    <w:rsid w:val="61AC418F"/>
    <w:rsid w:val="62944DD7"/>
    <w:rsid w:val="6319381F"/>
    <w:rsid w:val="63C25DC5"/>
    <w:rsid w:val="63C62057"/>
    <w:rsid w:val="64571EF5"/>
    <w:rsid w:val="64FB113D"/>
    <w:rsid w:val="65330C76"/>
    <w:rsid w:val="65333973"/>
    <w:rsid w:val="65563D1A"/>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CF2C2A"/>
    <w:rsid w:val="6AAD2300"/>
    <w:rsid w:val="6B1B5A83"/>
    <w:rsid w:val="6B474EF5"/>
    <w:rsid w:val="6BBF53FD"/>
    <w:rsid w:val="6C560CAE"/>
    <w:rsid w:val="6C576495"/>
    <w:rsid w:val="6C663ED1"/>
    <w:rsid w:val="6D903FF5"/>
    <w:rsid w:val="6DA955B8"/>
    <w:rsid w:val="6DE346AB"/>
    <w:rsid w:val="6DE5391A"/>
    <w:rsid w:val="6EFD1324"/>
    <w:rsid w:val="6F5A53AC"/>
    <w:rsid w:val="6FAC003D"/>
    <w:rsid w:val="6FE55E12"/>
    <w:rsid w:val="6FFB2E76"/>
    <w:rsid w:val="70506B72"/>
    <w:rsid w:val="708F6F7F"/>
    <w:rsid w:val="70D94BD3"/>
    <w:rsid w:val="71C34D91"/>
    <w:rsid w:val="72DB435C"/>
    <w:rsid w:val="72E2613A"/>
    <w:rsid w:val="72F771F4"/>
    <w:rsid w:val="73260544"/>
    <w:rsid w:val="736650B0"/>
    <w:rsid w:val="73934AD2"/>
    <w:rsid w:val="73B831F1"/>
    <w:rsid w:val="750837F0"/>
    <w:rsid w:val="754758CF"/>
    <w:rsid w:val="764F62AB"/>
    <w:rsid w:val="765C45EC"/>
    <w:rsid w:val="768A7619"/>
    <w:rsid w:val="77016590"/>
    <w:rsid w:val="772E1EBA"/>
    <w:rsid w:val="77EB79F7"/>
    <w:rsid w:val="796D60A4"/>
    <w:rsid w:val="79A031D5"/>
    <w:rsid w:val="7A1525F7"/>
    <w:rsid w:val="7B420052"/>
    <w:rsid w:val="7B861484"/>
    <w:rsid w:val="7BD06A28"/>
    <w:rsid w:val="7C3A7C0B"/>
    <w:rsid w:val="7C5248E4"/>
    <w:rsid w:val="7C566698"/>
    <w:rsid w:val="7C5866A3"/>
    <w:rsid w:val="7D23545F"/>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szCs w:val="18"/>
    </w:rPr>
  </w:style>
  <w:style w:type="paragraph" w:styleId="3">
    <w:name w:val="header"/>
    <w:basedOn w:val="1"/>
    <w:autoRedefine/>
    <w:qFormat/>
    <w:uiPriority w:val="0"/>
    <w:pP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autoRedefine/>
    <w:unhideWhenUsed/>
    <w:qFormat/>
    <w:uiPriority w:val="0"/>
    <w:pPr>
      <w:spacing w:before="100" w:beforeAutospacing="1" w:after="100" w:afterAutospacing="1"/>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0"/>
    <w:rPr>
      <w:b/>
    </w:rPr>
  </w:style>
  <w:style w:type="paragraph" w:customStyle="1" w:styleId="10">
    <w:name w:val="列出段落1"/>
    <w:basedOn w:val="1"/>
    <w:autoRedefine/>
    <w:qFormat/>
    <w:uiPriority w:val="99"/>
    <w:pPr>
      <w:ind w:firstLine="420" w:firstLineChars="200"/>
    </w:pPr>
    <w:rPr>
      <w:rFonts w:hint="default"/>
    </w:rPr>
  </w:style>
  <w:style w:type="paragraph" w:customStyle="1" w:styleId="11">
    <w:name w:val="普通(网站) Char"/>
    <w:autoRedefine/>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autoRedefine/>
    <w:qFormat/>
    <w:uiPriority w:val="0"/>
    <w:rPr>
      <w:rFonts w:hint="default" w:ascii="Wingdings" w:hAnsi="Wingdings" w:cs="Wingdings"/>
      <w:b/>
      <w:bCs/>
    </w:rPr>
  </w:style>
  <w:style w:type="paragraph" w:customStyle="1" w:styleId="13">
    <w:name w:val="List Paragraph"/>
    <w:autoRedefine/>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4">
    <w:name w:val="msonospacing"/>
    <w:basedOn w:val="1"/>
    <w:autoRedefine/>
    <w:hidden/>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TotalTime>2</TotalTime>
  <ScaleCrop>false</ScaleCrop>
  <LinksUpToDate>false</LinksUpToDate>
  <CharactersWithSpaces>24644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Rain</cp:lastModifiedBy>
  <dcterms:modified xsi:type="dcterms:W3CDTF">2024-10-18T08:15:31Z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E238018A8A0C438FB12186F61A3FC89E_13</vt:lpwstr>
  </property>
</Properties>
</file>