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65F6818">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Times New Roman" w:hAnsi="Times New Roman" w:eastAsia="方正小标宋_GBK" w:cs="华文中宋"/>
          <w:spacing w:val="-10"/>
          <w:sz w:val="44"/>
          <w:szCs w:val="44"/>
          <w:lang w:eastAsia="zh-CN"/>
        </w:rPr>
      </w:pPr>
      <w:r>
        <w:rPr>
          <w:rFonts w:hint="eastAsia" w:ascii="Times New Roman" w:hAnsi="Times New Roman" w:eastAsia="方正小标宋_GBK" w:cs="华文中宋"/>
          <w:spacing w:val="-10"/>
          <w:sz w:val="44"/>
          <w:szCs w:val="44"/>
          <w:lang w:eastAsia="zh-CN"/>
        </w:rPr>
        <w:t>重庆市渝中区规划与发展研究中心</w:t>
      </w:r>
    </w:p>
    <w:p w14:paraId="66F11041">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Times New Roman" w:hAnsi="Times New Roman" w:eastAsia="方正小标宋_GBK" w:cs="华文中宋"/>
          <w:spacing w:val="-10"/>
          <w:sz w:val="44"/>
          <w:szCs w:val="44"/>
        </w:rPr>
      </w:pPr>
      <w:r>
        <w:rPr>
          <w:rFonts w:hint="eastAsia" w:ascii="Times New Roman" w:hAnsi="Times New Roman" w:eastAsia="方正小标宋_GBK" w:cs="华文中宋"/>
          <w:spacing w:val="-10"/>
          <w:sz w:val="44"/>
          <w:szCs w:val="44"/>
        </w:rPr>
        <w:t>202</w:t>
      </w:r>
      <w:r>
        <w:rPr>
          <w:rFonts w:hint="eastAsia" w:ascii="Times New Roman" w:hAnsi="Times New Roman" w:eastAsia="方正小标宋_GBK" w:cs="华文中宋"/>
          <w:spacing w:val="-10"/>
          <w:sz w:val="44"/>
          <w:szCs w:val="44"/>
          <w:lang w:val="en-US" w:eastAsia="zh-CN"/>
        </w:rPr>
        <w:t>6</w:t>
      </w:r>
      <w:r>
        <w:rPr>
          <w:rFonts w:hint="eastAsia" w:ascii="Times New Roman" w:hAnsi="Times New Roman" w:eastAsia="方正小标宋_GBK" w:cs="华文中宋"/>
          <w:spacing w:val="-10"/>
          <w:sz w:val="44"/>
          <w:szCs w:val="44"/>
        </w:rPr>
        <w:t>年单位预算情况说明</w:t>
      </w:r>
    </w:p>
    <w:p w14:paraId="31A04169">
      <w:pPr>
        <w:keepNext w:val="0"/>
        <w:keepLines w:val="0"/>
        <w:pageBreakBefore w:val="0"/>
        <w:widowControl w:val="0"/>
        <w:kinsoku/>
        <w:wordWrap/>
        <w:overflowPunct/>
        <w:topLinePunct w:val="0"/>
        <w:autoSpaceDE/>
        <w:autoSpaceDN/>
        <w:bidi w:val="0"/>
        <w:adjustRightInd/>
        <w:snapToGrid/>
        <w:spacing w:line="594" w:lineRule="exact"/>
        <w:ind w:firstLine="880" w:firstLineChars="200"/>
        <w:jc w:val="center"/>
        <w:textAlignment w:val="auto"/>
        <w:rPr>
          <w:rFonts w:hint="eastAsia" w:ascii="Times New Roman" w:hAnsi="Times New Roman" w:eastAsia="华文中宋" w:cs="华文中宋"/>
          <w:sz w:val="44"/>
          <w:szCs w:val="44"/>
        </w:rPr>
      </w:pPr>
    </w:p>
    <w:p w14:paraId="214B7AFB">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黑体_GBK" w:cs="仿宋_GB2312"/>
          <w:sz w:val="32"/>
        </w:rPr>
      </w:pPr>
      <w:r>
        <w:rPr>
          <w:rFonts w:hint="eastAsia" w:ascii="Times New Roman" w:hAnsi="Times New Roman" w:eastAsia="方正黑体_GBK" w:cs="仿宋_GB2312"/>
          <w:sz w:val="32"/>
        </w:rPr>
        <w:t>一、单位基本情况</w:t>
      </w:r>
    </w:p>
    <w:p w14:paraId="15CFAA53">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方正楷体_GBK" w:hAnsi="方正楷体_GBK" w:eastAsia="方正楷体_GBK" w:cs="方正楷体_GBK"/>
          <w:sz w:val="32"/>
        </w:rPr>
      </w:pPr>
      <w:r>
        <w:rPr>
          <w:rFonts w:hint="eastAsia" w:ascii="方正楷体_GBK" w:hAnsi="方正楷体_GBK" w:eastAsia="方正楷体_GBK" w:cs="方正楷体_GBK"/>
          <w:sz w:val="32"/>
        </w:rPr>
        <w:t>（一）职能职责</w:t>
      </w:r>
    </w:p>
    <w:p w14:paraId="4BF584D0">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lang w:val="en-US" w:eastAsia="zh-CN"/>
        </w:rPr>
        <w:t>1.</w:t>
      </w:r>
      <w:r>
        <w:rPr>
          <w:rFonts w:hint="default" w:ascii="Times New Roman" w:hAnsi="Times New Roman" w:eastAsia="方正仿宋_GBK" w:cs="Times New Roman"/>
          <w:sz w:val="32"/>
        </w:rPr>
        <w:t xml:space="preserve">围绕我区经济社会发展和城市建设综合规划中的重大问题策划、组织并跟踪研究和超前、主动研究，为区委、区政府决策提供建议和咨询意见，把区委、区政府决策的重大事项进行深化和具体化。受委托组织和参与对有关部门的经济社会发展、城市建设规划方案进行研究和论证。 </w:t>
      </w:r>
    </w:p>
    <w:p w14:paraId="662B4FB1">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lang w:val="en-US" w:eastAsia="zh-CN"/>
        </w:rPr>
        <w:t>2.</w:t>
      </w:r>
      <w:r>
        <w:rPr>
          <w:rFonts w:hint="default" w:ascii="Times New Roman" w:hAnsi="Times New Roman" w:eastAsia="方正仿宋_GBK" w:cs="Times New Roman"/>
          <w:sz w:val="32"/>
        </w:rPr>
        <w:t>定期研究全区经济社会发展、城市规划和建设发展动态，提出有关意见和建议。</w:t>
      </w:r>
    </w:p>
    <w:p w14:paraId="4696B4E2">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lang w:val="en-US" w:eastAsia="zh-CN"/>
        </w:rPr>
        <w:t>3.</w:t>
      </w:r>
      <w:r>
        <w:rPr>
          <w:rFonts w:hint="default" w:ascii="Times New Roman" w:hAnsi="Times New Roman" w:eastAsia="方正仿宋_GBK" w:cs="Times New Roman"/>
          <w:sz w:val="32"/>
        </w:rPr>
        <w:t>根据区政府的部署，安排办理有关经济社会发展专项研究方案的制定和实施工作；承担或组织区政府城市规划和土地利用规划重要政策与课题的研究及重点地区发展规划的具体编制工作。</w:t>
      </w:r>
    </w:p>
    <w:p w14:paraId="5DA5E103">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lang w:val="en-US" w:eastAsia="zh-CN"/>
        </w:rPr>
        <w:t>4.</w:t>
      </w:r>
      <w:r>
        <w:rPr>
          <w:rFonts w:hint="default" w:ascii="Times New Roman" w:hAnsi="Times New Roman" w:eastAsia="方正仿宋_GBK" w:cs="Times New Roman"/>
          <w:sz w:val="32"/>
        </w:rPr>
        <w:t>研究外地经济社会发展、城市建设综合规划的情况、问题及趋势，供区委、区政府领导和有关部门参考。</w:t>
      </w:r>
    </w:p>
    <w:p w14:paraId="24356BFB">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方正楷体_GBK" w:hAnsi="方正楷体_GBK" w:eastAsia="方正楷体_GBK" w:cs="方正楷体_GBK"/>
          <w:sz w:val="32"/>
        </w:rPr>
      </w:pPr>
      <w:r>
        <w:rPr>
          <w:rFonts w:hint="default" w:ascii="Times New Roman" w:hAnsi="Times New Roman" w:eastAsia="方正仿宋_GBK" w:cs="Times New Roman"/>
          <w:sz w:val="32"/>
          <w:lang w:val="en-US" w:eastAsia="zh-CN"/>
        </w:rPr>
        <w:t>5.</w:t>
      </w:r>
      <w:r>
        <w:rPr>
          <w:rFonts w:hint="default" w:ascii="Times New Roman" w:hAnsi="Times New Roman" w:eastAsia="方正仿宋_GBK" w:cs="Times New Roman"/>
          <w:sz w:val="32"/>
        </w:rPr>
        <w:t>承担区政府组织制定的近期建设地块、项目的策划和规划方案研判工作；接受有关单位委托承担其他有利于服务和提高经济社会发展和城市规划质量的技术管理服务工作。</w:t>
      </w:r>
    </w:p>
    <w:p w14:paraId="4C32086E">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方正楷体_GBK" w:hAnsi="方正楷体_GBK" w:eastAsia="方正楷体_GBK" w:cs="方正楷体_GBK"/>
          <w:sz w:val="32"/>
        </w:rPr>
      </w:pPr>
      <w:r>
        <w:rPr>
          <w:rFonts w:hint="eastAsia" w:ascii="Times New Roman" w:hAnsi="Times New Roman" w:eastAsia="方正仿宋_GBK" w:cs="Times New Roman"/>
          <w:sz w:val="32"/>
          <w:lang w:val="en-US" w:eastAsia="zh-CN"/>
        </w:rPr>
        <w:t>6.</w:t>
      </w:r>
      <w:r>
        <w:rPr>
          <w:rFonts w:hint="eastAsia" w:ascii="Times New Roman" w:hAnsi="Times New Roman" w:eastAsia="方正仿宋_GBK" w:cs="Times New Roman"/>
          <w:sz w:val="32"/>
        </w:rPr>
        <w:t xml:space="preserve">承担区委、区政府交办的其他工作。  </w:t>
      </w:r>
      <w:r>
        <w:rPr>
          <w:rFonts w:hint="eastAsia" w:ascii="方正楷体_GBK" w:hAnsi="方正楷体_GBK" w:eastAsia="方正楷体_GBK" w:cs="方正楷体_GBK"/>
          <w:sz w:val="32"/>
        </w:rPr>
        <w:t xml:space="preserve">    </w:t>
      </w:r>
    </w:p>
    <w:p w14:paraId="55B4A6A3">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方正楷体_GBK" w:hAnsi="方正楷体_GBK" w:eastAsia="方正楷体_GBK" w:cs="方正楷体_GBK"/>
          <w:sz w:val="32"/>
        </w:rPr>
      </w:pPr>
      <w:r>
        <w:rPr>
          <w:rFonts w:hint="eastAsia" w:ascii="方正楷体_GBK" w:hAnsi="方正楷体_GBK" w:eastAsia="方正楷体_GBK" w:cs="方正楷体_GBK"/>
          <w:sz w:val="32"/>
        </w:rPr>
        <w:t>（二）单位构成</w:t>
      </w:r>
    </w:p>
    <w:p w14:paraId="661D56A7">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仿宋_GB2312"/>
          <w:sz w:val="32"/>
          <w:lang w:val="en-US" w:eastAsia="zh-CN"/>
        </w:rPr>
      </w:pPr>
      <w:r>
        <w:rPr>
          <w:rFonts w:hint="eastAsia" w:ascii="Times New Roman" w:hAnsi="Times New Roman" w:eastAsia="方正仿宋_GBK" w:cs="仿宋_GB2312"/>
          <w:sz w:val="32"/>
          <w:lang w:eastAsia="zh-CN"/>
        </w:rPr>
        <w:t>本单位根据实际情况内部机构由办公室和技术部组成，办公室负责人事、财务、后勤保障等工作，技术部负责承接各部门委托的规划编制、课题研究等技术性工作以及主管部门委派的其他工作等。</w:t>
      </w:r>
    </w:p>
    <w:p w14:paraId="7431EF9E">
      <w:pPr>
        <w:spacing w:line="600" w:lineRule="exact"/>
        <w:ind w:firstLine="640" w:firstLineChars="200"/>
        <w:rPr>
          <w:rFonts w:hint="eastAsia" w:ascii="Times New Roman" w:hAnsi="Times New Roman" w:eastAsia="方正黑体_GBK" w:cs="仿宋_GB2312"/>
          <w:sz w:val="32"/>
        </w:rPr>
      </w:pPr>
      <w:r>
        <w:rPr>
          <w:rFonts w:hint="eastAsia" w:ascii="Times New Roman" w:hAnsi="Times New Roman" w:eastAsia="方正黑体_GBK" w:cs="仿宋_GB2312"/>
          <w:sz w:val="32"/>
        </w:rPr>
        <w:t>二、单位收支总体情况</w:t>
      </w:r>
    </w:p>
    <w:p w14:paraId="7B2AA4ED">
      <w:pPr>
        <w:spacing w:line="600" w:lineRule="exact"/>
        <w:ind w:firstLine="640" w:firstLineChars="200"/>
        <w:rPr>
          <w:rFonts w:hint="eastAsia" w:ascii="Times New Roman" w:hAnsi="Times New Roman" w:eastAsia="方正仿宋_GBK" w:cs="仿宋_GB2312"/>
          <w:sz w:val="32"/>
        </w:rPr>
      </w:pPr>
      <w:r>
        <w:rPr>
          <w:rFonts w:hint="eastAsia" w:ascii="方正楷体_GBK" w:hAnsi="方正楷体_GBK" w:eastAsia="方正楷体_GBK" w:cs="方正楷体_GBK"/>
          <w:sz w:val="32"/>
        </w:rPr>
        <w:t>（一）收入预算</w:t>
      </w:r>
      <w:r>
        <w:rPr>
          <w:rFonts w:hint="eastAsia" w:ascii="Times New Roman" w:hAnsi="Times New Roman" w:eastAsia="方正仿宋_GBK" w:cs="仿宋_GB2312"/>
          <w:sz w:val="32"/>
        </w:rPr>
        <w:t>：</w:t>
      </w:r>
      <w:r>
        <w:rPr>
          <w:rFonts w:hint="eastAsia" w:ascii="Times New Roman" w:hAnsi="Times New Roman" w:eastAsia="方正仿宋_GBK" w:cs="仿宋_GB2312"/>
          <w:sz w:val="32"/>
          <w:lang w:eastAsia="zh-CN"/>
        </w:rPr>
        <w:t>2026</w:t>
      </w:r>
      <w:r>
        <w:rPr>
          <w:rFonts w:hint="eastAsia" w:ascii="Times New Roman" w:hAnsi="Times New Roman" w:eastAsia="方正仿宋_GBK" w:cs="仿宋_GB2312"/>
          <w:sz w:val="32"/>
        </w:rPr>
        <w:t>年年初预算数</w:t>
      </w:r>
      <w:r>
        <w:rPr>
          <w:rFonts w:hint="eastAsia" w:ascii="Times New Roman" w:hAnsi="Times New Roman" w:eastAsia="方正仿宋_GBK" w:cs="仿宋_GB2312"/>
          <w:sz w:val="32"/>
          <w:lang w:val="en-US" w:eastAsia="zh-CN"/>
        </w:rPr>
        <w:t>280</w:t>
      </w:r>
      <w:r>
        <w:rPr>
          <w:rFonts w:hint="eastAsia" w:ascii="Times New Roman" w:hAnsi="Times New Roman" w:eastAsia="方正仿宋_GBK" w:cs="仿宋_GB2312"/>
          <w:sz w:val="32"/>
        </w:rPr>
        <w:t>万元，其中：一般公共预算拨款</w:t>
      </w:r>
      <w:r>
        <w:rPr>
          <w:rFonts w:hint="eastAsia" w:ascii="Times New Roman" w:hAnsi="Times New Roman" w:eastAsia="方正仿宋_GBK" w:cs="仿宋_GB2312"/>
          <w:sz w:val="32"/>
          <w:lang w:val="en-US" w:eastAsia="zh-CN"/>
        </w:rPr>
        <w:t>0</w:t>
      </w:r>
      <w:r>
        <w:rPr>
          <w:rFonts w:hint="eastAsia" w:ascii="Times New Roman" w:hAnsi="Times New Roman" w:eastAsia="方正仿宋_GBK" w:cs="仿宋_GB2312"/>
          <w:sz w:val="32"/>
        </w:rPr>
        <w:t>万元，政府性基金预算拨款</w:t>
      </w:r>
      <w:r>
        <w:rPr>
          <w:rFonts w:hint="eastAsia" w:ascii="Times New Roman" w:hAnsi="Times New Roman" w:eastAsia="方正仿宋_GBK" w:cs="仿宋_GB2312"/>
          <w:sz w:val="32"/>
          <w:lang w:val="en-US" w:eastAsia="zh-CN"/>
        </w:rPr>
        <w:t>0</w:t>
      </w:r>
      <w:r>
        <w:rPr>
          <w:rFonts w:hint="eastAsia" w:ascii="Times New Roman" w:hAnsi="Times New Roman" w:eastAsia="方正仿宋_GBK" w:cs="仿宋_GB2312"/>
          <w:sz w:val="32"/>
        </w:rPr>
        <w:t>万元，国有资本经营预算收入</w:t>
      </w:r>
      <w:r>
        <w:rPr>
          <w:rFonts w:hint="eastAsia" w:ascii="Times New Roman" w:hAnsi="Times New Roman" w:eastAsia="方正仿宋_GBK" w:cs="仿宋_GB2312"/>
          <w:sz w:val="32"/>
          <w:lang w:val="en-US" w:eastAsia="zh-CN"/>
        </w:rPr>
        <w:t>0</w:t>
      </w:r>
      <w:r>
        <w:rPr>
          <w:rFonts w:hint="eastAsia" w:ascii="Times New Roman" w:hAnsi="Times New Roman" w:eastAsia="方正仿宋_GBK" w:cs="仿宋_GB2312"/>
          <w:sz w:val="32"/>
        </w:rPr>
        <w:t>万元，事业收入</w:t>
      </w:r>
      <w:r>
        <w:rPr>
          <w:rFonts w:hint="eastAsia" w:ascii="Times New Roman" w:hAnsi="Times New Roman" w:eastAsia="方正仿宋_GBK" w:cs="仿宋_GB2312"/>
          <w:sz w:val="32"/>
          <w:lang w:val="en-US" w:eastAsia="zh-CN"/>
        </w:rPr>
        <w:t>0</w:t>
      </w:r>
      <w:r>
        <w:rPr>
          <w:rFonts w:hint="eastAsia" w:ascii="Times New Roman" w:hAnsi="Times New Roman" w:eastAsia="方正仿宋_GBK" w:cs="仿宋_GB2312"/>
          <w:sz w:val="32"/>
        </w:rPr>
        <w:t>元，事业单位经营收入</w:t>
      </w:r>
      <w:r>
        <w:rPr>
          <w:rFonts w:hint="eastAsia" w:ascii="Times New Roman" w:hAnsi="Times New Roman" w:eastAsia="方正仿宋_GBK" w:cs="仿宋_GB2312"/>
          <w:sz w:val="32"/>
          <w:lang w:val="en-US" w:eastAsia="zh-CN"/>
        </w:rPr>
        <w:t>280</w:t>
      </w:r>
      <w:r>
        <w:rPr>
          <w:rFonts w:hint="eastAsia" w:ascii="Times New Roman" w:hAnsi="Times New Roman" w:eastAsia="方正仿宋_GBK" w:cs="仿宋_GB2312"/>
          <w:sz w:val="32"/>
        </w:rPr>
        <w:t>万元，其他收入</w:t>
      </w:r>
      <w:r>
        <w:rPr>
          <w:rFonts w:hint="eastAsia" w:ascii="Times New Roman" w:hAnsi="Times New Roman" w:eastAsia="方正仿宋_GBK" w:cs="仿宋_GB2312"/>
          <w:sz w:val="32"/>
          <w:lang w:val="en-US" w:eastAsia="zh-CN"/>
        </w:rPr>
        <w:t>0</w:t>
      </w:r>
      <w:r>
        <w:rPr>
          <w:rFonts w:hint="eastAsia" w:ascii="Times New Roman" w:hAnsi="Times New Roman" w:eastAsia="方正仿宋_GBK" w:cs="仿宋_GB2312"/>
          <w:sz w:val="32"/>
        </w:rPr>
        <w:t>万元。</w:t>
      </w:r>
      <w:r>
        <w:rPr>
          <w:rFonts w:hint="eastAsia" w:ascii="Times New Roman" w:hAnsi="Times New Roman" w:eastAsia="方正仿宋_GBK" w:cs="仿宋_GB2312"/>
          <w:sz w:val="32"/>
          <w:lang w:eastAsia="zh-CN"/>
        </w:rPr>
        <w:t>与2025</w:t>
      </w:r>
      <w:r>
        <w:rPr>
          <w:rFonts w:hint="eastAsia" w:ascii="Times New Roman" w:hAnsi="Times New Roman" w:eastAsia="方正仿宋_GBK" w:cs="仿宋_GB2312"/>
          <w:sz w:val="32"/>
        </w:rPr>
        <w:t>年</w:t>
      </w:r>
      <w:r>
        <w:rPr>
          <w:rFonts w:hint="eastAsia" w:ascii="Times New Roman" w:hAnsi="Times New Roman" w:eastAsia="方正仿宋_GBK" w:cs="仿宋_GB2312"/>
          <w:sz w:val="32"/>
          <w:lang w:eastAsia="zh-CN"/>
        </w:rPr>
        <w:t>持平</w:t>
      </w:r>
      <w:r>
        <w:rPr>
          <w:rFonts w:hint="eastAsia" w:ascii="Times New Roman" w:hAnsi="Times New Roman" w:eastAsia="方正仿宋_GBK" w:cs="仿宋_GB2312"/>
          <w:sz w:val="32"/>
        </w:rPr>
        <w:t>。</w:t>
      </w:r>
    </w:p>
    <w:p w14:paraId="7E1F6341">
      <w:pPr>
        <w:spacing w:line="600" w:lineRule="exact"/>
        <w:ind w:firstLine="640" w:firstLineChars="200"/>
        <w:rPr>
          <w:rFonts w:hint="eastAsia" w:ascii="Times New Roman" w:hAnsi="Times New Roman" w:eastAsia="方正仿宋_GBK" w:cs="仿宋_GB2312"/>
          <w:sz w:val="32"/>
        </w:rPr>
      </w:pPr>
      <w:r>
        <w:rPr>
          <w:rFonts w:hint="eastAsia" w:ascii="方正楷体_GBK" w:hAnsi="方正楷体_GBK" w:eastAsia="方正楷体_GBK" w:cs="方正楷体_GBK"/>
          <w:sz w:val="32"/>
        </w:rPr>
        <w:t>（二）支出预算</w:t>
      </w:r>
      <w:r>
        <w:rPr>
          <w:rFonts w:hint="eastAsia" w:ascii="Times New Roman" w:hAnsi="Times New Roman" w:eastAsia="方正仿宋_GBK" w:cs="仿宋_GB2312"/>
          <w:sz w:val="32"/>
        </w:rPr>
        <w:t>：</w:t>
      </w:r>
      <w:r>
        <w:rPr>
          <w:rFonts w:hint="eastAsia" w:ascii="Times New Roman" w:hAnsi="Times New Roman" w:eastAsia="方正仿宋_GBK" w:cs="仿宋_GB2312"/>
          <w:sz w:val="32"/>
          <w:lang w:eastAsia="zh-CN"/>
        </w:rPr>
        <w:t>2026</w:t>
      </w:r>
      <w:r>
        <w:rPr>
          <w:rFonts w:hint="eastAsia" w:ascii="Times New Roman" w:hAnsi="Times New Roman" w:eastAsia="方正仿宋_GBK" w:cs="仿宋_GB2312"/>
          <w:sz w:val="32"/>
        </w:rPr>
        <w:t>年年初预算数</w:t>
      </w:r>
      <w:r>
        <w:rPr>
          <w:rFonts w:hint="eastAsia" w:ascii="Times New Roman" w:hAnsi="Times New Roman" w:eastAsia="方正仿宋_GBK" w:cs="仿宋_GB2312"/>
          <w:sz w:val="32"/>
          <w:lang w:val="en-US" w:eastAsia="zh-CN"/>
        </w:rPr>
        <w:t>280</w:t>
      </w:r>
      <w:r>
        <w:rPr>
          <w:rFonts w:hint="eastAsia" w:ascii="Times New Roman" w:hAnsi="Times New Roman" w:eastAsia="方正仿宋_GBK" w:cs="仿宋_GB2312"/>
          <w:sz w:val="32"/>
        </w:rPr>
        <w:t>万元，其中：一般公共服务支出预算</w:t>
      </w:r>
      <w:r>
        <w:rPr>
          <w:rFonts w:hint="eastAsia" w:ascii="Times New Roman" w:hAnsi="Times New Roman" w:eastAsia="方正仿宋_GBK" w:cs="仿宋_GB2312"/>
          <w:sz w:val="32"/>
          <w:lang w:val="en-US" w:eastAsia="zh-CN"/>
        </w:rPr>
        <w:t>280</w:t>
      </w:r>
      <w:r>
        <w:rPr>
          <w:rFonts w:hint="eastAsia" w:ascii="Times New Roman" w:hAnsi="Times New Roman" w:eastAsia="方正仿宋_GBK" w:cs="仿宋_GB2312"/>
          <w:sz w:val="32"/>
        </w:rPr>
        <w:t>万元，教育支出预算</w:t>
      </w:r>
      <w:r>
        <w:rPr>
          <w:rFonts w:hint="eastAsia" w:ascii="Times New Roman" w:hAnsi="Times New Roman" w:eastAsia="方正仿宋_GBK" w:cs="仿宋_GB2312"/>
          <w:sz w:val="32"/>
          <w:lang w:val="en-US" w:eastAsia="zh-CN"/>
        </w:rPr>
        <w:t>0</w:t>
      </w:r>
      <w:r>
        <w:rPr>
          <w:rFonts w:hint="eastAsia" w:ascii="Times New Roman" w:hAnsi="Times New Roman" w:eastAsia="方正仿宋_GBK" w:cs="仿宋_GB2312"/>
          <w:sz w:val="32"/>
        </w:rPr>
        <w:t>万元，社会保障和就业支出预算</w:t>
      </w:r>
      <w:r>
        <w:rPr>
          <w:rFonts w:hint="eastAsia" w:ascii="Times New Roman" w:hAnsi="Times New Roman" w:eastAsia="方正仿宋_GBK" w:cs="仿宋_GB2312"/>
          <w:sz w:val="32"/>
          <w:lang w:val="en-US" w:eastAsia="zh-CN"/>
        </w:rPr>
        <w:t>0</w:t>
      </w:r>
      <w:r>
        <w:rPr>
          <w:rFonts w:hint="eastAsia" w:ascii="Times New Roman" w:hAnsi="Times New Roman" w:eastAsia="方正仿宋_GBK" w:cs="仿宋_GB2312"/>
          <w:sz w:val="32"/>
        </w:rPr>
        <w:t>万元，卫生健康支出预算</w:t>
      </w:r>
      <w:r>
        <w:rPr>
          <w:rFonts w:hint="eastAsia" w:ascii="Times New Roman" w:hAnsi="Times New Roman" w:eastAsia="方正仿宋_GBK" w:cs="仿宋_GB2312"/>
          <w:sz w:val="32"/>
          <w:lang w:val="en-US" w:eastAsia="zh-CN"/>
        </w:rPr>
        <w:t>0</w:t>
      </w:r>
      <w:r>
        <w:rPr>
          <w:rFonts w:hint="eastAsia" w:ascii="Times New Roman" w:hAnsi="Times New Roman" w:eastAsia="方正仿宋_GBK" w:cs="仿宋_GB2312"/>
          <w:sz w:val="32"/>
        </w:rPr>
        <w:t>万元，住房保障支出预算</w:t>
      </w:r>
      <w:r>
        <w:rPr>
          <w:rFonts w:hint="eastAsia" w:ascii="Times New Roman" w:hAnsi="Times New Roman" w:eastAsia="方正仿宋_GBK" w:cs="仿宋_GB2312"/>
          <w:sz w:val="32"/>
          <w:lang w:val="en-US" w:eastAsia="zh-CN"/>
        </w:rPr>
        <w:t>0</w:t>
      </w:r>
      <w:r>
        <w:rPr>
          <w:rFonts w:hint="eastAsia" w:ascii="Times New Roman" w:hAnsi="Times New Roman" w:eastAsia="方正仿宋_GBK" w:cs="仿宋_GB2312"/>
          <w:sz w:val="32"/>
        </w:rPr>
        <w:t>万元。</w:t>
      </w:r>
      <w:r>
        <w:rPr>
          <w:rFonts w:hint="eastAsia" w:ascii="Times New Roman" w:hAnsi="Times New Roman" w:eastAsia="方正仿宋_GBK" w:cs="仿宋_GB2312"/>
          <w:sz w:val="32"/>
          <w:lang w:eastAsia="zh-CN"/>
        </w:rPr>
        <w:t>与2025</w:t>
      </w:r>
      <w:r>
        <w:rPr>
          <w:rFonts w:hint="eastAsia" w:ascii="Times New Roman" w:hAnsi="Times New Roman" w:eastAsia="方正仿宋_GBK" w:cs="仿宋_GB2312"/>
          <w:sz w:val="32"/>
        </w:rPr>
        <w:t>年</w:t>
      </w:r>
      <w:r>
        <w:rPr>
          <w:rFonts w:hint="eastAsia" w:ascii="Times New Roman" w:hAnsi="Times New Roman" w:eastAsia="方正仿宋_GBK" w:cs="仿宋_GB2312"/>
          <w:sz w:val="32"/>
          <w:lang w:eastAsia="zh-CN"/>
        </w:rPr>
        <w:t>持平</w:t>
      </w:r>
      <w:r>
        <w:rPr>
          <w:rFonts w:hint="eastAsia" w:ascii="Times New Roman" w:hAnsi="Times New Roman" w:eastAsia="方正仿宋_GBK" w:cs="仿宋_GB2312"/>
          <w:sz w:val="32"/>
        </w:rPr>
        <w:t>。</w:t>
      </w:r>
    </w:p>
    <w:p w14:paraId="508EBD59">
      <w:pPr>
        <w:spacing w:line="600" w:lineRule="exact"/>
        <w:ind w:firstLine="640" w:firstLineChars="200"/>
        <w:rPr>
          <w:rFonts w:hint="eastAsia" w:ascii="Times New Roman" w:hAnsi="Times New Roman" w:eastAsia="方正仿宋_GBK" w:cs="仿宋_GB2312"/>
          <w:sz w:val="32"/>
        </w:rPr>
      </w:pPr>
      <w:r>
        <w:rPr>
          <w:rFonts w:hint="eastAsia" w:ascii="Times New Roman" w:hAnsi="Times New Roman" w:eastAsia="方正黑体_GBK" w:cs="仿宋_GB2312"/>
          <w:sz w:val="32"/>
        </w:rPr>
        <w:t>三</w:t>
      </w:r>
      <w:r>
        <w:rPr>
          <w:rFonts w:ascii="Times New Roman" w:hAnsi="Times New Roman" w:eastAsia="方正黑体_GBK" w:cs="仿宋_GB2312"/>
          <w:sz w:val="32"/>
        </w:rPr>
        <w:t>、</w:t>
      </w:r>
      <w:r>
        <w:rPr>
          <w:rFonts w:hint="eastAsia" w:ascii="Times New Roman" w:hAnsi="Times New Roman" w:eastAsia="方正黑体_GBK" w:cs="仿宋_GB2312"/>
          <w:sz w:val="32"/>
        </w:rPr>
        <w:t>单位预算情况说明</w:t>
      </w:r>
    </w:p>
    <w:p w14:paraId="261F5739">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仿宋_GB2312"/>
          <w:sz w:val="32"/>
        </w:rPr>
      </w:pPr>
      <w:r>
        <w:rPr>
          <w:rFonts w:hint="eastAsia" w:ascii="Times New Roman" w:hAnsi="Times New Roman" w:eastAsia="方正仿宋_GBK" w:cs="仿宋_GB2312"/>
          <w:sz w:val="32"/>
          <w:lang w:eastAsia="zh-CN"/>
        </w:rPr>
        <w:t>渝中区规划与发展研究中心202</w:t>
      </w:r>
      <w:r>
        <w:rPr>
          <w:rFonts w:hint="eastAsia" w:ascii="Times New Roman" w:hAnsi="Times New Roman" w:eastAsia="方正仿宋_GBK" w:cs="仿宋_GB2312"/>
          <w:sz w:val="32"/>
          <w:lang w:val="en-US" w:eastAsia="zh-CN"/>
        </w:rPr>
        <w:t>6</w:t>
      </w:r>
      <w:r>
        <w:rPr>
          <w:rFonts w:hint="eastAsia" w:ascii="Times New Roman" w:hAnsi="Times New Roman" w:eastAsia="方正仿宋_GBK" w:cs="仿宋_GB2312"/>
          <w:sz w:val="32"/>
        </w:rPr>
        <w:t>年</w:t>
      </w:r>
      <w:r>
        <w:rPr>
          <w:rFonts w:hint="eastAsia" w:ascii="Times New Roman" w:hAnsi="Times New Roman" w:eastAsia="方正仿宋_GBK" w:cs="仿宋_GB2312"/>
          <w:sz w:val="32"/>
          <w:lang w:eastAsia="zh-CN"/>
        </w:rPr>
        <w:t>无</w:t>
      </w:r>
      <w:r>
        <w:rPr>
          <w:rFonts w:hint="eastAsia" w:ascii="Times New Roman" w:hAnsi="Times New Roman" w:eastAsia="方正仿宋_GBK" w:cs="仿宋_GB2312"/>
          <w:sz w:val="32"/>
        </w:rPr>
        <w:t>一般公共预算财政拨款收入</w:t>
      </w:r>
      <w:r>
        <w:rPr>
          <w:rFonts w:hint="eastAsia" w:ascii="Times New Roman" w:hAnsi="Times New Roman" w:eastAsia="方正仿宋_GBK" w:cs="仿宋_GB2312"/>
          <w:sz w:val="32"/>
          <w:lang w:eastAsia="zh-CN"/>
        </w:rPr>
        <w:t>及支出</w:t>
      </w:r>
      <w:r>
        <w:rPr>
          <w:rFonts w:hint="eastAsia" w:ascii="Times New Roman" w:hAnsi="Times New Roman" w:eastAsia="方正仿宋_GBK" w:cs="仿宋_GB2312"/>
          <w:sz w:val="32"/>
        </w:rPr>
        <w:t>。</w:t>
      </w:r>
    </w:p>
    <w:p w14:paraId="100D6FF6">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仿宋_GB2312"/>
          <w:sz w:val="32"/>
          <w:lang w:val="en-US" w:eastAsia="zh-CN"/>
        </w:rPr>
      </w:pPr>
      <w:r>
        <w:rPr>
          <w:rFonts w:hint="eastAsia" w:ascii="Times New Roman" w:hAnsi="Times New Roman" w:eastAsia="方正仿宋_GBK" w:cs="仿宋_GB2312"/>
          <w:sz w:val="32"/>
          <w:lang w:eastAsia="zh-CN"/>
        </w:rPr>
        <w:t>渝中区规划与发展研究中心</w:t>
      </w:r>
      <w:r>
        <w:rPr>
          <w:rFonts w:hint="eastAsia" w:ascii="Times New Roman" w:hAnsi="Times New Roman" w:eastAsia="方正仿宋_GBK" w:cs="仿宋_GB2312"/>
          <w:sz w:val="32"/>
          <w:lang w:val="en-US" w:eastAsia="zh-CN"/>
        </w:rPr>
        <w:t>2026年无使用政府性基金预算拨款安排的支出。</w:t>
      </w:r>
    </w:p>
    <w:p w14:paraId="2DFFD6AB">
      <w:pPr>
        <w:spacing w:line="600" w:lineRule="exact"/>
        <w:ind w:firstLine="640" w:firstLineChars="200"/>
        <w:rPr>
          <w:rFonts w:hint="eastAsia" w:ascii="Times New Roman" w:hAnsi="Times New Roman" w:eastAsia="方正仿宋_GBK" w:cs="仿宋_GB2312"/>
          <w:sz w:val="32"/>
        </w:rPr>
      </w:pPr>
      <w:r>
        <w:rPr>
          <w:rFonts w:hint="eastAsia" w:ascii="Times New Roman" w:hAnsi="Times New Roman" w:eastAsia="方正黑体_GBK" w:cs="仿宋_GB2312"/>
          <w:sz w:val="32"/>
        </w:rPr>
        <w:t>四</w:t>
      </w:r>
      <w:r>
        <w:rPr>
          <w:rFonts w:ascii="Times New Roman" w:hAnsi="Times New Roman" w:eastAsia="方正黑体_GBK" w:cs="仿宋_GB2312"/>
          <w:sz w:val="32"/>
        </w:rPr>
        <w:t>、</w:t>
      </w:r>
      <w:r>
        <w:rPr>
          <w:rFonts w:hint="eastAsia" w:ascii="Times New Roman" w:hAnsi="Times New Roman" w:eastAsia="方正黑体_GBK" w:cs="仿宋_GB2312"/>
          <w:sz w:val="32"/>
        </w:rPr>
        <w:t>“三公”经费情况说明</w:t>
      </w:r>
    </w:p>
    <w:p w14:paraId="4666437F">
      <w:pPr>
        <w:spacing w:line="600" w:lineRule="exact"/>
        <w:ind w:firstLine="600"/>
        <w:rPr>
          <w:rFonts w:hint="eastAsia" w:ascii="Times New Roman" w:hAnsi="Times New Roman" w:eastAsia="方正仿宋_GBK" w:cs="仿宋_GB2312"/>
          <w:sz w:val="32"/>
        </w:rPr>
      </w:pPr>
      <w:r>
        <w:rPr>
          <w:rFonts w:hint="eastAsia" w:ascii="Times New Roman" w:hAnsi="Times New Roman" w:eastAsia="方正仿宋_GBK" w:cs="仿宋_GB2312"/>
          <w:sz w:val="32"/>
          <w:lang w:eastAsia="zh-CN"/>
        </w:rPr>
        <w:t>2026</w:t>
      </w:r>
      <w:r>
        <w:rPr>
          <w:rFonts w:hint="eastAsia" w:ascii="Times New Roman" w:hAnsi="Times New Roman" w:eastAsia="方正仿宋_GBK" w:cs="仿宋_GB2312"/>
          <w:sz w:val="32"/>
        </w:rPr>
        <w:t>年“三公”经费预算</w:t>
      </w:r>
      <w:r>
        <w:rPr>
          <w:rFonts w:hint="eastAsia" w:ascii="Times New Roman" w:hAnsi="Times New Roman" w:eastAsia="方正仿宋_GBK" w:cs="仿宋_GB2312"/>
          <w:sz w:val="32"/>
          <w:lang w:val="en-US" w:eastAsia="zh-CN"/>
        </w:rPr>
        <w:t>0</w:t>
      </w:r>
      <w:r>
        <w:rPr>
          <w:rFonts w:hint="eastAsia" w:ascii="Times New Roman" w:hAnsi="Times New Roman" w:eastAsia="方正仿宋_GBK" w:cs="仿宋_GB2312"/>
          <w:sz w:val="32"/>
        </w:rPr>
        <w:t>万元，</w:t>
      </w:r>
      <w:r>
        <w:rPr>
          <w:rFonts w:hint="eastAsia" w:ascii="Times New Roman" w:hAnsi="Times New Roman" w:eastAsia="方正仿宋_GBK" w:cs="仿宋_GB2312"/>
          <w:sz w:val="32"/>
          <w:lang w:eastAsia="zh-CN"/>
        </w:rPr>
        <w:t>与2025</w:t>
      </w:r>
      <w:r>
        <w:rPr>
          <w:rFonts w:hint="eastAsia" w:ascii="Times New Roman" w:hAnsi="Times New Roman" w:eastAsia="方正仿宋_GBK" w:cs="仿宋_GB2312"/>
          <w:sz w:val="32"/>
        </w:rPr>
        <w:t>年</w:t>
      </w:r>
      <w:r>
        <w:rPr>
          <w:rFonts w:hint="eastAsia" w:ascii="Times New Roman" w:hAnsi="Times New Roman" w:eastAsia="方正仿宋_GBK" w:cs="仿宋_GB2312"/>
          <w:sz w:val="32"/>
          <w:lang w:eastAsia="zh-CN"/>
        </w:rPr>
        <w:t>持平</w:t>
      </w:r>
      <w:r>
        <w:rPr>
          <w:rFonts w:hint="eastAsia" w:ascii="Times New Roman" w:hAnsi="Times New Roman" w:eastAsia="方正仿宋_GBK" w:cs="仿宋_GB2312"/>
          <w:sz w:val="32"/>
        </w:rPr>
        <w:t>。</w:t>
      </w:r>
    </w:p>
    <w:p w14:paraId="478F5DE0">
      <w:pPr>
        <w:spacing w:line="600" w:lineRule="exact"/>
        <w:ind w:firstLine="640" w:firstLineChars="200"/>
        <w:rPr>
          <w:rFonts w:hint="eastAsia" w:ascii="Times New Roman" w:hAnsi="Times New Roman" w:eastAsia="方正黑体_GBK" w:cs="仿宋_GB2312"/>
          <w:sz w:val="32"/>
        </w:rPr>
      </w:pPr>
      <w:r>
        <w:rPr>
          <w:rFonts w:hint="eastAsia" w:ascii="Times New Roman" w:hAnsi="Times New Roman" w:eastAsia="方正黑体_GBK" w:cs="仿宋_GB2312"/>
          <w:sz w:val="32"/>
        </w:rPr>
        <w:t>五、其他重要事项的情况说明</w:t>
      </w:r>
    </w:p>
    <w:p w14:paraId="4DC3846B">
      <w:pPr>
        <w:ind w:firstLine="640" w:firstLineChars="200"/>
        <w:rPr>
          <w:rFonts w:hint="eastAsia" w:ascii="Times New Roman" w:hAnsi="Times New Roman" w:eastAsia="方正仿宋_GBK" w:cs="仿宋_GB2312"/>
          <w:sz w:val="32"/>
        </w:rPr>
      </w:pPr>
      <w:r>
        <w:rPr>
          <w:rFonts w:hint="eastAsia" w:ascii="方正楷体_GBK" w:hAnsi="方正楷体_GBK" w:eastAsia="方正楷体_GBK" w:cs="方正楷体_GBK"/>
          <w:sz w:val="32"/>
        </w:rPr>
        <w:t>（一）机关运行经费</w:t>
      </w:r>
      <w:r>
        <w:rPr>
          <w:rFonts w:hint="eastAsia" w:ascii="Times New Roman" w:hAnsi="Times New Roman" w:eastAsia="方正仿宋_GBK" w:cs="仿宋_GB2312"/>
          <w:sz w:val="32"/>
        </w:rPr>
        <w:t>。我单位不在机关运行经费统计范围之内。</w:t>
      </w:r>
    </w:p>
    <w:p w14:paraId="465738CF">
      <w:pPr>
        <w:ind w:firstLine="640" w:firstLineChars="200"/>
        <w:rPr>
          <w:rFonts w:hint="eastAsia" w:ascii="Times New Roman" w:hAnsi="Times New Roman" w:eastAsia="方正仿宋_GBK" w:cs="仿宋_GB2312"/>
          <w:sz w:val="32"/>
        </w:rPr>
      </w:pPr>
      <w:r>
        <w:rPr>
          <w:rFonts w:hint="eastAsia" w:ascii="方正楷体_GBK" w:hAnsi="方正楷体_GBK" w:eastAsia="方正楷体_GBK" w:cs="方正楷体_GBK"/>
          <w:sz w:val="32"/>
        </w:rPr>
        <w:t>（二）政府采购情况</w:t>
      </w:r>
      <w:r>
        <w:rPr>
          <w:rFonts w:hint="eastAsia" w:ascii="Times New Roman" w:hAnsi="Times New Roman" w:eastAsia="方正仿宋_GBK" w:cs="仿宋_GB2312"/>
          <w:sz w:val="32"/>
        </w:rPr>
        <w:t>。本单位政府采购预算总额</w:t>
      </w:r>
      <w:r>
        <w:rPr>
          <w:rFonts w:hint="eastAsia" w:ascii="Times New Roman" w:hAnsi="Times New Roman" w:eastAsia="方正仿宋_GBK" w:cs="仿宋_GB2312"/>
          <w:sz w:val="32"/>
          <w:lang w:val="en-US" w:eastAsia="zh-CN"/>
        </w:rPr>
        <w:t>5</w:t>
      </w:r>
      <w:r>
        <w:rPr>
          <w:rFonts w:hint="eastAsia" w:ascii="Times New Roman" w:hAnsi="Times New Roman" w:eastAsia="方正仿宋_GBK" w:cs="仿宋_GB2312"/>
          <w:sz w:val="32"/>
        </w:rPr>
        <w:t>万元：政府采购货物预算</w:t>
      </w:r>
      <w:r>
        <w:rPr>
          <w:rFonts w:hint="eastAsia" w:ascii="Times New Roman" w:hAnsi="Times New Roman" w:eastAsia="方正仿宋_GBK" w:cs="仿宋_GB2312"/>
          <w:sz w:val="32"/>
          <w:lang w:val="en-US" w:eastAsia="zh-CN"/>
        </w:rPr>
        <w:t>5</w:t>
      </w:r>
      <w:r>
        <w:rPr>
          <w:rFonts w:hint="eastAsia" w:ascii="Times New Roman" w:hAnsi="Times New Roman" w:eastAsia="方正仿宋_GBK" w:cs="仿宋_GB2312"/>
          <w:sz w:val="32"/>
        </w:rPr>
        <w:t>万元、政府采购工程预算</w:t>
      </w:r>
      <w:r>
        <w:rPr>
          <w:rFonts w:hint="eastAsia" w:ascii="Times New Roman" w:hAnsi="Times New Roman" w:eastAsia="方正仿宋_GBK" w:cs="仿宋_GB2312"/>
          <w:sz w:val="32"/>
          <w:lang w:val="en-US" w:eastAsia="zh-CN"/>
        </w:rPr>
        <w:t>0</w:t>
      </w:r>
      <w:r>
        <w:rPr>
          <w:rFonts w:hint="eastAsia" w:ascii="Times New Roman" w:hAnsi="Times New Roman" w:eastAsia="方正仿宋_GBK" w:cs="仿宋_GB2312"/>
          <w:sz w:val="32"/>
        </w:rPr>
        <w:t>万元、政府采购服务预算</w:t>
      </w:r>
      <w:r>
        <w:rPr>
          <w:rFonts w:hint="eastAsia" w:ascii="Times New Roman" w:hAnsi="Times New Roman" w:eastAsia="方正仿宋_GBK" w:cs="仿宋_GB2312"/>
          <w:sz w:val="32"/>
          <w:lang w:val="en-US" w:eastAsia="zh-CN"/>
        </w:rPr>
        <w:t>0</w:t>
      </w:r>
      <w:r>
        <w:rPr>
          <w:rFonts w:hint="eastAsia" w:ascii="Times New Roman" w:hAnsi="Times New Roman" w:eastAsia="方正仿宋_GBK" w:cs="仿宋_GB2312"/>
          <w:sz w:val="32"/>
        </w:rPr>
        <w:t>万元；其中一般公共预算拨款政府采购</w:t>
      </w:r>
      <w:r>
        <w:rPr>
          <w:rFonts w:hint="eastAsia" w:ascii="Times New Roman" w:hAnsi="Times New Roman" w:eastAsia="方正仿宋_GBK" w:cs="仿宋_GB2312"/>
          <w:sz w:val="32"/>
          <w:lang w:val="en-US" w:eastAsia="zh-CN"/>
        </w:rPr>
        <w:t>0</w:t>
      </w:r>
      <w:r>
        <w:rPr>
          <w:rFonts w:hint="eastAsia" w:ascii="Times New Roman" w:hAnsi="Times New Roman" w:eastAsia="方正仿宋_GBK" w:cs="仿宋_GB2312"/>
          <w:sz w:val="32"/>
        </w:rPr>
        <w:t>万元：政府采购货物预算</w:t>
      </w:r>
      <w:r>
        <w:rPr>
          <w:rFonts w:hint="eastAsia" w:ascii="Times New Roman" w:hAnsi="Times New Roman" w:eastAsia="方正仿宋_GBK" w:cs="仿宋_GB2312"/>
          <w:sz w:val="32"/>
          <w:lang w:val="en-US" w:eastAsia="zh-CN"/>
        </w:rPr>
        <w:t>0</w:t>
      </w:r>
      <w:r>
        <w:rPr>
          <w:rFonts w:hint="eastAsia" w:ascii="Times New Roman" w:hAnsi="Times New Roman" w:eastAsia="方正仿宋_GBK" w:cs="仿宋_GB2312"/>
          <w:sz w:val="32"/>
        </w:rPr>
        <w:t>万元、政府采购工程预算</w:t>
      </w:r>
      <w:r>
        <w:rPr>
          <w:rFonts w:hint="eastAsia" w:ascii="Times New Roman" w:hAnsi="Times New Roman" w:eastAsia="方正仿宋_GBK" w:cs="仿宋_GB2312"/>
          <w:sz w:val="32"/>
          <w:lang w:val="en-US" w:eastAsia="zh-CN"/>
        </w:rPr>
        <w:t>0</w:t>
      </w:r>
      <w:r>
        <w:rPr>
          <w:rFonts w:hint="eastAsia" w:ascii="Times New Roman" w:hAnsi="Times New Roman" w:eastAsia="方正仿宋_GBK" w:cs="仿宋_GB2312"/>
          <w:sz w:val="32"/>
        </w:rPr>
        <w:t>万元、政府采购服务预算</w:t>
      </w:r>
      <w:r>
        <w:rPr>
          <w:rFonts w:hint="eastAsia" w:ascii="Times New Roman" w:hAnsi="Times New Roman" w:eastAsia="方正仿宋_GBK" w:cs="仿宋_GB2312"/>
          <w:sz w:val="32"/>
          <w:lang w:val="en-US" w:eastAsia="zh-CN"/>
        </w:rPr>
        <w:t>0</w:t>
      </w:r>
      <w:r>
        <w:rPr>
          <w:rFonts w:hint="eastAsia" w:ascii="Times New Roman" w:hAnsi="Times New Roman" w:eastAsia="方正仿宋_GBK" w:cs="仿宋_GB2312"/>
          <w:sz w:val="32"/>
        </w:rPr>
        <w:t>万元。</w:t>
      </w:r>
    </w:p>
    <w:p w14:paraId="3215FAC3">
      <w:pPr>
        <w:ind w:firstLine="640" w:firstLineChars="200"/>
        <w:rPr>
          <w:rFonts w:hint="eastAsia" w:ascii="Times New Roman" w:hAnsi="Times New Roman" w:eastAsia="方正仿宋_GBK" w:cs="仿宋_GB2312"/>
          <w:color w:val="000000"/>
          <w:sz w:val="32"/>
        </w:rPr>
      </w:pPr>
      <w:r>
        <w:rPr>
          <w:rFonts w:hint="eastAsia" w:ascii="方正楷体_GBK" w:hAnsi="方正楷体_GBK" w:eastAsia="方正楷体_GBK" w:cs="方正楷体_GBK"/>
          <w:sz w:val="32"/>
        </w:rPr>
        <w:t>（三）绩效目标设置情况</w:t>
      </w:r>
      <w:r>
        <w:rPr>
          <w:rFonts w:hint="eastAsia" w:ascii="Times New Roman" w:hAnsi="Times New Roman" w:eastAsia="方正仿宋_GBK" w:cs="仿宋_GB2312"/>
          <w:sz w:val="32"/>
        </w:rPr>
        <w:t>。</w:t>
      </w:r>
      <w:r>
        <w:rPr>
          <w:rFonts w:hint="eastAsia" w:ascii="Times New Roman" w:hAnsi="Times New Roman" w:eastAsia="方正仿宋_GBK" w:cs="仿宋_GB2312"/>
          <w:color w:val="000000"/>
          <w:sz w:val="32"/>
          <w:lang w:eastAsia="zh-CN"/>
        </w:rPr>
        <w:t>2026</w:t>
      </w:r>
      <w:r>
        <w:rPr>
          <w:rFonts w:hint="eastAsia" w:ascii="Times New Roman" w:hAnsi="Times New Roman" w:eastAsia="方正仿宋_GBK" w:cs="仿宋_GB2312"/>
          <w:color w:val="000000"/>
          <w:sz w:val="32"/>
        </w:rPr>
        <w:t>年项目支出均实行了绩效目标管理，涉及一般公共预算财政拨款</w:t>
      </w:r>
      <w:r>
        <w:rPr>
          <w:rFonts w:hint="eastAsia" w:ascii="Times New Roman" w:hAnsi="Times New Roman" w:eastAsia="方正仿宋_GBK" w:cs="仿宋_GB2312"/>
          <w:color w:val="000000"/>
          <w:sz w:val="32"/>
          <w:lang w:val="en-US" w:eastAsia="zh-CN"/>
        </w:rPr>
        <w:t>0</w:t>
      </w:r>
      <w:r>
        <w:rPr>
          <w:rFonts w:hint="eastAsia" w:ascii="Times New Roman" w:hAnsi="Times New Roman" w:eastAsia="方正仿宋_GBK" w:cs="仿宋_GB2312"/>
          <w:color w:val="000000"/>
          <w:sz w:val="32"/>
        </w:rPr>
        <w:t>万元。</w:t>
      </w:r>
    </w:p>
    <w:p w14:paraId="642F0820">
      <w:pPr>
        <w:ind w:firstLine="640" w:firstLineChars="200"/>
        <w:rPr>
          <w:rFonts w:hint="eastAsia" w:ascii="Times New Roman" w:hAnsi="Times New Roman" w:eastAsia="方正仿宋_GBK" w:cs="仿宋_GB2312"/>
          <w:color w:val="000000"/>
          <w:sz w:val="32"/>
        </w:rPr>
      </w:pPr>
      <w:r>
        <w:rPr>
          <w:rFonts w:hint="eastAsia" w:ascii="方正楷体_GBK" w:hAnsi="方正楷体_GBK" w:eastAsia="方正楷体_GBK" w:cs="方正楷体_GBK"/>
          <w:sz w:val="32"/>
        </w:rPr>
        <w:t>（四）国有资产占有使用情况</w:t>
      </w:r>
      <w:r>
        <w:rPr>
          <w:rFonts w:hint="eastAsia" w:ascii="Times New Roman" w:hAnsi="Times New Roman" w:eastAsia="方正仿宋_GBK" w:cs="仿宋_GB2312"/>
          <w:color w:val="000000"/>
          <w:sz w:val="32"/>
        </w:rPr>
        <w:t>。截</w:t>
      </w:r>
      <w:r>
        <w:rPr>
          <w:rFonts w:hint="eastAsia" w:ascii="Times New Roman" w:hAnsi="Times New Roman" w:eastAsia="方正仿宋_GBK" w:cs="仿宋_GB2312"/>
          <w:color w:val="000000"/>
          <w:sz w:val="32"/>
          <w:lang w:val="en-US" w:eastAsia="zh-CN"/>
        </w:rPr>
        <w:t>至</w:t>
      </w:r>
      <w:bookmarkStart w:id="0" w:name="_GoBack"/>
      <w:bookmarkEnd w:id="0"/>
      <w:r>
        <w:rPr>
          <w:rFonts w:hint="eastAsia" w:ascii="Times New Roman" w:hAnsi="Times New Roman" w:eastAsia="方正仿宋_GBK" w:cs="仿宋_GB2312"/>
          <w:color w:val="000000"/>
          <w:sz w:val="32"/>
          <w:lang w:eastAsia="zh-CN"/>
        </w:rPr>
        <w:t>2025</w:t>
      </w:r>
      <w:r>
        <w:rPr>
          <w:rFonts w:hint="eastAsia" w:ascii="Times New Roman" w:hAnsi="Times New Roman" w:eastAsia="方正仿宋_GBK" w:cs="仿宋_GB2312"/>
          <w:color w:val="000000"/>
          <w:sz w:val="32"/>
        </w:rPr>
        <w:t>年12月，本单位共有车辆</w:t>
      </w:r>
      <w:r>
        <w:rPr>
          <w:rFonts w:hint="eastAsia" w:ascii="Times New Roman" w:hAnsi="Times New Roman" w:eastAsia="方正仿宋_GBK" w:cs="仿宋_GB2312"/>
          <w:color w:val="000000"/>
          <w:sz w:val="32"/>
          <w:lang w:val="en-US" w:eastAsia="zh-CN"/>
        </w:rPr>
        <w:t>0</w:t>
      </w:r>
      <w:r>
        <w:rPr>
          <w:rFonts w:hint="eastAsia" w:ascii="Times New Roman" w:hAnsi="Times New Roman" w:eastAsia="方正仿宋_GBK" w:cs="仿宋_GB2312"/>
          <w:color w:val="000000"/>
          <w:sz w:val="32"/>
        </w:rPr>
        <w:t>辆，其中一般公务用车</w:t>
      </w:r>
      <w:r>
        <w:rPr>
          <w:rFonts w:hint="eastAsia" w:ascii="Times New Roman" w:hAnsi="Times New Roman" w:eastAsia="方正仿宋_GBK" w:cs="仿宋_GB2312"/>
          <w:color w:val="000000"/>
          <w:sz w:val="32"/>
          <w:lang w:val="en-US" w:eastAsia="zh-CN"/>
        </w:rPr>
        <w:t>0</w:t>
      </w:r>
      <w:r>
        <w:rPr>
          <w:rFonts w:hint="eastAsia" w:ascii="Times New Roman" w:hAnsi="Times New Roman" w:eastAsia="方正仿宋_GBK" w:cs="仿宋_GB2312"/>
          <w:color w:val="000000"/>
          <w:sz w:val="32"/>
        </w:rPr>
        <w:t>辆、执勤执法用车</w:t>
      </w:r>
      <w:r>
        <w:rPr>
          <w:rFonts w:hint="eastAsia" w:ascii="Times New Roman" w:hAnsi="Times New Roman" w:eastAsia="方正仿宋_GBK" w:cs="仿宋_GB2312"/>
          <w:color w:val="000000"/>
          <w:sz w:val="32"/>
          <w:lang w:val="en-US" w:eastAsia="zh-CN"/>
        </w:rPr>
        <w:t>0</w:t>
      </w:r>
      <w:r>
        <w:rPr>
          <w:rFonts w:hint="eastAsia" w:ascii="Times New Roman" w:hAnsi="Times New Roman" w:eastAsia="方正仿宋_GBK" w:cs="仿宋_GB2312"/>
          <w:color w:val="000000"/>
          <w:sz w:val="32"/>
        </w:rPr>
        <w:t>辆。</w:t>
      </w:r>
      <w:r>
        <w:rPr>
          <w:rFonts w:hint="eastAsia" w:ascii="Times New Roman" w:hAnsi="Times New Roman" w:eastAsia="方正仿宋_GBK" w:cs="仿宋_GB2312"/>
          <w:color w:val="000000"/>
          <w:sz w:val="32"/>
          <w:lang w:eastAsia="zh-CN"/>
        </w:rPr>
        <w:t>2026</w:t>
      </w:r>
      <w:r>
        <w:rPr>
          <w:rFonts w:hint="eastAsia" w:ascii="Times New Roman" w:hAnsi="Times New Roman" w:eastAsia="方正仿宋_GBK" w:cs="仿宋_GB2312"/>
          <w:color w:val="000000"/>
          <w:sz w:val="32"/>
        </w:rPr>
        <w:t>年一般公共预算安排购置车辆</w:t>
      </w:r>
      <w:r>
        <w:rPr>
          <w:rFonts w:hint="eastAsia" w:ascii="Times New Roman" w:hAnsi="Times New Roman" w:eastAsia="方正仿宋_GBK" w:cs="仿宋_GB2312"/>
          <w:color w:val="000000"/>
          <w:sz w:val="32"/>
          <w:lang w:val="en-US" w:eastAsia="zh-CN"/>
        </w:rPr>
        <w:t>0</w:t>
      </w:r>
      <w:r>
        <w:rPr>
          <w:rFonts w:hint="eastAsia" w:ascii="Times New Roman" w:hAnsi="Times New Roman" w:eastAsia="方正仿宋_GBK" w:cs="仿宋_GB2312"/>
          <w:color w:val="000000"/>
          <w:sz w:val="32"/>
        </w:rPr>
        <w:t>辆，其中一般公务用车</w:t>
      </w:r>
      <w:r>
        <w:rPr>
          <w:rFonts w:hint="eastAsia" w:ascii="Times New Roman" w:hAnsi="Times New Roman" w:eastAsia="方正仿宋_GBK" w:cs="仿宋_GB2312"/>
          <w:color w:val="000000"/>
          <w:sz w:val="32"/>
          <w:lang w:val="en-US" w:eastAsia="zh-CN"/>
        </w:rPr>
        <w:t>0</w:t>
      </w:r>
      <w:r>
        <w:rPr>
          <w:rFonts w:hint="eastAsia" w:ascii="Times New Roman" w:hAnsi="Times New Roman" w:eastAsia="方正仿宋_GBK" w:cs="仿宋_GB2312"/>
          <w:color w:val="000000"/>
          <w:sz w:val="32"/>
        </w:rPr>
        <w:t>辆、执勤执法用车</w:t>
      </w:r>
      <w:r>
        <w:rPr>
          <w:rFonts w:hint="eastAsia" w:ascii="Times New Roman" w:hAnsi="Times New Roman" w:eastAsia="方正仿宋_GBK" w:cs="仿宋_GB2312"/>
          <w:color w:val="000000"/>
          <w:sz w:val="32"/>
          <w:lang w:val="en-US" w:eastAsia="zh-CN"/>
        </w:rPr>
        <w:t>0</w:t>
      </w:r>
      <w:r>
        <w:rPr>
          <w:rFonts w:hint="eastAsia" w:ascii="Times New Roman" w:hAnsi="Times New Roman" w:eastAsia="方正仿宋_GBK" w:cs="仿宋_GB2312"/>
          <w:color w:val="000000"/>
          <w:sz w:val="32"/>
        </w:rPr>
        <w:t>辆。</w:t>
      </w:r>
    </w:p>
    <w:p w14:paraId="616A9AD6">
      <w:pPr>
        <w:spacing w:line="578" w:lineRule="exact"/>
        <w:ind w:firstLine="640" w:firstLineChars="200"/>
        <w:rPr>
          <w:rFonts w:hint="eastAsia" w:ascii="Times New Roman" w:hAnsi="Times New Roman" w:eastAsia="方正仿宋_GBK"/>
          <w:sz w:val="32"/>
          <w:szCs w:val="32"/>
        </w:rPr>
      </w:pPr>
      <w:r>
        <w:rPr>
          <w:rFonts w:hint="eastAsia" w:ascii="Times New Roman" w:hAnsi="Times New Roman" w:eastAsia="方正黑体_GBK" w:cs="仿宋_GB2312"/>
          <w:sz w:val="32"/>
        </w:rPr>
        <w:t>六</w:t>
      </w:r>
      <w:r>
        <w:rPr>
          <w:rFonts w:ascii="Times New Roman" w:hAnsi="Times New Roman" w:eastAsia="方正黑体_GBK" w:cs="仿宋_GB2312"/>
          <w:sz w:val="32"/>
        </w:rPr>
        <w:t>、</w:t>
      </w:r>
      <w:r>
        <w:rPr>
          <w:rFonts w:hint="eastAsia" w:ascii="Times New Roman" w:hAnsi="Times New Roman" w:eastAsia="方正黑体_GBK" w:cs="仿宋_GB2312"/>
          <w:sz w:val="32"/>
        </w:rPr>
        <w:t>专业性名词解释</w:t>
      </w:r>
    </w:p>
    <w:p w14:paraId="7CC9E0B2">
      <w:pPr>
        <w:pStyle w:val="13"/>
        <w:tabs>
          <w:tab w:val="center" w:pos="4153"/>
          <w:tab w:val="left" w:pos="7275"/>
        </w:tabs>
        <w:spacing w:line="600" w:lineRule="exact"/>
        <w:ind w:firstLine="640"/>
        <w:jc w:val="left"/>
        <w:rPr>
          <w:rFonts w:hint="eastAsia" w:ascii="Times New Roman" w:hAnsi="Times New Roman" w:eastAsia="方正仿宋_GBK"/>
          <w:sz w:val="32"/>
          <w:szCs w:val="32"/>
        </w:rPr>
      </w:pPr>
      <w:r>
        <w:rPr>
          <w:rFonts w:hint="eastAsia" w:ascii="方正楷体_GBK" w:hAnsi="方正楷体_GBK" w:eastAsia="方正楷体_GBK" w:cs="方正楷体_GBK"/>
          <w:kern w:val="2"/>
          <w:sz w:val="32"/>
          <w:szCs w:val="22"/>
          <w:lang w:val="en-US" w:eastAsia="zh-CN" w:bidi="ar-SA"/>
        </w:rPr>
        <w:t>（一）财政拨款收入</w:t>
      </w:r>
      <w:r>
        <w:rPr>
          <w:rFonts w:hint="eastAsia" w:ascii="Times New Roman" w:hAnsi="Times New Roman" w:eastAsia="方正仿宋_GBK"/>
          <w:sz w:val="32"/>
          <w:szCs w:val="32"/>
        </w:rPr>
        <w:t>：指本年度从本级财政部门取得的财政拨款，包括一般公共预算财政拨款和政府性基金预算财政拨款。</w:t>
      </w:r>
    </w:p>
    <w:p w14:paraId="1F1E2E35">
      <w:pPr>
        <w:pStyle w:val="13"/>
        <w:tabs>
          <w:tab w:val="center" w:pos="4153"/>
          <w:tab w:val="left" w:pos="7275"/>
        </w:tabs>
        <w:spacing w:line="600" w:lineRule="exact"/>
        <w:ind w:firstLine="640"/>
        <w:jc w:val="left"/>
        <w:rPr>
          <w:rFonts w:hint="eastAsia" w:ascii="Times New Roman" w:hAnsi="Times New Roman" w:eastAsia="方正仿宋_GBK"/>
          <w:sz w:val="32"/>
          <w:szCs w:val="32"/>
        </w:rPr>
      </w:pPr>
      <w:r>
        <w:rPr>
          <w:rFonts w:hint="eastAsia" w:ascii="方正楷体_GBK" w:hAnsi="方正楷体_GBK" w:eastAsia="方正楷体_GBK" w:cs="方正楷体_GBK"/>
          <w:kern w:val="2"/>
          <w:sz w:val="32"/>
          <w:szCs w:val="22"/>
          <w:lang w:val="en-US" w:eastAsia="zh-CN" w:bidi="ar-SA"/>
        </w:rPr>
        <w:t>（二）其他收入</w:t>
      </w:r>
      <w:r>
        <w:rPr>
          <w:rFonts w:hint="eastAsia" w:ascii="Times New Roman" w:hAnsi="Times New Roman" w:eastAsia="方正仿宋_GBK"/>
          <w:sz w:val="32"/>
          <w:szCs w:val="32"/>
        </w:rPr>
        <w:t>：指单位取得的除“财政拨款收入”、“事业收入”、“经营收入”等以外的收入。</w:t>
      </w:r>
    </w:p>
    <w:p w14:paraId="38489F78">
      <w:pPr>
        <w:pStyle w:val="13"/>
        <w:tabs>
          <w:tab w:val="center" w:pos="4153"/>
          <w:tab w:val="left" w:pos="7275"/>
        </w:tabs>
        <w:spacing w:line="600" w:lineRule="exact"/>
        <w:ind w:firstLine="640"/>
        <w:jc w:val="left"/>
        <w:rPr>
          <w:rFonts w:hint="eastAsia" w:ascii="Times New Roman" w:hAnsi="Times New Roman" w:eastAsia="方正仿宋_GBK"/>
          <w:sz w:val="32"/>
          <w:szCs w:val="32"/>
        </w:rPr>
      </w:pPr>
      <w:r>
        <w:rPr>
          <w:rFonts w:hint="eastAsia" w:ascii="方正楷体_GBK" w:hAnsi="方正楷体_GBK" w:eastAsia="方正楷体_GBK" w:cs="方正楷体_GBK"/>
          <w:kern w:val="2"/>
          <w:sz w:val="32"/>
          <w:szCs w:val="22"/>
          <w:lang w:val="en-US" w:eastAsia="zh-CN" w:bidi="ar-SA"/>
        </w:rPr>
        <w:t>（三）基本支出</w:t>
      </w:r>
      <w:r>
        <w:rPr>
          <w:rFonts w:hint="eastAsia" w:ascii="Times New Roman" w:hAnsi="Times New Roman" w:eastAsia="方正仿宋_GBK"/>
          <w:sz w:val="32"/>
          <w:szCs w:val="32"/>
        </w:rPr>
        <w:t>：指为保障机构正常运转、完成日常工作任务而发生的人员经费和公用经费。</w:t>
      </w:r>
    </w:p>
    <w:p w14:paraId="5A2CC115">
      <w:pPr>
        <w:pStyle w:val="13"/>
        <w:tabs>
          <w:tab w:val="center" w:pos="4153"/>
          <w:tab w:val="left" w:pos="7275"/>
        </w:tabs>
        <w:spacing w:line="600" w:lineRule="exact"/>
        <w:ind w:firstLine="640"/>
        <w:jc w:val="left"/>
        <w:rPr>
          <w:rFonts w:hint="eastAsia" w:ascii="Times New Roman" w:hAnsi="Times New Roman" w:eastAsia="方正仿宋_GBK"/>
          <w:sz w:val="32"/>
          <w:szCs w:val="32"/>
        </w:rPr>
      </w:pPr>
      <w:r>
        <w:rPr>
          <w:rFonts w:hint="eastAsia" w:ascii="方正楷体_GBK" w:hAnsi="方正楷体_GBK" w:eastAsia="方正楷体_GBK" w:cs="方正楷体_GBK"/>
          <w:kern w:val="2"/>
          <w:sz w:val="32"/>
          <w:szCs w:val="22"/>
          <w:lang w:val="en-US" w:eastAsia="zh-CN" w:bidi="ar-SA"/>
        </w:rPr>
        <w:t>（四）项目支出</w:t>
      </w:r>
      <w:r>
        <w:rPr>
          <w:rFonts w:hint="eastAsia" w:ascii="Times New Roman" w:hAnsi="Times New Roman" w:eastAsia="方正仿宋_GBK"/>
          <w:sz w:val="32"/>
          <w:szCs w:val="32"/>
        </w:rPr>
        <w:t>：指在基本支出之外为完成特定行政任务和事业发展目标所发生的支出。</w:t>
      </w:r>
    </w:p>
    <w:p w14:paraId="6C1F139C">
      <w:pPr>
        <w:ind w:firstLine="640" w:firstLineChars="200"/>
        <w:rPr>
          <w:rFonts w:hint="eastAsia" w:ascii="Times New Roman" w:hAnsi="Times New Roman" w:eastAsia="方正仿宋_GBK" w:cs="仿宋_GB2312"/>
          <w:color w:val="000000"/>
          <w:sz w:val="32"/>
        </w:rPr>
      </w:pPr>
      <w:r>
        <w:rPr>
          <w:rFonts w:hint="eastAsia" w:ascii="方正楷体_GBK" w:hAnsi="方正楷体_GBK" w:eastAsia="方正楷体_GBK" w:cs="方正楷体_GBK"/>
          <w:sz w:val="32"/>
        </w:rPr>
        <w:t>（五）“三公”经费</w:t>
      </w:r>
      <w:r>
        <w:rPr>
          <w:rFonts w:hint="eastAsia" w:ascii="Times New Roman" w:hAnsi="Times New Roman" w:eastAsia="方正仿宋_GBK"/>
          <w:sz w:val="32"/>
          <w:szCs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34F55FF1">
      <w:pPr>
        <w:ind w:firstLine="643" w:firstLineChars="200"/>
        <w:rPr>
          <w:rFonts w:hint="eastAsia" w:ascii="Times New Roman" w:hAnsi="Times New Roman" w:eastAsia="方正仿宋_GBK" w:cs="仿宋_GB2312"/>
          <w:b/>
          <w:sz w:val="32"/>
        </w:rPr>
      </w:pPr>
      <w:r>
        <w:rPr>
          <w:rFonts w:hint="eastAsia" w:ascii="Times New Roman" w:hAnsi="Times New Roman" w:eastAsia="方正仿宋_GBK" w:cs="仿宋_GB2312"/>
          <w:b/>
          <w:sz w:val="32"/>
        </w:rPr>
        <w:t>单位预算公开联系人：</w:t>
      </w:r>
      <w:r>
        <w:rPr>
          <w:rFonts w:hint="eastAsia" w:ascii="Times New Roman" w:hAnsi="Times New Roman" w:eastAsia="方正仿宋_GBK" w:cs="仿宋_GB2312"/>
          <w:b/>
          <w:sz w:val="32"/>
          <w:lang w:val="en-US" w:eastAsia="zh-CN"/>
        </w:rPr>
        <w:t>蒋萍浪</w:t>
      </w:r>
      <w:r>
        <w:rPr>
          <w:rFonts w:hint="eastAsia" w:ascii="Times New Roman" w:hAnsi="Times New Roman" w:eastAsia="方正仿宋_GBK" w:cs="仿宋_GB2312"/>
          <w:b/>
          <w:sz w:val="32"/>
        </w:rPr>
        <w:t xml:space="preserve"> 联系方式：</w:t>
      </w:r>
      <w:r>
        <w:rPr>
          <w:rFonts w:hint="eastAsia" w:ascii="Times New Roman" w:hAnsi="Times New Roman" w:eastAsia="方正仿宋_GBK" w:cs="仿宋_GB2312"/>
          <w:b/>
          <w:sz w:val="32"/>
          <w:lang w:val="en-US" w:eastAsia="zh-CN"/>
        </w:rPr>
        <w:t>023-63315105</w:t>
      </w:r>
    </w:p>
    <w:sectPr>
      <w:footerReference r:id="rId3" w:type="default"/>
      <w:footerReference r:id="rId4" w:type="even"/>
      <w:pgSz w:w="11906" w:h="16838"/>
      <w:pgMar w:top="2098" w:right="1531" w:bottom="1985" w:left="1531" w:header="851" w:footer="147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黑体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B4D3E">
    <w:pPr>
      <w:pStyle w:val="3"/>
      <w:jc w:val="right"/>
      <w:rPr>
        <w:rFonts w:ascii="Times New Roman" w:hAnsi="Times New Roman" w:eastAsia="方正楷体_GBK"/>
        <w:sz w:val="28"/>
      </w:rPr>
    </w:pPr>
    <w:r>
      <w:rPr>
        <w:rStyle w:val="8"/>
        <w:rFonts w:ascii="Times New Roman" w:hAnsi="Times New Roman" w:eastAsia="方正楷体_GBK"/>
        <w:sz w:val="28"/>
      </w:rPr>
      <w:t>―</w:t>
    </w:r>
    <w:r>
      <w:rPr>
        <w:rFonts w:ascii="Times New Roman" w:hAnsi="Times New Roman" w:eastAsia="方正楷体_GBK"/>
        <w:kern w:val="0"/>
        <w:sz w:val="28"/>
      </w:rPr>
      <w:t xml:space="preserve"> </w:t>
    </w:r>
    <w:r>
      <w:rPr>
        <w:rFonts w:ascii="Times New Roman" w:hAnsi="Times New Roman" w:eastAsia="方正楷体_GBK"/>
        <w:kern w:val="0"/>
        <w:sz w:val="28"/>
      </w:rPr>
      <w:fldChar w:fldCharType="begin"/>
    </w:r>
    <w:r>
      <w:rPr>
        <w:rFonts w:ascii="Times New Roman" w:hAnsi="Times New Roman" w:eastAsia="方正楷体_GBK"/>
        <w:kern w:val="0"/>
        <w:sz w:val="28"/>
      </w:rPr>
      <w:instrText xml:space="preserve"> PAGE </w:instrText>
    </w:r>
    <w:r>
      <w:rPr>
        <w:rFonts w:ascii="Times New Roman" w:hAnsi="Times New Roman" w:eastAsia="方正楷体_GBK"/>
        <w:kern w:val="0"/>
        <w:sz w:val="28"/>
      </w:rPr>
      <w:fldChar w:fldCharType="separate"/>
    </w:r>
    <w:r>
      <w:rPr>
        <w:rFonts w:ascii="Times New Roman" w:hAnsi="Times New Roman" w:eastAsia="方正楷体_GBK"/>
        <w:kern w:val="0"/>
        <w:sz w:val="28"/>
      </w:rPr>
      <w:t>1</w:t>
    </w:r>
    <w:r>
      <w:rPr>
        <w:rFonts w:ascii="Times New Roman" w:hAnsi="Times New Roman" w:eastAsia="方正楷体_GBK"/>
        <w:kern w:val="0"/>
        <w:sz w:val="28"/>
      </w:rPr>
      <w:fldChar w:fldCharType="end"/>
    </w:r>
    <w:r>
      <w:rPr>
        <w:rFonts w:ascii="Times New Roman" w:hAnsi="Times New Roman" w:eastAsia="方正楷体_GBK"/>
        <w:kern w:val="0"/>
        <w:sz w:val="28"/>
      </w:rPr>
      <w:t xml:space="preserve"> </w:t>
    </w:r>
    <w:r>
      <w:rPr>
        <w:rStyle w:val="8"/>
        <w:rFonts w:ascii="Times New Roman" w:hAnsi="Times New Roman" w:eastAsia="方正楷体_GBK"/>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B40F0">
    <w:pPr>
      <w:pStyle w:val="3"/>
      <w:ind w:right="360"/>
      <w:rPr>
        <w:rFonts w:ascii="Times New Roman" w:hAnsi="Times New Roman" w:eastAsia="方正楷体_GBK"/>
        <w:sz w:val="28"/>
      </w:rPr>
    </w:pPr>
    <w:r>
      <w:rPr>
        <w:rStyle w:val="8"/>
        <w:rFonts w:ascii="Times New Roman" w:hAnsi="Times New Roman" w:eastAsia="方正楷体_GBK"/>
        <w:sz w:val="28"/>
      </w:rPr>
      <w:t>―</w:t>
    </w:r>
    <w:r>
      <w:rPr>
        <w:rFonts w:ascii="Times New Roman" w:hAnsi="Times New Roman" w:eastAsia="方正楷体_GBK"/>
        <w:kern w:val="0"/>
        <w:sz w:val="28"/>
      </w:rPr>
      <w:t xml:space="preserve"> </w:t>
    </w:r>
    <w:r>
      <w:rPr>
        <w:rFonts w:ascii="Times New Roman" w:hAnsi="Times New Roman" w:eastAsia="方正楷体_GBK"/>
        <w:kern w:val="0"/>
        <w:sz w:val="28"/>
      </w:rPr>
      <w:fldChar w:fldCharType="begin"/>
    </w:r>
    <w:r>
      <w:rPr>
        <w:rFonts w:ascii="Times New Roman" w:hAnsi="Times New Roman" w:eastAsia="方正楷体_GBK"/>
        <w:kern w:val="0"/>
        <w:sz w:val="28"/>
      </w:rPr>
      <w:instrText xml:space="preserve"> PAGE </w:instrText>
    </w:r>
    <w:r>
      <w:rPr>
        <w:rFonts w:ascii="Times New Roman" w:hAnsi="Times New Roman" w:eastAsia="方正楷体_GBK"/>
        <w:kern w:val="0"/>
        <w:sz w:val="28"/>
      </w:rPr>
      <w:fldChar w:fldCharType="separate"/>
    </w:r>
    <w:r>
      <w:rPr>
        <w:rFonts w:ascii="Times New Roman" w:hAnsi="Times New Roman" w:eastAsia="方正楷体_GBK"/>
        <w:kern w:val="0"/>
        <w:sz w:val="28"/>
      </w:rPr>
      <w:t>4</w:t>
    </w:r>
    <w:r>
      <w:rPr>
        <w:rFonts w:ascii="Times New Roman" w:hAnsi="Times New Roman" w:eastAsia="方正楷体_GBK"/>
        <w:kern w:val="0"/>
        <w:sz w:val="28"/>
      </w:rPr>
      <w:fldChar w:fldCharType="end"/>
    </w:r>
    <w:r>
      <w:rPr>
        <w:rFonts w:ascii="Times New Roman" w:hAnsi="Times New Roman" w:eastAsia="方正楷体_GBK"/>
        <w:kern w:val="0"/>
        <w:sz w:val="28"/>
      </w:rPr>
      <w:t xml:space="preserve"> </w:t>
    </w:r>
    <w:r>
      <w:rPr>
        <w:rStyle w:val="8"/>
        <w:rFonts w:ascii="Times New Roman" w:hAnsi="Times New Roman" w:eastAsia="方正楷体_GBK"/>
        <w:sz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4YzYzM2E4MzFhM2NkZDBiNmMwNDI3N2NhMDlkYzgifQ=="/>
  </w:docVars>
  <w:rsids>
    <w:rsidRoot w:val="004F7D1D"/>
    <w:rsid w:val="00006FB1"/>
    <w:rsid w:val="0001271B"/>
    <w:rsid w:val="00023A4C"/>
    <w:rsid w:val="00042219"/>
    <w:rsid w:val="00047C7A"/>
    <w:rsid w:val="00053834"/>
    <w:rsid w:val="000551A4"/>
    <w:rsid w:val="000624D8"/>
    <w:rsid w:val="0007330D"/>
    <w:rsid w:val="00075914"/>
    <w:rsid w:val="0008570C"/>
    <w:rsid w:val="00091B93"/>
    <w:rsid w:val="00093301"/>
    <w:rsid w:val="00096685"/>
    <w:rsid w:val="000A60FC"/>
    <w:rsid w:val="000C3BC5"/>
    <w:rsid w:val="000C594E"/>
    <w:rsid w:val="000D2E8F"/>
    <w:rsid w:val="000D6437"/>
    <w:rsid w:val="000F1499"/>
    <w:rsid w:val="000F5707"/>
    <w:rsid w:val="0010264D"/>
    <w:rsid w:val="00106A76"/>
    <w:rsid w:val="00125C07"/>
    <w:rsid w:val="0014404E"/>
    <w:rsid w:val="001525DD"/>
    <w:rsid w:val="00161474"/>
    <w:rsid w:val="00165A74"/>
    <w:rsid w:val="00191ADC"/>
    <w:rsid w:val="001957F9"/>
    <w:rsid w:val="001C0A7C"/>
    <w:rsid w:val="001D0CAA"/>
    <w:rsid w:val="001D4937"/>
    <w:rsid w:val="001E1AED"/>
    <w:rsid w:val="001E31D9"/>
    <w:rsid w:val="00202E0A"/>
    <w:rsid w:val="002132E9"/>
    <w:rsid w:val="00213635"/>
    <w:rsid w:val="00226F1D"/>
    <w:rsid w:val="00242727"/>
    <w:rsid w:val="00246006"/>
    <w:rsid w:val="00246AA4"/>
    <w:rsid w:val="00252849"/>
    <w:rsid w:val="002605A5"/>
    <w:rsid w:val="0026529F"/>
    <w:rsid w:val="0027005A"/>
    <w:rsid w:val="002773F0"/>
    <w:rsid w:val="00280A93"/>
    <w:rsid w:val="00286440"/>
    <w:rsid w:val="002959B6"/>
    <w:rsid w:val="002B41F1"/>
    <w:rsid w:val="002C4122"/>
    <w:rsid w:val="002D2A88"/>
    <w:rsid w:val="002E46A9"/>
    <w:rsid w:val="0030024E"/>
    <w:rsid w:val="003019D9"/>
    <w:rsid w:val="00341606"/>
    <w:rsid w:val="00346387"/>
    <w:rsid w:val="0034700C"/>
    <w:rsid w:val="00357A28"/>
    <w:rsid w:val="00367516"/>
    <w:rsid w:val="00375FC9"/>
    <w:rsid w:val="00383298"/>
    <w:rsid w:val="003872D5"/>
    <w:rsid w:val="0039559F"/>
    <w:rsid w:val="003B11A5"/>
    <w:rsid w:val="003B33C4"/>
    <w:rsid w:val="003B36C2"/>
    <w:rsid w:val="003D14F0"/>
    <w:rsid w:val="003D7234"/>
    <w:rsid w:val="003D7504"/>
    <w:rsid w:val="003E4EB6"/>
    <w:rsid w:val="003F6450"/>
    <w:rsid w:val="00430B72"/>
    <w:rsid w:val="00437D88"/>
    <w:rsid w:val="004417DC"/>
    <w:rsid w:val="00445520"/>
    <w:rsid w:val="00462595"/>
    <w:rsid w:val="004756B4"/>
    <w:rsid w:val="00481BAA"/>
    <w:rsid w:val="0049017F"/>
    <w:rsid w:val="00492FB3"/>
    <w:rsid w:val="00496C6A"/>
    <w:rsid w:val="004B1650"/>
    <w:rsid w:val="004C42ED"/>
    <w:rsid w:val="004C60BD"/>
    <w:rsid w:val="004D1E02"/>
    <w:rsid w:val="004E592A"/>
    <w:rsid w:val="004E6E1A"/>
    <w:rsid w:val="004F1853"/>
    <w:rsid w:val="004F7D1D"/>
    <w:rsid w:val="00500B1D"/>
    <w:rsid w:val="00506DF4"/>
    <w:rsid w:val="00507823"/>
    <w:rsid w:val="005174B9"/>
    <w:rsid w:val="00536713"/>
    <w:rsid w:val="00543257"/>
    <w:rsid w:val="00572736"/>
    <w:rsid w:val="00580DDD"/>
    <w:rsid w:val="0058350C"/>
    <w:rsid w:val="00595C24"/>
    <w:rsid w:val="005A1227"/>
    <w:rsid w:val="005A4606"/>
    <w:rsid w:val="005A4AD7"/>
    <w:rsid w:val="005B0F11"/>
    <w:rsid w:val="005C3DD7"/>
    <w:rsid w:val="005E18A6"/>
    <w:rsid w:val="005F1960"/>
    <w:rsid w:val="006115F1"/>
    <w:rsid w:val="00620BCE"/>
    <w:rsid w:val="0066585E"/>
    <w:rsid w:val="006809FA"/>
    <w:rsid w:val="006C01C3"/>
    <w:rsid w:val="006D0C33"/>
    <w:rsid w:val="006D1609"/>
    <w:rsid w:val="006E0BEC"/>
    <w:rsid w:val="006E455F"/>
    <w:rsid w:val="006F7539"/>
    <w:rsid w:val="00714828"/>
    <w:rsid w:val="007158F8"/>
    <w:rsid w:val="0071734A"/>
    <w:rsid w:val="007252E3"/>
    <w:rsid w:val="00742C4D"/>
    <w:rsid w:val="007620B8"/>
    <w:rsid w:val="00762CF8"/>
    <w:rsid w:val="00765DF5"/>
    <w:rsid w:val="007713EB"/>
    <w:rsid w:val="00791CE4"/>
    <w:rsid w:val="007B10D4"/>
    <w:rsid w:val="007B22D6"/>
    <w:rsid w:val="007B5ACF"/>
    <w:rsid w:val="007B6182"/>
    <w:rsid w:val="007C4C9B"/>
    <w:rsid w:val="007D2AEA"/>
    <w:rsid w:val="007E0B4D"/>
    <w:rsid w:val="007E6A39"/>
    <w:rsid w:val="007F68E5"/>
    <w:rsid w:val="00801BFF"/>
    <w:rsid w:val="00803270"/>
    <w:rsid w:val="00805D05"/>
    <w:rsid w:val="00813B4F"/>
    <w:rsid w:val="00830BF3"/>
    <w:rsid w:val="00833B65"/>
    <w:rsid w:val="008560C6"/>
    <w:rsid w:val="00876439"/>
    <w:rsid w:val="00880920"/>
    <w:rsid w:val="00893BF5"/>
    <w:rsid w:val="008A13B7"/>
    <w:rsid w:val="008A622D"/>
    <w:rsid w:val="008D2570"/>
    <w:rsid w:val="008E3C27"/>
    <w:rsid w:val="008E5A19"/>
    <w:rsid w:val="008E7590"/>
    <w:rsid w:val="008F1CA6"/>
    <w:rsid w:val="008F731A"/>
    <w:rsid w:val="00905727"/>
    <w:rsid w:val="00914195"/>
    <w:rsid w:val="00926FE2"/>
    <w:rsid w:val="00933A24"/>
    <w:rsid w:val="00936EDC"/>
    <w:rsid w:val="00940465"/>
    <w:rsid w:val="00942ED0"/>
    <w:rsid w:val="0094655E"/>
    <w:rsid w:val="00946D33"/>
    <w:rsid w:val="009561D9"/>
    <w:rsid w:val="009653AE"/>
    <w:rsid w:val="00972AB0"/>
    <w:rsid w:val="00983001"/>
    <w:rsid w:val="0098712E"/>
    <w:rsid w:val="009B77D4"/>
    <w:rsid w:val="009E6734"/>
    <w:rsid w:val="009F01A9"/>
    <w:rsid w:val="00A05F72"/>
    <w:rsid w:val="00A07288"/>
    <w:rsid w:val="00A174AB"/>
    <w:rsid w:val="00A21DCD"/>
    <w:rsid w:val="00A33F5E"/>
    <w:rsid w:val="00A35F07"/>
    <w:rsid w:val="00A3721F"/>
    <w:rsid w:val="00A45A23"/>
    <w:rsid w:val="00A52D34"/>
    <w:rsid w:val="00A712EA"/>
    <w:rsid w:val="00A8020D"/>
    <w:rsid w:val="00A802E9"/>
    <w:rsid w:val="00A80B6C"/>
    <w:rsid w:val="00AA324B"/>
    <w:rsid w:val="00AB25DF"/>
    <w:rsid w:val="00AC6F85"/>
    <w:rsid w:val="00AE0A20"/>
    <w:rsid w:val="00AE4156"/>
    <w:rsid w:val="00B1352B"/>
    <w:rsid w:val="00B24FA7"/>
    <w:rsid w:val="00B257E3"/>
    <w:rsid w:val="00B54CE7"/>
    <w:rsid w:val="00B558CC"/>
    <w:rsid w:val="00B56688"/>
    <w:rsid w:val="00B65450"/>
    <w:rsid w:val="00B72347"/>
    <w:rsid w:val="00B86388"/>
    <w:rsid w:val="00BB3B39"/>
    <w:rsid w:val="00BC2C3D"/>
    <w:rsid w:val="00BD0BB9"/>
    <w:rsid w:val="00BD5FA5"/>
    <w:rsid w:val="00BE573E"/>
    <w:rsid w:val="00BF67E7"/>
    <w:rsid w:val="00C2696C"/>
    <w:rsid w:val="00C427D3"/>
    <w:rsid w:val="00C47446"/>
    <w:rsid w:val="00C5758E"/>
    <w:rsid w:val="00C601F9"/>
    <w:rsid w:val="00C7602D"/>
    <w:rsid w:val="00C827DC"/>
    <w:rsid w:val="00C95346"/>
    <w:rsid w:val="00CA4340"/>
    <w:rsid w:val="00CB0296"/>
    <w:rsid w:val="00CC4A96"/>
    <w:rsid w:val="00CD1C4A"/>
    <w:rsid w:val="00CE1014"/>
    <w:rsid w:val="00CF42ED"/>
    <w:rsid w:val="00D0143D"/>
    <w:rsid w:val="00D10AB7"/>
    <w:rsid w:val="00D160DD"/>
    <w:rsid w:val="00D21CDE"/>
    <w:rsid w:val="00D40ADE"/>
    <w:rsid w:val="00D411DD"/>
    <w:rsid w:val="00D46486"/>
    <w:rsid w:val="00D64C2C"/>
    <w:rsid w:val="00D66063"/>
    <w:rsid w:val="00D77D37"/>
    <w:rsid w:val="00D80BC2"/>
    <w:rsid w:val="00D8620E"/>
    <w:rsid w:val="00DA7788"/>
    <w:rsid w:val="00DA7FE6"/>
    <w:rsid w:val="00DB0EC5"/>
    <w:rsid w:val="00DB4539"/>
    <w:rsid w:val="00DE3685"/>
    <w:rsid w:val="00DE5805"/>
    <w:rsid w:val="00E00D68"/>
    <w:rsid w:val="00E01CEB"/>
    <w:rsid w:val="00E11FB2"/>
    <w:rsid w:val="00E275D0"/>
    <w:rsid w:val="00E40ED1"/>
    <w:rsid w:val="00E4747D"/>
    <w:rsid w:val="00E712B9"/>
    <w:rsid w:val="00E96899"/>
    <w:rsid w:val="00EC09E7"/>
    <w:rsid w:val="00EE21B6"/>
    <w:rsid w:val="00EF1B14"/>
    <w:rsid w:val="00EF782E"/>
    <w:rsid w:val="00EF7D6B"/>
    <w:rsid w:val="00F11A07"/>
    <w:rsid w:val="00F22254"/>
    <w:rsid w:val="00F258CE"/>
    <w:rsid w:val="00F46DD2"/>
    <w:rsid w:val="00F605C0"/>
    <w:rsid w:val="00F649FE"/>
    <w:rsid w:val="00F66710"/>
    <w:rsid w:val="00F84112"/>
    <w:rsid w:val="00F84AC6"/>
    <w:rsid w:val="00F86A3C"/>
    <w:rsid w:val="00F90464"/>
    <w:rsid w:val="00F9492F"/>
    <w:rsid w:val="00FC2169"/>
    <w:rsid w:val="00FC2267"/>
    <w:rsid w:val="00FE12C3"/>
    <w:rsid w:val="00FE28C5"/>
    <w:rsid w:val="00FF0B1F"/>
    <w:rsid w:val="00FF197F"/>
    <w:rsid w:val="17D751F6"/>
    <w:rsid w:val="18CC21E2"/>
    <w:rsid w:val="19D75DEA"/>
    <w:rsid w:val="208668FD"/>
    <w:rsid w:val="23C976FD"/>
    <w:rsid w:val="24C37CD9"/>
    <w:rsid w:val="24D951D1"/>
    <w:rsid w:val="2FA55BC6"/>
    <w:rsid w:val="37BE4DB3"/>
    <w:rsid w:val="39E51210"/>
    <w:rsid w:val="3BC5739B"/>
    <w:rsid w:val="3E8B4402"/>
    <w:rsid w:val="42543C1B"/>
    <w:rsid w:val="48310C7F"/>
    <w:rsid w:val="5F334021"/>
    <w:rsid w:val="6C7B0791"/>
    <w:rsid w:val="790B43A5"/>
    <w:rsid w:val="7AD205ED"/>
    <w:rsid w:val="7DC477BF"/>
    <w:rsid w:val="7E7E249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alloon Text"/>
    <w:basedOn w:val="1"/>
    <w:link w:val="9"/>
    <w:uiPriority w:val="0"/>
    <w:rPr>
      <w:sz w:val="18"/>
      <w:szCs w:val="18"/>
    </w:rPr>
  </w:style>
  <w:style w:type="paragraph" w:styleId="3">
    <w:name w:val="footer"/>
    <w:basedOn w:val="1"/>
    <w:link w:val="10"/>
    <w:uiPriority w:val="0"/>
    <w:pPr>
      <w:tabs>
        <w:tab w:val="center" w:pos="4153"/>
        <w:tab w:val="right" w:pos="8306"/>
      </w:tabs>
      <w:snapToGrid w:val="0"/>
      <w:jc w:val="left"/>
    </w:pPr>
    <w:rPr>
      <w:sz w:val="18"/>
      <w:szCs w:val="18"/>
    </w:rPr>
  </w:style>
  <w:style w:type="paragraph" w:styleId="4">
    <w:name w:val="header"/>
    <w:basedOn w:val="1"/>
    <w:link w:val="11"/>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99"/>
    <w:pPr>
      <w:widowControl/>
      <w:spacing w:before="100" w:beforeAutospacing="1" w:after="100" w:afterAutospacing="1"/>
      <w:jc w:val="left"/>
    </w:pPr>
    <w:rPr>
      <w:rFonts w:ascii="宋体" w:hAnsi="宋体" w:cs="宋体"/>
      <w:kern w:val="0"/>
      <w:sz w:val="24"/>
      <w:szCs w:val="24"/>
    </w:rPr>
  </w:style>
  <w:style w:type="character" w:styleId="8">
    <w:name w:val="page number"/>
    <w:unhideWhenUsed/>
    <w:uiPriority w:val="0"/>
  </w:style>
  <w:style w:type="character" w:customStyle="1" w:styleId="9">
    <w:name w:val="批注框文本 Char"/>
    <w:link w:val="2"/>
    <w:uiPriority w:val="0"/>
    <w:rPr>
      <w:kern w:val="2"/>
      <w:sz w:val="18"/>
      <w:szCs w:val="18"/>
    </w:rPr>
  </w:style>
  <w:style w:type="character" w:customStyle="1" w:styleId="10">
    <w:name w:val="页脚 Char"/>
    <w:link w:val="3"/>
    <w:uiPriority w:val="0"/>
    <w:rPr>
      <w:kern w:val="2"/>
      <w:sz w:val="18"/>
      <w:szCs w:val="18"/>
    </w:rPr>
  </w:style>
  <w:style w:type="character" w:customStyle="1" w:styleId="11">
    <w:name w:val="页眉 Char"/>
    <w:link w:val="4"/>
    <w:uiPriority w:val="0"/>
    <w:rPr>
      <w:kern w:val="2"/>
      <w:sz w:val="18"/>
      <w:szCs w:val="18"/>
    </w:rPr>
  </w:style>
  <w:style w:type="character" w:customStyle="1" w:styleId="12">
    <w:name w:val="页脚 字符1"/>
    <w:semiHidden/>
    <w:locked/>
    <w:uiPriority w:val="0"/>
    <w:rPr>
      <w:kern w:val="2"/>
      <w:sz w:val="18"/>
      <w:szCs w:val="18"/>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reamsoft\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wdzx97</Template>
  <Pages>4</Pages>
  <Words>1702</Words>
  <Characters>1798</Characters>
  <Lines>13</Lines>
  <Paragraphs>3</Paragraphs>
  <TotalTime>0</TotalTime>
  <ScaleCrop>false</ScaleCrop>
  <LinksUpToDate>false</LinksUpToDate>
  <CharactersWithSpaces>1898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2022-02-09T11:19:00Z</dcterms:created>
  <dc:creator>Administrator</dc:creator>
  <cp:lastModifiedBy>头号可爱</cp:lastModifiedBy>
  <cp:lastPrinted>2018-01-02T08:11:00Z</cp:lastPrinted>
  <dcterms:modified xsi:type="dcterms:W3CDTF">2026-07-06T12:25:00Z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6AC3B8997B044607AD69F479828913BD_13</vt:lpwstr>
  </property>
  <property fmtid="{D5CDD505-2E9C-101B-9397-08002B2CF9AE}" pid="4" name="KSOTemplateDocerSaveRecord">
    <vt:lpwstr>eyJoZGlkIjoiZjFiODQ1NjBlYTczYjVmM2RmMzUyYzM2YWU1ZjNmNzUiLCJ1c2VySWQiOiIxMDIzMTU1MzkyIn0=</vt:lpwstr>
  </property>
</Properties>
</file>