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重庆市渝中区经济和信息化委员会</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center"/>
        <w:textAlignment w:val="baseline"/>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关于转发</w:t>
      </w:r>
      <w:r>
        <w:rPr>
          <w:rFonts w:hint="default" w:ascii="Times New Roman" w:hAnsi="Times New Roman" w:eastAsia="方正小标宋_GBK" w:cs="Times New Roman"/>
          <w:color w:val="auto"/>
          <w:sz w:val="44"/>
          <w:szCs w:val="44"/>
          <w:lang w:val="en-US" w:eastAsia="zh-CN"/>
        </w:rPr>
        <w:t>组织开展</w:t>
      </w:r>
      <w:r>
        <w:rPr>
          <w:rFonts w:hint="eastAsia" w:ascii="Times New Roman" w:hAnsi="Times New Roman" w:eastAsia="方正小标宋_GBK" w:cs="Times New Roman"/>
          <w:color w:val="auto"/>
          <w:sz w:val="44"/>
          <w:szCs w:val="44"/>
          <w:lang w:val="en-US" w:eastAsia="zh-CN"/>
        </w:rPr>
        <w:t>第三批</w:t>
      </w:r>
      <w:r>
        <w:rPr>
          <w:rFonts w:hint="default" w:ascii="Times New Roman" w:hAnsi="Times New Roman" w:eastAsia="方正小标宋_GBK" w:cs="Times New Roman"/>
          <w:color w:val="auto"/>
          <w:sz w:val="44"/>
          <w:szCs w:val="44"/>
          <w:lang w:val="en-US" w:eastAsia="zh-CN"/>
        </w:rPr>
        <w:t>重庆市首台（套）</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center"/>
        <w:textAlignment w:val="baseline"/>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重大技术装备认定工作</w:t>
      </w:r>
      <w:r>
        <w:rPr>
          <w:rFonts w:hint="eastAsia" w:ascii="Times New Roman" w:hAnsi="Times New Roman" w:eastAsia="方正小标宋_GBK" w:cs="Times New Roman"/>
          <w:color w:val="auto"/>
          <w:sz w:val="44"/>
          <w:szCs w:val="44"/>
          <w:lang w:val="en-US" w:eastAsia="zh-CN"/>
        </w:rPr>
        <w:t>的通知</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center"/>
        <w:textAlignment w:val="baseline"/>
        <w:rPr>
          <w:rFonts w:hint="eastAsia" w:ascii="方正仿宋_GBK" w:hAnsi="方正仿宋_GBK" w:eastAsia="方正仿宋_GBK" w:cs="方正仿宋_GBK"/>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left"/>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区级各有关部门，各管委会、街道办事处，有关单位：</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ind w:firstLine="640"/>
        <w:jc w:val="left"/>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eastAsia" w:ascii="方正仿宋_GBK" w:hAnsi="方正仿宋_GBK" w:eastAsia="方正仿宋_GBK" w:cs="方正仿宋_GBK"/>
          <w:color w:val="auto"/>
          <w:sz w:val="32"/>
          <w:szCs w:val="32"/>
          <w:lang w:val="en-US" w:eastAsia="zh-CN"/>
        </w:rPr>
        <w:t>为</w:t>
      </w:r>
      <w:r>
        <w:rPr>
          <w:rFonts w:hint="default" w:ascii="Times New Roman" w:hAnsi="Times New Roman" w:eastAsia="方正仿宋_GBK" w:cs="Times New Roman"/>
          <w:color w:val="auto"/>
          <w:sz w:val="32"/>
          <w:szCs w:val="32"/>
        </w:rPr>
        <w:t>加快推动我市装备制造业优化升级，提升首台（套）重大技术装备供给能力和市场认可度，</w:t>
      </w:r>
      <w:r>
        <w:rPr>
          <w:rFonts w:hint="eastAsia" w:ascii="Times New Roman" w:hAnsi="Times New Roman" w:eastAsia="方正仿宋_GBK" w:cs="Times New Roman"/>
          <w:color w:val="auto"/>
          <w:sz w:val="32"/>
          <w:szCs w:val="32"/>
          <w:lang w:val="en-US" w:eastAsia="zh-CN"/>
        </w:rPr>
        <w:t>市经信委联合市财政局</w:t>
      </w:r>
      <w:r>
        <w:rPr>
          <w:rFonts w:hint="default" w:ascii="Times New Roman" w:hAnsi="Times New Roman" w:eastAsia="方正仿宋_GBK" w:cs="Times New Roman"/>
          <w:color w:val="auto"/>
          <w:sz w:val="32"/>
          <w:szCs w:val="32"/>
          <w:lang w:val="en-US" w:eastAsia="zh-CN"/>
        </w:rPr>
        <w:t>决定组织开展</w:t>
      </w:r>
      <w:r>
        <w:rPr>
          <w:rFonts w:hint="eastAsia" w:ascii="Times New Roman" w:hAnsi="Times New Roman" w:eastAsia="方正仿宋_GBK" w:cs="Times New Roman"/>
          <w:color w:val="auto"/>
          <w:sz w:val="32"/>
          <w:szCs w:val="32"/>
          <w:lang w:val="en-US" w:eastAsia="zh-CN"/>
        </w:rPr>
        <w:t>第三批</w:t>
      </w:r>
      <w:r>
        <w:rPr>
          <w:rFonts w:hint="default" w:ascii="Times New Roman" w:hAnsi="Times New Roman" w:eastAsia="方正仿宋_GBK" w:cs="Times New Roman"/>
          <w:color w:val="auto"/>
          <w:sz w:val="32"/>
          <w:szCs w:val="32"/>
          <w:lang w:val="en-US" w:eastAsia="zh-CN"/>
        </w:rPr>
        <w:t>重庆市首台（套）重大技术装备认定工作</w:t>
      </w:r>
      <w:r>
        <w:rPr>
          <w:rFonts w:hint="eastAsia" w:ascii="Times New Roman" w:hAnsi="Times New Roman" w:eastAsia="方正仿宋_GBK" w:cs="Times New Roman"/>
          <w:color w:val="auto"/>
          <w:sz w:val="32"/>
          <w:szCs w:val="32"/>
          <w:lang w:val="en-US" w:eastAsia="zh-CN"/>
        </w:rPr>
        <w:t>。请符合申报条件的企业</w:t>
      </w:r>
      <w:r>
        <w:rPr>
          <w:rFonts w:hint="default" w:ascii="Times New Roman" w:hAnsi="Times New Roman" w:eastAsia="方正仿宋_GBK" w:cs="Times New Roman"/>
          <w:color w:val="auto"/>
          <w:sz w:val="32"/>
          <w:szCs w:val="32"/>
        </w:rPr>
        <w:t>按属地原则，</w:t>
      </w:r>
      <w:r>
        <w:rPr>
          <w:rFonts w:hint="eastAsia" w:ascii="Times New Roman" w:hAnsi="Times New Roman" w:eastAsia="方正仿宋_GBK" w:cs="Times New Roman"/>
          <w:color w:val="auto"/>
          <w:sz w:val="32"/>
          <w:szCs w:val="32"/>
          <w:lang w:val="en-US" w:eastAsia="zh-CN"/>
        </w:rPr>
        <w:t>于8月30日（星期五）18:00前</w:t>
      </w:r>
      <w:r>
        <w:rPr>
          <w:rFonts w:hint="default" w:ascii="Times New Roman" w:hAnsi="Times New Roman" w:eastAsia="方正仿宋_GBK" w:cs="Times New Roman"/>
          <w:color w:val="auto"/>
          <w:sz w:val="32"/>
          <w:szCs w:val="32"/>
        </w:rPr>
        <w:t>将申报材料</w:t>
      </w:r>
      <w:r>
        <w:rPr>
          <w:rFonts w:hint="eastAsia" w:ascii="Times New Roman" w:hAnsi="Times New Roman" w:eastAsia="方正仿宋_GBK" w:cs="Times New Roman"/>
          <w:color w:val="auto"/>
          <w:sz w:val="32"/>
          <w:szCs w:val="32"/>
          <w:lang w:val="en-US" w:eastAsia="zh-CN"/>
        </w:rPr>
        <w:t>纸质件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见附件</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按顺序规范装订</w:t>
      </w:r>
      <w:r>
        <w:rPr>
          <w:rFonts w:hint="default" w:ascii="Times New Roman" w:hAnsi="Times New Roman" w:eastAsia="方正仿宋_GBK" w:cs="Times New Roman"/>
          <w:color w:val="auto"/>
          <w:sz w:val="32"/>
          <w:szCs w:val="32"/>
          <w:lang w:val="en-US" w:eastAsia="zh-CN"/>
        </w:rPr>
        <w:t>提交</w:t>
      </w:r>
      <w:r>
        <w:rPr>
          <w:rFonts w:hint="eastAsia" w:ascii="Times New Roman" w:hAnsi="Times New Roman" w:eastAsia="方正仿宋_GBK" w:cs="Times New Roman"/>
          <w:color w:val="auto"/>
          <w:sz w:val="32"/>
          <w:szCs w:val="32"/>
          <w:lang w:val="en-US" w:eastAsia="zh-CN"/>
        </w:rPr>
        <w:t>至渝中区经信委（渝中区人民政府和平路办公楼5栋309办公室），</w:t>
      </w:r>
      <w:r>
        <w:rPr>
          <w:rFonts w:hint="default" w:ascii="Times New Roman" w:hAnsi="Times New Roman" w:eastAsia="方正仿宋_GBK" w:cs="Times New Roman"/>
          <w:color w:val="auto"/>
          <w:spacing w:val="0"/>
          <w:w w:val="100"/>
          <w:kern w:val="2"/>
          <w:position w:val="0"/>
          <w:sz w:val="32"/>
          <w:szCs w:val="32"/>
          <w:u w:val="none"/>
          <w:shd w:val="clear" w:color="auto" w:fill="auto"/>
          <w:lang w:val="zh-TW" w:eastAsia="zh-TW" w:bidi="zh-TW"/>
        </w:rPr>
        <w:t>电子</w:t>
      </w:r>
      <w:r>
        <w:rPr>
          <w:rFonts w:hint="default" w:ascii="Times New Roman" w:hAnsi="Times New Roman" w:eastAsia="方正仿宋_GBK" w:cs="Times New Roman"/>
          <w:color w:val="auto"/>
          <w:spacing w:val="0"/>
          <w:w w:val="100"/>
          <w:kern w:val="2"/>
          <w:position w:val="0"/>
          <w:sz w:val="32"/>
          <w:szCs w:val="32"/>
          <w:u w:val="none"/>
          <w:shd w:val="clear" w:color="auto" w:fill="auto"/>
          <w:lang w:val="zh-TW" w:eastAsia="zh-CN" w:bidi="zh-TW"/>
        </w:rPr>
        <w:t>件</w:t>
      </w:r>
      <w:r>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t>发送至邮箱1013121798@qq.com。联系人：荣晋、晏乙天，联系电话：63765892，13883692710。</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ind w:firstLine="640"/>
        <w:jc w:val="left"/>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t>特此通知。</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ind w:firstLine="640"/>
        <w:jc w:val="left"/>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ind w:left="1598" w:leftChars="304" w:hanging="960" w:hangingChars="300"/>
        <w:jc w:val="left"/>
        <w:textAlignment w:val="baseline"/>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t>附件：1.重庆市经济和信息化委员会重庆市财政局关于组织开展第三批重庆市首台（套）重大技术装备认定工作的通知</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ind w:firstLine="640"/>
        <w:jc w:val="left"/>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t xml:space="preserve">      2.重庆市首台（套）重大技术装备认定申请报告书</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left"/>
        <w:textAlignment w:val="baseline"/>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left"/>
        <w:textAlignment w:val="baseline"/>
        <w:rPr>
          <w:rFonts w:hint="default"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right"/>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t>重庆市渝中区经济和信息化委员会</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center"/>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t xml:space="preserve">                         2024年6月24日</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jc w:val="center"/>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p>
    <w:p>
      <w:pPr>
        <w:pStyle w:val="4"/>
        <w:keepNext w:val="0"/>
        <w:keepLines w:val="0"/>
        <w:pageBreakBefore w:val="0"/>
        <w:widowControl w:val="0"/>
        <w:kinsoku/>
        <w:wordWrap/>
        <w:overflowPunct/>
        <w:topLinePunct w:val="0"/>
        <w:autoSpaceDE/>
        <w:autoSpaceDN/>
        <w:bidi w:val="0"/>
        <w:adjustRightInd w:val="0"/>
        <w:snapToGrid w:val="0"/>
        <w:spacing w:beforeLines="0" w:afterLines="0" w:line="594" w:lineRule="exact"/>
        <w:ind w:firstLine="320" w:firstLineChars="100"/>
        <w:jc w:val="left"/>
        <w:textAlignment w:val="baseline"/>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pPr>
      <w:bookmarkStart w:id="0" w:name="_GoBack"/>
      <w:bookmarkEnd w:id="0"/>
      <w:r>
        <w:rPr>
          <w:rFonts w:hint="eastAsia" w:ascii="Times New Roman" w:hAnsi="Times New Roman" w:eastAsia="方正仿宋_GBK" w:cs="Times New Roman"/>
          <w:color w:val="auto"/>
          <w:spacing w:val="0"/>
          <w:w w:val="100"/>
          <w:kern w:val="2"/>
          <w:position w:val="0"/>
          <w:sz w:val="32"/>
          <w:szCs w:val="32"/>
          <w:u w:val="none"/>
          <w:shd w:val="clear" w:color="auto" w:fill="auto"/>
          <w:lang w:val="en-US" w:eastAsia="zh-CN" w:bidi="zh-TW"/>
        </w:rPr>
        <w:t>（此件公开发布）</w:t>
      </w:r>
    </w:p>
    <w:p>
      <w:pPr>
        <w:rPr>
          <w:rFonts w:hint="default" w:ascii="Times New Roman" w:hAnsi="Times New Roman" w:eastAsia="方正仿宋_GBK" w:cs="Times New Roman"/>
          <w:color w:val="auto"/>
          <w:sz w:val="32"/>
          <w:szCs w:val="32"/>
          <w:lang w:val="en-US" w:eastAsia="zh-CN"/>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MDgyYzBmNmQ0MWY3MDIxMWU2ZjczODVmYTk0ODMifQ=="/>
  </w:docVars>
  <w:rsids>
    <w:rsidRoot w:val="5EC41359"/>
    <w:rsid w:val="1664411F"/>
    <w:rsid w:val="2F002DFD"/>
    <w:rsid w:val="36C24FC1"/>
    <w:rsid w:val="3CC35BE3"/>
    <w:rsid w:val="483D5AB7"/>
    <w:rsid w:val="5EC41359"/>
    <w:rsid w:val="5FB40D72"/>
    <w:rsid w:val="62C66FBE"/>
    <w:rsid w:val="76E8378F"/>
    <w:rsid w:val="76F6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widowControl w:val="0"/>
      <w:spacing w:before="100" w:beforeAutospacing="1" w:after="100" w:afterAutospacing="1"/>
      <w:ind w:left="200" w:leftChars="200"/>
      <w:jc w:val="both"/>
    </w:pPr>
    <w:rPr>
      <w:rFonts w:ascii="Calibri" w:hAnsi="Calibri" w:eastAsia="宋体" w:cs="Times New Roman"/>
      <w:kern w:val="2"/>
      <w:sz w:val="21"/>
      <w:szCs w:val="21"/>
      <w:lang w:val="en-US" w:eastAsia="zh-CN"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1939</Words>
  <Characters>2042</Characters>
  <Lines>0</Lines>
  <Paragraphs>0</Paragraphs>
  <TotalTime>1</TotalTime>
  <ScaleCrop>false</ScaleCrop>
  <LinksUpToDate>false</LinksUpToDate>
  <CharactersWithSpaces>2126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2024-06-24T01:14:00Z</dcterms:created>
  <dc:creator>西瓜</dc:creator>
  <cp:lastModifiedBy>渝中-杨露</cp:lastModifiedBy>
  <dcterms:modified xsi:type="dcterms:W3CDTF">2024-09-11T07:03:55Z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59C9E6FF34D0432ABD816675A00A7CD4_11</vt:lpwstr>
  </property>
</Properties>
</file>