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rPr>
          <w:rFonts w:hint="default" w:ascii="黑体" w:hAnsi="黑体" w:eastAsia="黑体" w:cs="黑体"/>
          <w:sz w:val="32"/>
          <w:szCs w:val="32"/>
        </w:rPr>
      </w:pPr>
      <w:bookmarkStart w:id="0" w:name="_GoBack"/>
      <w:bookmarkEnd w:id="0"/>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重庆渝中区曾家岩小学校所属</w:t>
      </w:r>
      <w:r>
        <w:rPr>
          <w:rFonts w:hint="eastAsia" w:ascii="方正仿宋_GBK" w:hAnsi="方正仿宋_GBK" w:eastAsia="方正仿宋_GBK" w:cs="方正仿宋_GBK"/>
          <w:color w:val="000000"/>
          <w:sz w:val="32"/>
          <w:szCs w:val="32"/>
        </w:rPr>
        <w:t>二</w:t>
      </w:r>
      <w:r>
        <w:rPr>
          <w:rFonts w:hint="eastAsia" w:ascii="方正仿宋_GBK" w:hAnsi="方正仿宋_GBK" w:eastAsia="方正仿宋_GBK" w:cs="方正仿宋_GBK"/>
          <w:bCs/>
          <w:sz w:val="32"/>
          <w:szCs w:val="32"/>
        </w:rPr>
        <w:t>级</w:t>
      </w:r>
      <w:r>
        <w:rPr>
          <w:rFonts w:hint="eastAsia" w:ascii="方正仿宋_GBK" w:hAnsi="方正仿宋_GBK" w:eastAsia="方正仿宋_GBK" w:cs="方正仿宋_GBK"/>
          <w:bCs/>
          <w:spacing w:val="14"/>
          <w:sz w:val="32"/>
          <w:szCs w:val="32"/>
        </w:rPr>
        <w:t>预算单位，单位类型</w:t>
      </w:r>
      <w:r>
        <w:rPr>
          <w:rFonts w:hint="eastAsia" w:ascii="方正仿宋_GBK" w:hAnsi="方正仿宋_GBK" w:eastAsia="方正仿宋_GBK" w:cs="方正仿宋_GBK"/>
          <w:bCs/>
          <w:sz w:val="32"/>
          <w:szCs w:val="32"/>
        </w:rPr>
        <w:t>为</w:t>
      </w:r>
      <w:r>
        <w:rPr>
          <w:rFonts w:hint="eastAsia" w:ascii="方正仿宋_GBK" w:hAnsi="方正仿宋_GBK" w:eastAsia="方正仿宋_GBK" w:cs="方正仿宋_GBK"/>
          <w:color w:val="000000"/>
          <w:sz w:val="32"/>
          <w:szCs w:val="32"/>
        </w:rPr>
        <w:t>公益一类事业单位</w:t>
      </w:r>
      <w:r>
        <w:rPr>
          <w:rFonts w:hint="eastAsia" w:ascii="方正仿宋_GBK" w:hAnsi="方正仿宋_GBK" w:eastAsia="方正仿宋_GBK" w:cs="方正仿宋_GBK"/>
          <w:bCs/>
          <w:sz w:val="32"/>
          <w:szCs w:val="32"/>
        </w:rPr>
        <w:t>单位，实施小学义务教育，促进基础教育发展。小学学历教育（相关社会服务）。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b w:val="0"/>
          <w:sz w:val="32"/>
          <w:szCs w:val="32"/>
        </w:rPr>
        <w:t>本单位下设德育处、教导处和总务处三个部门。</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eastAsia" w:ascii="方正仿宋_GBK" w:hAnsi="方正仿宋_GBK" w:eastAsia="方正仿宋_GBK" w:cs="方正仿宋_GBK"/>
          <w:b w:val="0"/>
          <w:bCs/>
          <w:sz w:val="32"/>
          <w:szCs w:val="32"/>
          <w:lang w:eastAsia="zh-CN"/>
        </w:rPr>
      </w:pPr>
      <w:r>
        <w:rPr>
          <w:rStyle w:val="10"/>
          <w:rFonts w:ascii="方正仿宋_GBK" w:hAnsi="方正仿宋_GBK" w:eastAsia="方正仿宋_GBK" w:cs="方正仿宋_GBK"/>
          <w:b w:val="0"/>
          <w:bCs/>
          <w:sz w:val="32"/>
          <w:szCs w:val="32"/>
          <w:shd w:val="clear" w:color="auto" w:fill="FFFFFF"/>
        </w:rPr>
        <w:t>1.总体情况。</w:t>
      </w:r>
      <w:r>
        <w:rPr>
          <w:rFonts w:ascii="方正仿宋_GBK" w:hAnsi="方正仿宋_GBK" w:eastAsia="方正仿宋_GBK" w:cs="方正仿宋_GBK"/>
          <w:b w:val="0"/>
          <w:bCs/>
          <w:sz w:val="32"/>
          <w:szCs w:val="32"/>
          <w:shd w:val="clear" w:color="auto" w:fill="FFFFFF"/>
        </w:rPr>
        <w:t>2023年度收入总计1414.79万元，支出总计</w:t>
      </w:r>
      <w:r>
        <w:rPr>
          <w:rFonts w:ascii="方正仿宋_GBK" w:hAnsi="方正仿宋_GBK" w:eastAsia="方正仿宋_GBK" w:cs="方正仿宋_GBK"/>
          <w:b w:val="0"/>
          <w:bCs/>
          <w:sz w:val="32"/>
          <w:szCs w:val="32"/>
        </w:rPr>
        <w:t>1414.79</w:t>
      </w:r>
      <w:r>
        <w:rPr>
          <w:rFonts w:ascii="方正仿宋_GBK" w:hAnsi="方正仿宋_GBK" w:eastAsia="方正仿宋_GBK" w:cs="方正仿宋_GBK"/>
          <w:b w:val="0"/>
          <w:bCs/>
          <w:sz w:val="32"/>
          <w:szCs w:val="32"/>
          <w:shd w:val="clear" w:color="auto" w:fill="FFFFFF"/>
        </w:rPr>
        <w:t>万元。收支较上年决算数增加3.56万元，增长0.25%，主要原因是</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课后延时服务交费增加。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2.收入情况。</w:t>
      </w:r>
      <w:r>
        <w:rPr>
          <w:rFonts w:ascii="方正仿宋_GBK" w:hAnsi="方正仿宋_GBK" w:eastAsia="方正仿宋_GBK" w:cs="方正仿宋_GBK"/>
          <w:b w:val="0"/>
          <w:bCs/>
          <w:sz w:val="32"/>
          <w:szCs w:val="32"/>
          <w:shd w:val="clear" w:color="auto" w:fill="FFFFFF"/>
        </w:rPr>
        <w:t>2023年度收入合计1414.79万元，较上年决算数增加3.67万元，增长0.26%，主要原因是</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课后延时服务交费增加。</w:t>
      </w:r>
      <w:r>
        <w:rPr>
          <w:rFonts w:ascii="方正仿宋_GBK" w:hAnsi="方正仿宋_GBK" w:eastAsia="方正仿宋_GBK" w:cs="方正仿宋_GBK"/>
          <w:b w:val="0"/>
          <w:bCs/>
          <w:sz w:val="32"/>
          <w:szCs w:val="32"/>
          <w:shd w:val="clear" w:color="auto" w:fill="FFFFFF"/>
        </w:rPr>
        <w:t>其中：财政拨款收入</w:t>
      </w:r>
      <w:r>
        <w:rPr>
          <w:rFonts w:ascii="方正仿宋_GBK" w:hAnsi="方正仿宋_GBK" w:eastAsia="方正仿宋_GBK" w:cs="方正仿宋_GBK"/>
          <w:b w:val="0"/>
          <w:bCs/>
          <w:sz w:val="32"/>
          <w:szCs w:val="32"/>
        </w:rPr>
        <w:t>1328.68</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93.91</w:t>
      </w:r>
      <w:r>
        <w:rPr>
          <w:rFonts w:ascii="方正仿宋_GBK" w:hAnsi="方正仿宋_GBK" w:eastAsia="方正仿宋_GBK" w:cs="方正仿宋_GBK"/>
          <w:b w:val="0"/>
          <w:bCs/>
          <w:sz w:val="32"/>
          <w:szCs w:val="32"/>
          <w:shd w:val="clear" w:color="auto" w:fill="FFFFFF"/>
        </w:rPr>
        <w:t>%；事业收入</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万元，占0.00%；经营收入</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万元，占0.00%；其他收入</w:t>
      </w:r>
      <w:r>
        <w:rPr>
          <w:rFonts w:ascii="方正仿宋_GBK" w:hAnsi="方正仿宋_GBK" w:eastAsia="方正仿宋_GBK" w:cs="方正仿宋_GBK"/>
          <w:b w:val="0"/>
          <w:bCs/>
          <w:sz w:val="32"/>
          <w:szCs w:val="32"/>
        </w:rPr>
        <w:t>86.11</w:t>
      </w:r>
      <w:r>
        <w:rPr>
          <w:rFonts w:ascii="方正仿宋_GBK" w:hAnsi="方正仿宋_GBK" w:eastAsia="方正仿宋_GBK" w:cs="方正仿宋_GBK"/>
          <w:b w:val="0"/>
          <w:bCs/>
          <w:sz w:val="32"/>
          <w:szCs w:val="32"/>
          <w:shd w:val="clear" w:color="auto" w:fill="FFFFFF"/>
        </w:rPr>
        <w:t>万元，占6.09%。此外，使用非财政拨款结余和专用结余</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万元，年初结转和结余</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3.支出情况。</w:t>
      </w:r>
      <w:r>
        <w:rPr>
          <w:rFonts w:ascii="方正仿宋_GBK" w:hAnsi="方正仿宋_GBK" w:eastAsia="方正仿宋_GBK" w:cs="方正仿宋_GBK"/>
          <w:b w:val="0"/>
          <w:bCs/>
          <w:sz w:val="32"/>
          <w:szCs w:val="32"/>
          <w:shd w:val="clear" w:color="auto" w:fill="FFFFFF"/>
        </w:rPr>
        <w:t>2023年度支出合计</w:t>
      </w:r>
      <w:r>
        <w:rPr>
          <w:rFonts w:ascii="方正仿宋_GBK" w:hAnsi="方正仿宋_GBK" w:eastAsia="方正仿宋_GBK" w:cs="方正仿宋_GBK"/>
          <w:b w:val="0"/>
          <w:bCs/>
          <w:sz w:val="32"/>
          <w:szCs w:val="32"/>
        </w:rPr>
        <w:t>1388.06</w:t>
      </w:r>
      <w:r>
        <w:rPr>
          <w:rFonts w:ascii="方正仿宋_GBK" w:hAnsi="方正仿宋_GBK" w:eastAsia="方正仿宋_GBK" w:cs="方正仿宋_GBK"/>
          <w:b w:val="0"/>
          <w:bCs/>
          <w:sz w:val="32"/>
          <w:szCs w:val="32"/>
          <w:shd w:val="clear" w:color="auto" w:fill="FFFFFF"/>
        </w:rPr>
        <w:t>万元，较上年决算数减少23.17万元，下降1.64%，主要原因是</w:t>
      </w:r>
      <w:r>
        <w:rPr>
          <w:rFonts w:hint="eastAsia" w:ascii="方正仿宋_GBK" w:hAnsi="方正仿宋_GBK" w:eastAsia="方正仿宋_GBK" w:cs="方正仿宋_GBK"/>
          <w:b w:val="0"/>
          <w:bCs/>
          <w:sz w:val="32"/>
          <w:szCs w:val="32"/>
          <w:shd w:val="clear" w:color="auto" w:fill="FFFFFF"/>
          <w:lang w:eastAsia="zh-CN"/>
        </w:rPr>
        <w:t>秋季</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奖励绩效未发放。</w:t>
      </w:r>
      <w:r>
        <w:rPr>
          <w:rFonts w:ascii="方正仿宋_GBK" w:hAnsi="方正仿宋_GBK" w:eastAsia="方正仿宋_GBK" w:cs="方正仿宋_GBK"/>
          <w:b w:val="0"/>
          <w:bCs/>
          <w:sz w:val="32"/>
          <w:szCs w:val="32"/>
          <w:shd w:val="clear" w:color="auto" w:fill="FFFFFF"/>
        </w:rPr>
        <w:t>其中：基本支出</w:t>
      </w:r>
      <w:r>
        <w:rPr>
          <w:rFonts w:ascii="方正仿宋_GBK" w:hAnsi="方正仿宋_GBK" w:eastAsia="方正仿宋_GBK" w:cs="方正仿宋_GBK"/>
          <w:b w:val="0"/>
          <w:bCs/>
          <w:sz w:val="32"/>
          <w:szCs w:val="32"/>
        </w:rPr>
        <w:t>1216.80</w:t>
      </w:r>
      <w:r>
        <w:rPr>
          <w:rFonts w:ascii="方正仿宋_GBK" w:hAnsi="方正仿宋_GBK" w:eastAsia="方正仿宋_GBK" w:cs="方正仿宋_GBK"/>
          <w:b w:val="0"/>
          <w:bCs/>
          <w:sz w:val="32"/>
          <w:szCs w:val="32"/>
          <w:shd w:val="clear" w:color="auto" w:fill="FFFFFF"/>
        </w:rPr>
        <w:t>万元，占87.66%；项目支出</w:t>
      </w:r>
      <w:r>
        <w:rPr>
          <w:rFonts w:ascii="方正仿宋_GBK" w:hAnsi="方正仿宋_GBK" w:eastAsia="方正仿宋_GBK" w:cs="方正仿宋_GBK"/>
          <w:b w:val="0"/>
          <w:bCs/>
          <w:sz w:val="32"/>
          <w:szCs w:val="32"/>
        </w:rPr>
        <w:t>171.25</w:t>
      </w:r>
      <w:r>
        <w:rPr>
          <w:rFonts w:ascii="方正仿宋_GBK" w:hAnsi="方正仿宋_GBK" w:eastAsia="方正仿宋_GBK" w:cs="方正仿宋_GBK"/>
          <w:b w:val="0"/>
          <w:bCs/>
          <w:sz w:val="32"/>
          <w:szCs w:val="32"/>
          <w:shd w:val="clear" w:color="auto" w:fill="FFFFFF"/>
        </w:rPr>
        <w:t>万元，占12.34%；经营支出</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万元，占0.0%。此外，结余分配</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4.结转结余情况。</w:t>
      </w:r>
      <w:r>
        <w:rPr>
          <w:rFonts w:ascii="方正仿宋_GBK" w:hAnsi="方正仿宋_GBK" w:eastAsia="方正仿宋_GBK" w:cs="方正仿宋_GBK"/>
          <w:b w:val="0"/>
          <w:bCs/>
          <w:sz w:val="32"/>
          <w:szCs w:val="32"/>
          <w:shd w:val="clear" w:color="auto" w:fill="FFFFFF"/>
        </w:rPr>
        <w:t>2023年度年末结转和结余</w:t>
      </w:r>
      <w:r>
        <w:rPr>
          <w:rFonts w:ascii="方正仿宋_GBK" w:hAnsi="方正仿宋_GBK" w:eastAsia="方正仿宋_GBK" w:cs="方正仿宋_GBK"/>
          <w:b w:val="0"/>
          <w:bCs/>
          <w:sz w:val="32"/>
          <w:szCs w:val="32"/>
        </w:rPr>
        <w:t>26.73</w:t>
      </w:r>
      <w:r>
        <w:rPr>
          <w:rFonts w:ascii="方正仿宋_GBK" w:hAnsi="方正仿宋_GBK" w:eastAsia="方正仿宋_GBK" w:cs="方正仿宋_GBK"/>
          <w:b w:val="0"/>
          <w:bCs/>
          <w:sz w:val="32"/>
          <w:szCs w:val="32"/>
          <w:shd w:val="clear" w:color="auto" w:fill="FFFFFF"/>
        </w:rPr>
        <w:t>万元，较上年决算数增加26.73万元，增长100.0%，主要原因是</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课后延时服务费</w:t>
      </w:r>
      <w:r>
        <w:rPr>
          <w:rFonts w:hint="eastAsia" w:ascii="方正仿宋_GBK" w:hAnsi="方正仿宋_GBK" w:eastAsia="方正仿宋_GBK" w:cs="方正仿宋_GBK"/>
          <w:b w:val="0"/>
          <w:bCs/>
          <w:color w:val="000000" w:themeColor="text1"/>
          <w:sz w:val="32"/>
          <w:szCs w:val="32"/>
          <w:shd w:val="clear" w:color="auto" w:fill="FFFFFF"/>
          <w:lang w:val="en-US" w:eastAsia="zh-CN"/>
          <w14:textFill>
            <w14:solidFill>
              <w14:schemeClr w14:val="tx1"/>
            </w14:solidFill>
          </w14:textFill>
        </w:rPr>
        <w:t>1月还</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未支付</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2023年度财政拨款收、支总计1328.68万元。与2022年相比，财政拨款收、支总计各减少39.96万元，下降2.92%。主要原因是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课后延时服务费未发放，项目支出减少。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sz w:val="32"/>
          <w:szCs w:val="32"/>
        </w:rPr>
      </w:pPr>
      <w:r>
        <w:rPr>
          <w:rStyle w:val="10"/>
          <w:rFonts w:ascii="方正仿宋_GBK" w:hAnsi="方正仿宋_GBK" w:eastAsia="方正仿宋_GBK" w:cs="方正仿宋_GBK"/>
          <w:b w:val="0"/>
          <w:bCs/>
          <w:sz w:val="32"/>
          <w:szCs w:val="32"/>
          <w:shd w:val="clear" w:color="auto" w:fill="FFFFFF"/>
        </w:rPr>
        <w:t>1.收入情况。</w:t>
      </w:r>
      <w:r>
        <w:rPr>
          <w:rFonts w:ascii="方正仿宋_GBK" w:hAnsi="方正仿宋_GBK" w:eastAsia="方正仿宋_GBK" w:cs="方正仿宋_GBK"/>
          <w:b w:val="0"/>
          <w:bCs/>
          <w:sz w:val="32"/>
          <w:szCs w:val="32"/>
          <w:shd w:val="clear" w:color="auto" w:fill="FFFFFF"/>
        </w:rPr>
        <w:t>2023年度一般公共预算财政拨款收入</w:t>
      </w:r>
      <w:r>
        <w:rPr>
          <w:rFonts w:ascii="方正仿宋_GBK" w:hAnsi="方正仿宋_GBK" w:eastAsia="方正仿宋_GBK" w:cs="方正仿宋_GBK"/>
          <w:b w:val="0"/>
          <w:bCs/>
          <w:sz w:val="32"/>
          <w:szCs w:val="32"/>
        </w:rPr>
        <w:t>1328.68</w:t>
      </w:r>
      <w:r>
        <w:rPr>
          <w:rFonts w:ascii="方正仿宋_GBK" w:hAnsi="方正仿宋_GBK" w:eastAsia="方正仿宋_GBK" w:cs="方正仿宋_GBK"/>
          <w:b w:val="0"/>
          <w:bCs/>
          <w:sz w:val="32"/>
          <w:szCs w:val="32"/>
          <w:shd w:val="clear" w:color="auto" w:fill="FFFFFF"/>
        </w:rPr>
        <w:t>万元，较上年决算数减少39.96万元，下降2.92%。主要原因是</w:t>
      </w:r>
      <w:r>
        <w:rPr>
          <w:rFonts w:hint="eastAsia" w:ascii="方正仿宋_GBK" w:hAnsi="方正仿宋_GBK" w:eastAsia="方正仿宋_GBK" w:cs="方正仿宋_GBK"/>
          <w:b w:val="0"/>
          <w:bCs/>
          <w:sz w:val="32"/>
          <w:szCs w:val="32"/>
          <w:shd w:val="clear" w:color="auto" w:fill="FFFFFF"/>
          <w:lang w:eastAsia="zh-CN"/>
        </w:rPr>
        <w:t>项目收入减少。</w:t>
      </w:r>
      <w:r>
        <w:rPr>
          <w:rFonts w:ascii="方正仿宋_GBK" w:hAnsi="方正仿宋_GBK" w:eastAsia="方正仿宋_GBK" w:cs="方正仿宋_GBK"/>
          <w:b w:val="0"/>
          <w:bCs/>
          <w:sz w:val="32"/>
          <w:szCs w:val="32"/>
          <w:shd w:val="clear" w:color="auto" w:fill="FFFFFF"/>
        </w:rPr>
        <w:t>较年初预算数增加139.31万元，增长11.71%。主要原因是</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维修费收入增加。</w:t>
      </w:r>
      <w:r>
        <w:rPr>
          <w:rFonts w:ascii="方正仿宋_GBK" w:hAnsi="方正仿宋_GBK" w:eastAsia="方正仿宋_GBK" w:cs="方正仿宋_GBK"/>
          <w:b w:val="0"/>
          <w:bCs/>
          <w:sz w:val="32"/>
          <w:szCs w:val="32"/>
          <w:shd w:val="clear" w:color="auto" w:fill="FFFFFF"/>
        </w:rPr>
        <w:t>此外，年初财政拨款结转和结余</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2.支出情况。</w:t>
      </w:r>
      <w:r>
        <w:rPr>
          <w:rFonts w:ascii="方正仿宋_GBK" w:hAnsi="方正仿宋_GBK" w:eastAsia="方正仿宋_GBK" w:cs="方正仿宋_GBK"/>
          <w:b w:val="0"/>
          <w:bCs/>
          <w:sz w:val="32"/>
          <w:szCs w:val="32"/>
          <w:shd w:val="clear" w:color="auto" w:fill="FFFFFF"/>
        </w:rPr>
        <w:t>2023年度一般公共预算财政拨款支出</w:t>
      </w:r>
      <w:r>
        <w:rPr>
          <w:rFonts w:ascii="方正仿宋_GBK" w:hAnsi="方正仿宋_GBK" w:eastAsia="方正仿宋_GBK" w:cs="方正仿宋_GBK"/>
          <w:b w:val="0"/>
          <w:bCs/>
          <w:sz w:val="32"/>
          <w:szCs w:val="32"/>
        </w:rPr>
        <w:t>1328.68</w:t>
      </w:r>
      <w:r>
        <w:rPr>
          <w:rFonts w:ascii="方正仿宋_GBK" w:hAnsi="方正仿宋_GBK" w:eastAsia="方正仿宋_GBK" w:cs="方正仿宋_GBK"/>
          <w:b w:val="0"/>
          <w:bCs/>
          <w:sz w:val="32"/>
          <w:szCs w:val="32"/>
          <w:shd w:val="clear" w:color="auto" w:fill="FFFFFF"/>
        </w:rPr>
        <w:t>万元，较上年决算数减少39.96万元，下降2.92%。主要原因是</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秋季奖励绩效未发放。</w:t>
      </w:r>
      <w:r>
        <w:rPr>
          <w:rFonts w:ascii="方正仿宋_GBK" w:hAnsi="方正仿宋_GBK" w:eastAsia="方正仿宋_GBK" w:cs="方正仿宋_GBK"/>
          <w:b w:val="0"/>
          <w:bCs/>
          <w:sz w:val="32"/>
          <w:szCs w:val="32"/>
          <w:shd w:val="clear" w:color="auto" w:fill="FFFFFF"/>
        </w:rPr>
        <w:t>较年初预算数增加139.31万元，增长11.71%。主要原因是</w:t>
      </w:r>
      <w:r>
        <w:rPr>
          <w:rFonts w:hint="eastAsia" w:ascii="方正仿宋_GBK" w:hAnsi="方正仿宋_GBK" w:eastAsia="方正仿宋_GBK" w:cs="方正仿宋_GBK"/>
          <w:b w:val="0"/>
          <w:bCs/>
          <w:sz w:val="32"/>
          <w:szCs w:val="32"/>
          <w:shd w:val="clear" w:color="auto" w:fill="FFFFFF"/>
          <w:lang w:eastAsia="zh-CN"/>
        </w:rPr>
        <w:t>教师工资基数调整，社保费增加和维修费支出增加。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color w:val="FF0000"/>
          <w:sz w:val="32"/>
          <w:szCs w:val="32"/>
          <w:shd w:val="clear" w:color="auto" w:fill="FFFFFF"/>
          <w:lang w:val="en-US" w:eastAsia="zh-CN"/>
        </w:rPr>
      </w:pPr>
      <w:r>
        <w:rPr>
          <w:rStyle w:val="10"/>
          <w:rFonts w:ascii="方正仿宋_GBK" w:hAnsi="方正仿宋_GBK" w:eastAsia="方正仿宋_GBK" w:cs="方正仿宋_GBK"/>
          <w:b w:val="0"/>
          <w:bCs/>
          <w:sz w:val="32"/>
          <w:szCs w:val="32"/>
          <w:shd w:val="clear" w:color="auto" w:fill="FFFFFF"/>
        </w:rPr>
        <w:t>3.结转结余情况。</w:t>
      </w:r>
      <w:r>
        <w:rPr>
          <w:rFonts w:ascii="方正仿宋_GBK" w:hAnsi="方正仿宋_GBK" w:eastAsia="方正仿宋_GBK" w:cs="方正仿宋_GBK"/>
          <w:b w:val="0"/>
          <w:bCs/>
          <w:sz w:val="32"/>
          <w:szCs w:val="32"/>
          <w:shd w:val="clear" w:color="auto" w:fill="FFFFFF"/>
        </w:rPr>
        <w:t>2023年度年末一般公共预算财政拨款结转和结余</w:t>
      </w:r>
      <w:r>
        <w:rPr>
          <w:rFonts w:ascii="方正仿宋_GBK" w:hAnsi="方正仿宋_GBK" w:eastAsia="方正仿宋_GBK" w:cs="方正仿宋_GBK"/>
          <w:b w:val="0"/>
          <w:bCs/>
          <w:sz w:val="32"/>
          <w:szCs w:val="32"/>
        </w:rPr>
        <w:t>0.00</w:t>
      </w:r>
      <w:r>
        <w:rPr>
          <w:rFonts w:ascii="方正仿宋_GBK" w:hAnsi="方正仿宋_GBK" w:eastAsia="方正仿宋_GBK" w:cs="方正仿宋_GBK"/>
          <w:b w:val="0"/>
          <w:bCs/>
          <w:sz w:val="32"/>
          <w:szCs w:val="32"/>
          <w:shd w:val="clear" w:color="auto" w:fill="FFFFFF"/>
        </w:rPr>
        <w:t>万元，较上年决算数无增减，主要原因是</w:t>
      </w:r>
      <w:r>
        <w:rPr>
          <w:rFonts w:hint="eastAsia" w:ascii="方正仿宋_GBK" w:hAnsi="方正仿宋_GBK" w:eastAsia="方正仿宋_GBK" w:cs="方正仿宋_GBK"/>
          <w:b w:val="0"/>
          <w:bCs/>
          <w:color w:val="000000" w:themeColor="text1"/>
          <w:sz w:val="32"/>
          <w:szCs w:val="32"/>
          <w:shd w:val="clear" w:color="auto" w:fill="FFFFFF"/>
          <w:lang w:val="en-US" w:eastAsia="zh-CN"/>
          <w14:textFill>
            <w14:solidFill>
              <w14:schemeClr w14:val="tx1"/>
            </w14:solidFill>
          </w14:textFill>
        </w:rPr>
        <w:t>2023年度无结转结余，与上年决算数持平。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color w:val="FF0000"/>
          <w:sz w:val="32"/>
          <w:szCs w:val="32"/>
          <w:shd w:val="clear" w:color="auto" w:fill="FFFFFF"/>
          <w:lang w:val="en-US" w:eastAsia="zh-CN"/>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color w:val="FF0000"/>
          <w:sz w:val="32"/>
          <w:szCs w:val="32"/>
          <w:highlight w:val="cyan"/>
          <w:shd w:val="clear" w:color="auto" w:fill="FFFFFF"/>
        </w:rPr>
      </w:pPr>
      <w:r>
        <w:rPr>
          <w:rStyle w:val="10"/>
          <w:rFonts w:ascii="方正仿宋_GBK" w:hAnsi="方正仿宋_GBK" w:eastAsia="方正仿宋_GBK" w:cs="方正仿宋_GBK"/>
          <w:b w:val="0"/>
          <w:bCs/>
          <w:sz w:val="32"/>
          <w:szCs w:val="32"/>
          <w:shd w:val="clear" w:color="auto" w:fill="FFFFFF"/>
        </w:rPr>
        <w:t xml:space="preserve"> 4.比较情况。</w:t>
      </w:r>
      <w:r>
        <w:rPr>
          <w:rFonts w:ascii="方正仿宋_GBK" w:hAnsi="方正仿宋_GBK" w:eastAsia="方正仿宋_GBK" w:cs="方正仿宋_GBK"/>
          <w:b w:val="0"/>
          <w:bCs/>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b w:val="0"/>
          <w:bCs/>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1</w:t>
      </w:r>
      <w:r>
        <w:rPr>
          <w:rFonts w:ascii="方正仿宋_GBK" w:hAnsi="方正仿宋_GBK" w:eastAsia="方正仿宋_GBK" w:cs="方正仿宋_GBK"/>
          <w:b w:val="0"/>
          <w:bCs/>
          <w:sz w:val="32"/>
          <w:szCs w:val="32"/>
          <w:shd w:val="clear" w:color="auto" w:fill="FFFFFF"/>
        </w:rPr>
        <w:t>）教育支出</w:t>
      </w:r>
      <w:r>
        <w:rPr>
          <w:rFonts w:ascii="方正仿宋_GBK" w:hAnsi="方正仿宋_GBK" w:eastAsia="方正仿宋_GBK" w:cs="方正仿宋_GBK"/>
          <w:b w:val="0"/>
          <w:bCs/>
          <w:sz w:val="32"/>
          <w:szCs w:val="32"/>
        </w:rPr>
        <w:t>940.76</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70.8</w:t>
      </w:r>
      <w:r>
        <w:rPr>
          <w:rFonts w:ascii="方正仿宋_GBK" w:hAnsi="方正仿宋_GBK" w:eastAsia="方正仿宋_GBK" w:cs="方正仿宋_GBK"/>
          <w:b w:val="0"/>
          <w:bCs/>
          <w:sz w:val="32"/>
          <w:szCs w:val="32"/>
          <w:shd w:val="clear" w:color="auto" w:fill="FFFFFF"/>
        </w:rPr>
        <w:t>%，较年初预算数增加127.49万元，增长15.68%，主要原因是</w:t>
      </w:r>
      <w:r>
        <w:rPr>
          <w:rFonts w:hint="eastAsia" w:ascii="方正仿宋_GBK" w:hAnsi="方正仿宋_GBK" w:eastAsia="方正仿宋_GBK" w:cs="方正仿宋_GBK"/>
          <w:b w:val="0"/>
          <w:bCs/>
          <w:sz w:val="32"/>
          <w:szCs w:val="32"/>
          <w:shd w:val="clear" w:color="auto" w:fill="FFFFFF"/>
          <w:lang w:eastAsia="zh-CN"/>
        </w:rPr>
        <w:t>教师工资基数调整，社保费增加和维修费增加。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b w:val="0"/>
          <w:bCs/>
          <w:color w:val="FF0000"/>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2</w:t>
      </w:r>
      <w:r>
        <w:rPr>
          <w:rFonts w:ascii="方正仿宋_GBK" w:hAnsi="方正仿宋_GBK" w:eastAsia="方正仿宋_GBK" w:cs="方正仿宋_GBK"/>
          <w:b w:val="0"/>
          <w:bCs/>
          <w:sz w:val="32"/>
          <w:szCs w:val="32"/>
          <w:shd w:val="clear" w:color="auto" w:fill="FFFFFF"/>
        </w:rPr>
        <w:t>）社会保障与就业支出</w:t>
      </w:r>
      <w:r>
        <w:rPr>
          <w:rFonts w:ascii="方正仿宋_GBK" w:hAnsi="方正仿宋_GBK" w:eastAsia="方正仿宋_GBK" w:cs="方正仿宋_GBK"/>
          <w:b w:val="0"/>
          <w:bCs/>
          <w:sz w:val="32"/>
          <w:szCs w:val="32"/>
        </w:rPr>
        <w:t>257.77</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19.4</w:t>
      </w:r>
      <w:r>
        <w:rPr>
          <w:rFonts w:ascii="方正仿宋_GBK" w:hAnsi="方正仿宋_GBK" w:eastAsia="方正仿宋_GBK" w:cs="方正仿宋_GBK"/>
          <w:b w:val="0"/>
          <w:bCs/>
          <w:sz w:val="32"/>
          <w:szCs w:val="32"/>
          <w:shd w:val="clear" w:color="auto" w:fill="FFFFFF"/>
        </w:rPr>
        <w:t>%，较年初预算数增加11.59万元，增长4.71%，主</w:t>
      </w:r>
      <w:r>
        <w:rPr>
          <w:rFonts w:ascii="方正仿宋_GBK" w:hAnsi="方正仿宋_GBK" w:eastAsia="方正仿宋_GBK" w:cs="方正仿宋_GBK"/>
          <w:b w:val="0"/>
          <w:bCs/>
          <w:color w:val="000000" w:themeColor="text1"/>
          <w:sz w:val="32"/>
          <w:szCs w:val="32"/>
          <w:shd w:val="clear" w:color="auto" w:fill="FFFFFF"/>
          <w14:textFill>
            <w14:solidFill>
              <w14:schemeClr w14:val="tx1"/>
            </w14:solidFill>
          </w14:textFill>
        </w:rPr>
        <w:t>要原因是</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工资基数调整，增加养老保险、职业年金和医疗保险的缴费。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b w:val="0"/>
          <w:bCs/>
          <w:sz w:val="32"/>
          <w:szCs w:val="32"/>
          <w:lang w:eastAsia="zh-CN"/>
        </w:rPr>
      </w:pPr>
      <w:r>
        <w:rPr>
          <w:rFonts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3</w:t>
      </w:r>
      <w:r>
        <w:rPr>
          <w:rFonts w:ascii="方正仿宋_GBK" w:hAnsi="方正仿宋_GBK" w:eastAsia="方正仿宋_GBK" w:cs="方正仿宋_GBK"/>
          <w:b w:val="0"/>
          <w:bCs/>
          <w:sz w:val="32"/>
          <w:szCs w:val="32"/>
          <w:shd w:val="clear" w:color="auto" w:fill="FFFFFF"/>
        </w:rPr>
        <w:t>）卫生健康支出</w:t>
      </w:r>
      <w:r>
        <w:rPr>
          <w:rFonts w:ascii="方正仿宋_GBK" w:hAnsi="方正仿宋_GBK" w:eastAsia="方正仿宋_GBK" w:cs="方正仿宋_GBK"/>
          <w:b w:val="0"/>
          <w:bCs/>
          <w:sz w:val="32"/>
          <w:szCs w:val="32"/>
        </w:rPr>
        <w:t>62.23</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4.68</w:t>
      </w:r>
      <w:r>
        <w:rPr>
          <w:rFonts w:ascii="方正仿宋_GBK" w:hAnsi="方正仿宋_GBK" w:eastAsia="方正仿宋_GBK" w:cs="方正仿宋_GBK"/>
          <w:b w:val="0"/>
          <w:bCs/>
          <w:sz w:val="32"/>
          <w:szCs w:val="32"/>
          <w:shd w:val="clear" w:color="auto" w:fill="FFFFFF"/>
        </w:rPr>
        <w:t>%，较年初预算数减少0.13万元，下降0.21%，主要原因是</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调资增加医保费。</w:t>
      </w:r>
    </w:p>
    <w:p>
      <w:pPr>
        <w:ind w:firstLine="640" w:firstLineChars="200"/>
        <w:rPr>
          <w:rFonts w:hint="eastAsia" w:ascii="方正仿宋_GBK" w:hAnsi="方正仿宋_GBK" w:eastAsia="方正仿宋_GBK" w:cs="方正仿宋_GBK"/>
          <w:b w:val="0"/>
          <w:bCs/>
          <w:color w:val="FF0000"/>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val="en-US" w:eastAsia="zh-CN"/>
        </w:rPr>
        <w:t>4</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住房保障支出67.92</w:t>
      </w:r>
      <w:r>
        <w:rPr>
          <w:rFonts w:ascii="方正仿宋_GBK" w:hAnsi="方正仿宋_GBK" w:eastAsia="方正仿宋_GBK" w:cs="方正仿宋_GBK"/>
          <w:b w:val="0"/>
          <w:bCs/>
          <w:sz w:val="32"/>
          <w:szCs w:val="32"/>
          <w:shd w:val="clear" w:color="auto" w:fill="FFFFFF"/>
        </w:rPr>
        <w:t>万元，占</w:t>
      </w:r>
      <w:r>
        <w:rPr>
          <w:rFonts w:ascii="方正仿宋_GBK" w:hAnsi="方正仿宋_GBK" w:eastAsia="方正仿宋_GBK" w:cs="方正仿宋_GBK"/>
          <w:b w:val="0"/>
          <w:bCs/>
          <w:sz w:val="32"/>
          <w:szCs w:val="32"/>
        </w:rPr>
        <w:t>5.11</w:t>
      </w:r>
      <w:r>
        <w:rPr>
          <w:rFonts w:ascii="方正仿宋_GBK" w:hAnsi="方正仿宋_GBK" w:eastAsia="方正仿宋_GBK" w:cs="方正仿宋_GBK"/>
          <w:b w:val="0"/>
          <w:bCs/>
          <w:sz w:val="32"/>
          <w:szCs w:val="32"/>
          <w:shd w:val="clear" w:color="auto" w:fill="FFFFFF"/>
        </w:rPr>
        <w:t>%，较年初预算数增加0.36万元，增长0.53%，主要原因是</w:t>
      </w:r>
      <w:r>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t>调资增加公积金以及住房补贴。</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1157.42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1038.11</w:t>
      </w:r>
      <w:r>
        <w:rPr>
          <w:rFonts w:ascii="方正仿宋_GBK" w:hAnsi="方正仿宋_GBK" w:eastAsia="方正仿宋_GBK" w:cs="方正仿宋_GBK"/>
          <w:sz w:val="32"/>
          <w:szCs w:val="32"/>
          <w:shd w:val="clear" w:color="auto" w:fill="FFFFFF"/>
        </w:rPr>
        <w:t>万元，较上年决算数减少42.63万元，下降3.94%，主要原因是</w:t>
      </w:r>
      <w:r>
        <w:rPr>
          <w:rFonts w:hint="eastAsia" w:ascii="方正仿宋_GBK" w:hAnsi="方正仿宋_GBK" w:eastAsia="方正仿宋_GBK" w:cs="方正仿宋_GBK"/>
          <w:sz w:val="32"/>
          <w:szCs w:val="32"/>
          <w:shd w:val="clear" w:color="auto" w:fill="FFFFFF"/>
          <w:lang w:eastAsia="zh-CN"/>
        </w:rPr>
        <w:t>秋季</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奖励绩效未发放。</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人员工资、医保、养老保险、职业年金、公积金、住房补贴等</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119.31</w:t>
      </w:r>
      <w:r>
        <w:rPr>
          <w:rFonts w:ascii="方正仿宋_GBK" w:hAnsi="方正仿宋_GBK" w:eastAsia="方正仿宋_GBK" w:cs="方正仿宋_GBK"/>
          <w:sz w:val="32"/>
          <w:szCs w:val="32"/>
          <w:shd w:val="clear" w:color="auto" w:fill="FFFFFF"/>
        </w:rPr>
        <w:t>万元，较上年决算数增加8.97万元，增长8.13%，主要原因是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维修费增加。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括办公费、水电费、退休人员活动费和福利费、培训费、校园日常零星维修费、劳务费、教育经费、伙食团教师伙食费、学生活动费支出</w:t>
      </w:r>
      <w:r>
        <w:rPr>
          <w:rFonts w:hint="eastAsia" w:ascii="方正仿宋_GBK" w:hAnsi="方正仿宋_GBK" w:eastAsia="方正仿宋_GBK" w:cs="方正仿宋_GBK"/>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本部门2022年度无政府性基金预算财政拨款收支</w:t>
      </w:r>
      <w:r>
        <w:rPr>
          <w:rFonts w:hint="eastAsia" w:ascii="方正仿宋_GBK" w:hAnsi="方正仿宋_GBK" w:eastAsia="方正仿宋_GBK" w:cs="方正仿宋_GBK"/>
          <w:sz w:val="32"/>
          <w:szCs w:val="32"/>
          <w:lang w:val="en-US" w:eastAsia="zh-CN"/>
        </w:rPr>
        <w:t xml:space="preserve">   </w:t>
      </w:r>
    </w:p>
    <w:p>
      <w:pPr>
        <w:pStyle w:val="11"/>
        <w:autoSpaceDE w:val="0"/>
        <w:ind w:left="638" w:leftChars="266"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rPr>
        <w:t>本部门2022年度无国有资本经营预算财政拨款支出。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rPr>
        <w:t>本单位厉行节约</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本单位厉行节约，与上年持平。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本单位未发生因公出国（境）支出。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本单位未发生因公出国（境）支出与上年持平。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本单位未发生因公出国（境）支出与上年持平。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万元，主要用于.....(由单位根据实际情况补充车辆用途)。费用支出较年初预算数无增减，主要原因是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本单位未发生公务车购置费用支出与上年持平</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本单位未发生公务车购置费用支出与上年持平</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本单位未发生公务车运行维护费用，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本单位未发生公务车运行维护费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与上年持平</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本单位未发生公务车运行维护费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与上年持平</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本单位未发生公务车接待费。</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本单位未发生公务车接待费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与上年持平</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本单位未发生公务车接待费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与上年持平</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未开展会议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23.54</w:t>
      </w:r>
      <w:r>
        <w:rPr>
          <w:rFonts w:ascii="方正仿宋_GBK" w:hAnsi="方正仿宋_GBK" w:eastAsia="方正仿宋_GBK" w:cs="方正仿宋_GBK"/>
          <w:sz w:val="32"/>
          <w:szCs w:val="32"/>
          <w:shd w:val="clear" w:color="auto" w:fill="FFFFFF"/>
        </w:rPr>
        <w:t>万元，较上年决算数增加11.61万元，增长97.32%，主要原因是</w:t>
      </w:r>
      <w:r>
        <w:rPr>
          <w:rFonts w:hint="eastAsia" w:ascii="方正仿宋_GBK" w:hAnsi="方正仿宋_GBK" w:eastAsia="方正仿宋_GBK" w:cs="方正仿宋_GBK"/>
          <w:sz w:val="32"/>
          <w:szCs w:val="32"/>
          <w:shd w:val="clear" w:color="auto" w:fill="FFFFFF"/>
          <w:lang w:eastAsia="zh-CN"/>
        </w:rPr>
        <w:t>本学年加强对教师业务的培训</w:t>
      </w:r>
      <w:r>
        <w:rPr>
          <w:rFonts w:ascii="方正仿宋_GBK" w:hAnsi="方正仿宋_GBK" w:eastAsia="方正仿宋_GBK" w:cs="方正仿宋_GBK"/>
          <w:sz w:val="32"/>
          <w:szCs w:val="32"/>
          <w:shd w:val="clear" w:color="auto" w:fill="FFFFFF"/>
        </w:rPr>
        <w:t>。</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left="0" w:leftChars="0" w:firstLine="640" w:firstLineChars="200"/>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0.51万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采购设备。</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lang w:val="en-US" w:eastAsia="zh-CN"/>
        </w:rPr>
        <w:t>18</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171.27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left="0" w:leftChars="0"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区</w:t>
      </w:r>
      <w:r>
        <w:rPr>
          <w:rFonts w:hint="eastAsia" w:ascii="方正仿宋_GBK" w:hAnsi="方正仿宋_GBK" w:eastAsia="方正仿宋_GBK" w:cs="方正仿宋_GBK"/>
          <w:sz w:val="32"/>
          <w:szCs w:val="32"/>
          <w:shd w:val="clear" w:color="auto" w:fill="FFFFFF"/>
        </w:rPr>
        <w:t>财政局</w:t>
      </w:r>
      <w:r>
        <w:rPr>
          <w:rFonts w:hint="eastAsia" w:ascii="方正仿宋_GBK" w:hAnsi="方正仿宋_GBK" w:eastAsia="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w:t>
      </w:r>
      <w:r>
        <w:rPr>
          <w:rStyle w:val="10"/>
          <w:rFonts w:hint="eastAsia" w:ascii="楷体" w:hAnsi="楷体" w:eastAsia="楷体" w:cs="楷体"/>
          <w:sz w:val="32"/>
          <w:szCs w:val="32"/>
          <w:shd w:val="clear" w:color="auto" w:fill="FFFFFF"/>
          <w:lang w:eastAsia="zh-CN"/>
        </w:rPr>
        <w:t>三</w:t>
      </w:r>
      <w:r>
        <w:rPr>
          <w:rStyle w:val="10"/>
          <w:rFonts w:ascii="楷体" w:hAnsi="楷体" w:eastAsia="楷体" w:cs="楷体"/>
          <w:sz w:val="32"/>
          <w:szCs w:val="32"/>
          <w:shd w:val="clear" w:color="auto" w:fill="FFFFFF"/>
        </w:rPr>
        <w:t>）工资福利支出（支出经济分类科目类级）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w:t>
      </w:r>
      <w:r>
        <w:rPr>
          <w:rStyle w:val="10"/>
          <w:rFonts w:hint="eastAsia" w:ascii="楷体" w:hAnsi="楷体" w:eastAsia="楷体" w:cs="楷体"/>
          <w:sz w:val="32"/>
          <w:szCs w:val="32"/>
          <w:shd w:val="clear" w:color="auto" w:fill="FFFFFF"/>
          <w:lang w:eastAsia="zh-CN"/>
        </w:rPr>
        <w:t>四</w:t>
      </w:r>
      <w:r>
        <w:rPr>
          <w:rStyle w:val="10"/>
          <w:rFonts w:ascii="楷体" w:hAnsi="楷体" w:eastAsia="楷体" w:cs="楷体"/>
          <w:sz w:val="32"/>
          <w:szCs w:val="32"/>
          <w:shd w:val="clear" w:color="auto" w:fill="FFFFFF"/>
        </w:rPr>
        <w:t>）商品和服务支出（支出经济分类科目类级）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w:t>
      </w:r>
      <w:r>
        <w:rPr>
          <w:rStyle w:val="10"/>
          <w:rFonts w:hint="eastAsia" w:ascii="楷体" w:hAnsi="楷体" w:eastAsia="楷体" w:cs="楷体"/>
          <w:sz w:val="32"/>
          <w:szCs w:val="32"/>
          <w:shd w:val="clear" w:color="auto" w:fill="FFFFFF"/>
          <w:lang w:eastAsia="zh-CN"/>
        </w:rPr>
        <w:t>伍</w:t>
      </w:r>
      <w:r>
        <w:rPr>
          <w:rStyle w:val="10"/>
          <w:rFonts w:ascii="楷体" w:hAnsi="楷体" w:eastAsia="楷体" w:cs="楷体"/>
          <w:sz w:val="32"/>
          <w:szCs w:val="32"/>
          <w:shd w:val="clear" w:color="auto" w:fill="FFFFFF"/>
        </w:rPr>
        <w:t>）对个人和家庭的补助（支出经济分类科目类级）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w:t>
      </w:r>
      <w:r>
        <w:rPr>
          <w:rStyle w:val="10"/>
          <w:rFonts w:hint="eastAsia" w:ascii="楷体" w:hAnsi="楷体" w:eastAsia="楷体" w:cs="楷体"/>
          <w:sz w:val="32"/>
          <w:szCs w:val="32"/>
          <w:shd w:val="clear" w:color="auto" w:fill="FFFFFF"/>
          <w:lang w:eastAsia="zh-CN"/>
        </w:rPr>
        <w:t>六</w:t>
      </w:r>
      <w:r>
        <w:rPr>
          <w:rStyle w:val="10"/>
          <w:rFonts w:ascii="楷体" w:hAnsi="楷体" w:eastAsia="楷体" w:cs="楷体"/>
          <w:sz w:val="32"/>
          <w:szCs w:val="32"/>
          <w:shd w:val="clear" w:color="auto" w:fill="FFFFFF"/>
        </w:rPr>
        <w:t>）其他资本性支出（支出经济分类科目类级）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tabs>
          <w:tab w:val="left" w:pos="9100"/>
        </w:tabs>
        <w:bidi w:val="0"/>
        <w:ind w:firstLine="640" w:firstLineChars="200"/>
        <w:jc w:val="left"/>
        <w:rPr>
          <w:rFonts w:hint="default"/>
          <w:lang w:val="en-US" w:eastAsia="zh-CN"/>
        </w:rPr>
      </w:pPr>
      <w:r>
        <w:rPr>
          <w:rFonts w:hint="eastAsia" w:ascii="方正仿宋_GBK" w:hAnsi="方正仿宋_GBK" w:eastAsia="方正仿宋_GBK" w:cs="方正仿宋_GBK"/>
          <w:sz w:val="32"/>
          <w:szCs w:val="32"/>
          <w:shd w:val="clear" w:color="auto" w:fill="FFFFFF"/>
          <w:lang w:eastAsia="zh-CN"/>
        </w:rPr>
        <w:t>邓红洁</w:t>
      </w:r>
      <w:r>
        <w:rPr>
          <w:rFonts w:hint="eastAsia" w:ascii="方正仿宋_GBK" w:hAnsi="方正仿宋_GBK" w:eastAsia="方正仿宋_GBK" w:cs="方正仿宋_GBK"/>
          <w:sz w:val="32"/>
          <w:szCs w:val="32"/>
          <w:shd w:val="clear" w:color="auto" w:fill="FFFFFF"/>
          <w:lang w:val="en-US" w:eastAsia="zh-CN"/>
        </w:rPr>
        <w:t xml:space="preserve">  023-63860310</w:t>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86A2D04"/>
    <w:multiLevelType w:val="singleLevel"/>
    <w:tmpl w:val="386A2D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jg2ZWI3OWIwZDdhMmYwYzY3OTA4NjJkNGJkZW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7D2D01"/>
    <w:rsid w:val="03B87EA0"/>
    <w:rsid w:val="03E3214F"/>
    <w:rsid w:val="044C50BA"/>
    <w:rsid w:val="05BC6D49"/>
    <w:rsid w:val="06194FF1"/>
    <w:rsid w:val="06A2550B"/>
    <w:rsid w:val="06F80EE2"/>
    <w:rsid w:val="07001CCA"/>
    <w:rsid w:val="075678DB"/>
    <w:rsid w:val="07806064"/>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782212"/>
    <w:rsid w:val="0F836721"/>
    <w:rsid w:val="0FA25D96"/>
    <w:rsid w:val="107B59E5"/>
    <w:rsid w:val="109C252D"/>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715892"/>
    <w:rsid w:val="163A6CEE"/>
    <w:rsid w:val="173708E3"/>
    <w:rsid w:val="17C374FC"/>
    <w:rsid w:val="182E4AB6"/>
    <w:rsid w:val="189079DC"/>
    <w:rsid w:val="189B0D0B"/>
    <w:rsid w:val="18B43F7C"/>
    <w:rsid w:val="194A1770"/>
    <w:rsid w:val="19B906A4"/>
    <w:rsid w:val="1B6F15B6"/>
    <w:rsid w:val="1BAA2EDC"/>
    <w:rsid w:val="1C8C4899"/>
    <w:rsid w:val="1C8F6BB0"/>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0F70E4"/>
    <w:rsid w:val="20642787"/>
    <w:rsid w:val="21556F04"/>
    <w:rsid w:val="21AA6C79"/>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EE7503"/>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C3031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DC3258"/>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8C6E0C"/>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D2B72"/>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E75FBD"/>
    <w:rsid w:val="72DB435C"/>
    <w:rsid w:val="72E2613A"/>
    <w:rsid w:val="72F771F4"/>
    <w:rsid w:val="73934AD2"/>
    <w:rsid w:val="750837F0"/>
    <w:rsid w:val="754758CF"/>
    <w:rsid w:val="764F62AB"/>
    <w:rsid w:val="765C45EC"/>
    <w:rsid w:val="768A7619"/>
    <w:rsid w:val="772E1EBA"/>
    <w:rsid w:val="781926BC"/>
    <w:rsid w:val="79632306"/>
    <w:rsid w:val="796D60A4"/>
    <w:rsid w:val="79A031D5"/>
    <w:rsid w:val="7A1525F7"/>
    <w:rsid w:val="7B420052"/>
    <w:rsid w:val="7BD06A28"/>
    <w:rsid w:val="7C3A7C0B"/>
    <w:rsid w:val="7C5248E4"/>
    <w:rsid w:val="7C566698"/>
    <w:rsid w:val="7C5866A3"/>
    <w:rsid w:val="7D7406BB"/>
    <w:rsid w:val="7DE94331"/>
    <w:rsid w:val="7EBC14F7"/>
    <w:rsid w:val="7F19466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10481</Words>
  <Characters>13068</Characters>
  <Lines>190</Lines>
  <Paragraphs>53</Paragraphs>
  <TotalTime>51</TotalTime>
  <ScaleCrop>false</ScaleCrop>
  <LinksUpToDate>false</LinksUpToDate>
  <CharactersWithSpaces>14253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2024-10-29T04:03:00Z</cp:lastPrinted>
  <dcterms:modified xsi:type="dcterms:W3CDTF">2024-11-04T03:20:15Z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2E0683CCBBA741E9ADB39CDF2FDBB02F_13</vt:lpwstr>
  </property>
</Properties>
</file>