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Times New Roman" w:eastAsia="方正小标宋_GBK" w:cs="方正小标宋_GBK" w:hAnsi="Times New Roman"/>
          <w:sz w:val="44"/>
          <w:szCs w:val="44"/>
        </w:rPr>
      </w:pPr>
      <w:r>
        <w:rPr>
          <w:rFonts w:ascii="Times New Roman" w:eastAsia="方正小标宋_GBK" w:cs="方正小标宋_GBK" w:hAnsi="Times New Roman" w:hint="eastAsia"/>
          <w:sz w:val="44"/>
          <w:szCs w:val="44"/>
        </w:rPr>
        <w:t>重庆市渝中区科学技术局</w:t>
      </w:r>
    </w:p>
    <w:p>
      <w:pPr>
        <w:spacing w:line="600" w:lineRule="exact"/>
        <w:jc w:val="center"/>
        <w:rPr>
          <w:rFonts w:ascii="Times New Roman" w:eastAsia="方正小标宋_GBK" w:cs="方正小标宋_GBK" w:hAnsi="Times New Roman"/>
          <w:sz w:val="44"/>
          <w:szCs w:val="44"/>
        </w:rPr>
      </w:pPr>
      <w:r>
        <w:rPr>
          <w:rFonts w:ascii="Times New Roman" w:eastAsia="方正小标宋_GBK" w:cs="方正小标宋_GBK" w:hAnsi="Times New Roman" w:hint="eastAsia"/>
          <w:sz w:val="44"/>
          <w:szCs w:val="44"/>
        </w:rPr>
        <w:t>关于2024年市级引导区县科技发展专项</w:t>
      </w:r>
    </w:p>
    <w:p>
      <w:pPr>
        <w:spacing w:line="600" w:lineRule="exact"/>
        <w:jc w:val="center"/>
        <w:rPr>
          <w:rFonts w:ascii="Times New Roman" w:eastAsia="方正小标宋_GBK" w:cs="方正小标宋_GBK" w:hAnsi="Times New Roman"/>
          <w:sz w:val="44"/>
          <w:szCs w:val="44"/>
        </w:rPr>
      </w:pPr>
      <w:r>
        <w:rPr>
          <w:rFonts w:ascii="Times New Roman" w:eastAsia="方正小标宋_GBK" w:cs="方正小标宋_GBK" w:hAnsi="Times New Roman" w:hint="eastAsia"/>
          <w:sz w:val="44"/>
          <w:szCs w:val="44"/>
        </w:rPr>
        <w:t>项目拟立项名单公示</w:t>
      </w:r>
    </w:p>
    <w:p>
      <w:pPr>
        <w:spacing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根据《2024年度重庆市级引导区县科技发展专项资金工作方案》，区科技局组织实施了项目申报。经专家评审、</w:t>
      </w:r>
      <w:r>
        <w:rPr>
          <w:rFonts w:ascii="Times New Roman" w:eastAsia="方正仿宋_GBK" w:cs="Times New Roman" w:hAnsi="Times New Roman"/>
          <w:sz w:val="32"/>
          <w:szCs w:val="32"/>
        </w:rPr>
        <w:t>局</w:t>
      </w:r>
      <w:r>
        <w:rPr>
          <w:rFonts w:ascii="Times New Roman" w:eastAsia="方正仿宋_GBK" w:cs="Times New Roman" w:hAnsi="Times New Roman" w:hint="eastAsia"/>
          <w:sz w:val="32"/>
          <w:szCs w:val="32"/>
        </w:rPr>
        <w:t>党组会</w:t>
      </w:r>
      <w:r>
        <w:rPr>
          <w:rFonts w:ascii="Times New Roman" w:eastAsia="方正仿宋_GBK" w:cs="Times New Roman" w:hAnsi="Times New Roman"/>
          <w:sz w:val="32"/>
          <w:szCs w:val="32"/>
        </w:rPr>
        <w:t>研究</w:t>
      </w:r>
      <w:r>
        <w:rPr>
          <w:rFonts w:ascii="Times New Roman" w:eastAsia="方正仿宋_GBK" w:cs="Times New Roman" w:hAnsi="Times New Roman" w:hint="eastAsia"/>
          <w:sz w:val="32"/>
          <w:szCs w:val="32"/>
        </w:rPr>
        <w:t>，拟立项3</w:t>
      </w:r>
      <w:r>
        <w:rPr>
          <w:rFonts w:ascii="Times New Roman" w:eastAsia="方正仿宋_GBK" w:cs="Times New Roman" w:hAnsi="Times New Roman"/>
          <w:sz w:val="32"/>
          <w:szCs w:val="32"/>
        </w:rPr>
        <w:t>6</w:t>
      </w:r>
      <w:r>
        <w:rPr>
          <w:rFonts w:ascii="Times New Roman" w:eastAsia="方正仿宋_GBK" w:cs="Times New Roman" w:hAnsi="Times New Roman" w:hint="eastAsia"/>
          <w:sz w:val="32"/>
          <w:szCs w:val="32"/>
        </w:rPr>
        <w:t>个，现予以公示（详见附件），公示时间为2024年</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2月6日至12月12日。</w:t>
      </w:r>
    </w:p>
    <w:p>
      <w:pPr>
        <w:spacing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公示期内，任何单位和个人对公示内容持有异议的，可以实名向重庆市渝中区科学技术局提出书面申诉，逾期不再受理。</w:t>
      </w:r>
    </w:p>
    <w:p>
      <w:pPr>
        <w:spacing w:line="600" w:lineRule="exact"/>
        <w:ind w:firstLine="640"/>
        <w:jc w:val="left"/>
        <w:rPr>
          <w:rFonts w:ascii="Times New Roman" w:eastAsia="方正仿宋_GBK" w:hAnsi="Times New Roman"/>
          <w:sz w:val="32"/>
          <w:szCs w:val="32"/>
        </w:rPr>
      </w:pPr>
    </w:p>
    <w:p>
      <w:pPr>
        <w:spacing w:line="600" w:lineRule="exact"/>
        <w:ind w:firstLine="640"/>
        <w:jc w:val="left"/>
        <w:rPr>
          <w:rFonts w:ascii="Times New Roman" w:eastAsia="方正仿宋_GBK" w:hAnsi="Times New Roman" w:hint="eastAsia"/>
          <w:sz w:val="32"/>
          <w:szCs w:val="32"/>
          <w:lang w:val="en-US" w:eastAsia="zh-CN"/>
        </w:rPr>
      </w:pPr>
      <w:r>
        <w:rPr>
          <w:rFonts w:ascii="Times New Roman" w:eastAsia="方正仿宋_GBK" w:hAnsi="Times New Roman" w:hint="eastAsia"/>
          <w:sz w:val="32"/>
          <w:szCs w:val="32"/>
        </w:rPr>
        <w:t>技术创新与应用发展</w:t>
      </w:r>
      <w:r>
        <w:rPr>
          <w:rFonts w:ascii="Times New Roman" w:eastAsia="方正仿宋_GBK" w:hAnsi="Times New Roman" w:hint="eastAsia"/>
          <w:sz w:val="32"/>
          <w:szCs w:val="32"/>
          <w:lang w:eastAsia="zh-CN"/>
        </w:rPr>
        <w:t>、技术预见与制度创新、自然科学基金类项目，</w:t>
      </w:r>
      <w:r>
        <w:rPr>
          <w:rFonts w:ascii="Times New Roman" w:eastAsia="方正仿宋_GBK" w:hAnsi="Times New Roman" w:hint="eastAsia"/>
          <w:sz w:val="32"/>
          <w:szCs w:val="32"/>
        </w:rPr>
        <w:t>联系</w:t>
      </w:r>
      <w:r>
        <w:rPr>
          <w:rFonts w:ascii="Times New Roman" w:eastAsia="方正仿宋_GBK" w:hAnsi="Times New Roman" w:hint="eastAsia"/>
          <w:sz w:val="32"/>
          <w:szCs w:val="32"/>
          <w:lang w:eastAsia="zh-CN"/>
        </w:rPr>
        <w:t>人：</w:t>
      </w:r>
      <w:r>
        <w:rPr>
          <w:rFonts w:ascii="Times New Roman" w:eastAsia="方正仿宋_GBK" w:hAnsi="Times New Roman" w:hint="eastAsia"/>
          <w:sz w:val="32"/>
          <w:szCs w:val="32"/>
        </w:rPr>
        <w:t>颜卫</w:t>
      </w:r>
      <w:r>
        <w:rPr>
          <w:rFonts w:ascii="Times New Roman" w:eastAsia="方正仿宋_GBK" w:hAnsi="Times New Roman"/>
          <w:sz w:val="32"/>
          <w:szCs w:val="32"/>
        </w:rPr>
        <w:t>娟</w:t>
      </w:r>
      <w:r>
        <w:rPr>
          <w:rFonts w:ascii="Times New Roman" w:eastAsia="方正仿宋_GBK" w:hAnsi="Times New Roman" w:hint="eastAsia"/>
          <w:sz w:val="32"/>
          <w:szCs w:val="32"/>
        </w:rPr>
        <w:t>，</w:t>
      </w:r>
      <w:r>
        <w:rPr>
          <w:rFonts w:ascii="Times New Roman" w:eastAsia="方正仿宋_GBK" w:hAnsi="Times New Roman" w:hint="eastAsia"/>
          <w:sz w:val="32"/>
          <w:szCs w:val="32"/>
          <w:lang w:eastAsia="zh-CN"/>
        </w:rPr>
        <w:t>联系电话：</w:t>
      </w:r>
      <w:r>
        <w:rPr>
          <w:rFonts w:ascii="Times New Roman" w:eastAsia="方正仿宋_GBK" w:hAnsi="Times New Roman"/>
          <w:sz w:val="32"/>
          <w:szCs w:val="32"/>
          <w:lang w:eastAsia="zh-CN"/>
        </w:rPr>
        <w:t>023-</w:t>
      </w:r>
      <w:r>
        <w:rPr>
          <w:rFonts w:ascii="Times New Roman" w:eastAsia="方正仿宋_GBK" w:hAnsi="Times New Roman" w:hint="eastAsia"/>
          <w:sz w:val="32"/>
          <w:szCs w:val="32"/>
        </w:rPr>
        <w:t>63765285</w:t>
      </w:r>
      <w:r>
        <w:rPr>
          <w:rFonts w:ascii="Times New Roman" w:eastAsia="方正仿宋_GBK" w:hAnsi="Times New Roman" w:hint="eastAsia"/>
          <w:sz w:val="32"/>
          <w:szCs w:val="32"/>
          <w:lang w:eastAsia="zh-CN"/>
        </w:rPr>
        <w:t>。示范科普基地建设类项目，联系人：范薪欣，联系电话：</w:t>
      </w:r>
      <w:r>
        <w:rPr>
          <w:rFonts w:ascii="Times New Roman" w:eastAsia="方正仿宋_GBK" w:hAnsi="Times New Roman"/>
          <w:sz w:val="32"/>
          <w:szCs w:val="32"/>
          <w:lang w:eastAsia="zh-CN"/>
        </w:rPr>
        <w:t>023-</w:t>
      </w:r>
      <w:r>
        <w:rPr>
          <w:rFonts w:ascii="Times New Roman" w:eastAsia="方正仿宋_GBK" w:hAnsi="Times New Roman" w:hint="eastAsia"/>
          <w:sz w:val="32"/>
          <w:szCs w:val="32"/>
          <w:lang w:val="en-US" w:eastAsia="zh-CN"/>
        </w:rPr>
        <w:t>63765284。</w:t>
      </w:r>
    </w:p>
    <w:p>
      <w:pPr>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联系地址：渝中区通和睿庭办公楼2楼208办公室</w:t>
      </w:r>
    </w:p>
    <w:p>
      <w:pPr>
        <w:spacing w:line="600" w:lineRule="exact"/>
        <w:ind w:firstLine="640"/>
        <w:jc w:val="left"/>
        <w:rPr>
          <w:rFonts w:ascii="Times New Roman" w:eastAsia="方正仿宋_GBK" w:hAnsi="Times New Roman"/>
          <w:sz w:val="32"/>
          <w:szCs w:val="32"/>
        </w:rPr>
      </w:pPr>
    </w:p>
    <w:p>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附件：渝中区科技局2024年市级引导区县科技发展专项拟立项项目明细表</w:t>
      </w:r>
    </w:p>
    <w:p>
      <w:pPr>
        <w:spacing w:line="600" w:lineRule="exact"/>
        <w:ind w:firstLine="640"/>
        <w:jc w:val="left"/>
        <w:rPr>
          <w:rFonts w:ascii="Times New Roman" w:eastAsia="方正仿宋_GBK" w:hAnsi="Times New Roman"/>
          <w:sz w:val="32"/>
          <w:szCs w:val="32"/>
        </w:rPr>
      </w:pPr>
    </w:p>
    <w:p>
      <w:pPr>
        <w:spacing w:line="600" w:lineRule="exact"/>
        <w:ind w:firstLine="640"/>
        <w:jc w:val="right"/>
        <w:rPr>
          <w:rFonts w:ascii="Times New Roman" w:eastAsia="方正仿宋_GBK" w:hAnsi="Times New Roman"/>
          <w:sz w:val="32"/>
          <w:szCs w:val="32"/>
        </w:rPr>
      </w:pPr>
      <w:r>
        <w:rPr>
          <w:rFonts w:ascii="Times New Roman" w:eastAsia="方正仿宋_GBK" w:hAnsi="Times New Roman" w:hint="eastAsia"/>
          <w:sz w:val="32"/>
          <w:szCs w:val="32"/>
        </w:rPr>
        <w:t>重庆市渝中区科学技术局</w:t>
      </w:r>
    </w:p>
    <w:p>
      <w:pPr>
        <w:spacing w:line="600" w:lineRule="exact"/>
        <w:ind w:firstLine="640"/>
        <w:jc w:val="right"/>
        <w:rPr>
          <w:rFonts w:ascii="Times New Roman" w:eastAsia="方正仿宋_GBK" w:hAnsi="Times New Roman"/>
          <w:sz w:val="32"/>
          <w:szCs w:val="32"/>
        </w:rPr>
      </w:pPr>
      <w:r>
        <w:rPr>
          <w:rFonts w:ascii="Times New Roman" w:eastAsia="方正仿宋_GBK" w:hAnsi="Times New Roman" w:hint="eastAsia"/>
          <w:sz w:val="32"/>
          <w:szCs w:val="32"/>
        </w:rPr>
        <w:t>2024年</w:t>
      </w:r>
      <w:r>
        <w:rPr>
          <w:rFonts w:ascii="Times New Roman" w:eastAsia="方正仿宋_GBK" w:hAnsi="Times New Roman"/>
          <w:sz w:val="32"/>
          <w:szCs w:val="32"/>
        </w:rPr>
        <w:t>1</w:t>
      </w:r>
      <w:r>
        <w:rPr>
          <w:rFonts w:ascii="Times New Roman" w:eastAsia="方正仿宋_GBK" w:hAnsi="Times New Roman" w:hint="eastAsia"/>
          <w:sz w:val="32"/>
          <w:szCs w:val="32"/>
        </w:rPr>
        <w:t>2月6日</w:t>
      </w:r>
    </w:p>
    <w:p>
      <w:pPr>
        <w:spacing w:line="600" w:lineRule="exact"/>
        <w:ind w:left="0"/>
        <w:rPr>
          <w:rFonts w:ascii="Times New Roman" w:eastAsia="方正仿宋_GBK" w:hAnsi="Times New Roman"/>
          <w:sz w:val="32"/>
          <w:szCs w:val="32"/>
        </w:rPr>
        <w:sectPr>
          <w:pgSz w:w="11906" w:h="16838"/>
          <w:pgMar w:top="1440" w:right="1800" w:bottom="1440" w:left="1800" w:header="851" w:footer="992" w:gutter="0"/>
          <w:docGrid w:type="lines" w:linePitch="312" w:charSpace="0"/>
        </w:sectPr>
      </w:pPr>
      <w:r>
        <w:rPr>
          <w:rFonts w:ascii="Times New Roman" w:eastAsia="方正仿宋_GBK" w:hAnsi="Times New Roman"/>
          <w:sz w:val="32"/>
          <w:szCs w:val="32"/>
        </w:rPr>
        <w:t>（此件公开发布）</w:t>
      </w:r>
    </w:p>
    <w:p>
      <w:pPr>
        <w:spacing w:line="594" w:lineRule="exact"/>
        <w:rPr>
          <w:rFonts w:ascii="Times New Roman" w:eastAsia="方正仿宋_GBK" w:hAnsi="Times New Roman"/>
          <w:sz w:val="32"/>
          <w:szCs w:val="32"/>
        </w:rPr>
      </w:pPr>
      <w:r>
        <w:rPr>
          <w:rFonts w:ascii="Times New Roman" w:eastAsia="方正仿宋_GBK" w:hAnsi="Times New Roman" w:hint="eastAsia"/>
          <w:sz w:val="32"/>
          <w:szCs w:val="32"/>
        </w:rPr>
        <w:t>附件：</w:t>
      </w:r>
    </w:p>
    <w:p>
      <w:pPr>
        <w:spacing w:line="594" w:lineRule="exact"/>
        <w:jc w:val="center"/>
        <w:rPr>
          <w:rFonts w:ascii="Times New Roman" w:eastAsia="方正小标宋_GBK" w:cs="方正小标宋_GBK" w:hAnsi="Times New Roman"/>
          <w:b/>
          <w:sz w:val="44"/>
          <w:szCs w:val="44"/>
        </w:rPr>
      </w:pPr>
      <w:r>
        <w:rPr>
          <w:rFonts w:ascii="Times New Roman" w:eastAsia="方正小标宋_GBK" w:cs="方正小标宋_GBK" w:hAnsi="Times New Roman" w:hint="eastAsia"/>
          <w:b/>
          <w:sz w:val="44"/>
          <w:szCs w:val="44"/>
        </w:rPr>
        <w:t>渝中区科技局2024年市级引导区县科技发展专项拟立项项目明细表</w:t>
      </w:r>
    </w:p>
    <w:tbl>
      <w:tblPr>
        <w:jc w:val="center"/>
        <w:tblW w:w="1332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10"/>
        <w:gridCol w:w="2409"/>
        <w:gridCol w:w="6096"/>
        <w:gridCol w:w="4110"/>
      </w:tblGrid>
      <w:tr>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b/>
                <w:bCs/>
                <w:color w:val="000000"/>
                <w:sz w:val="24"/>
                <w14:textFill>
                  <w14:solidFill>
                    <w14:srgbClr w14:val="000000"/>
                  </w14:solidFill>
                </w14:textFill>
              </w:rPr>
            </w:pPr>
            <w:r>
              <w:rPr>
                <w:rFonts w:ascii="Times New Roman" w:eastAsia="方正仿宋_GBK" w:cs="方正仿宋_GBK" w:hAnsi="Times New Roman" w:hint="eastAsia"/>
                <w:b/>
                <w:bCs/>
                <w:color w:val="000000"/>
                <w:kern w:val="0"/>
                <w:sz w:val="24"/>
                <w14:textFill>
                  <w14:solidFill>
                    <w14:srgbClr w14:val="000000"/>
                  </w14:solidFill>
                </w14:textFill>
              </w:rPr>
              <w:t>序号</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b/>
                <w:bCs/>
                <w:color w:val="000000"/>
                <w:sz w:val="24"/>
                <w14:textFill>
                  <w14:solidFill>
                    <w14:srgbClr w14:val="000000"/>
                  </w14:solidFill>
                </w14:textFill>
              </w:rPr>
            </w:pPr>
            <w:r>
              <w:rPr>
                <w:rFonts w:ascii="Times New Roman" w:eastAsia="方正仿宋_GBK" w:cs="方正仿宋_GBK" w:hAnsi="Times New Roman" w:hint="eastAsia"/>
                <w:b/>
                <w:bCs/>
                <w:color w:val="000000"/>
                <w:kern w:val="0"/>
                <w:sz w:val="24"/>
                <w14:textFill>
                  <w14:solidFill>
                    <w14:srgbClr w14:val="000000"/>
                  </w14:solidFill>
                </w14:textFill>
              </w:rPr>
              <w:t>项目类别</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b/>
                <w:bCs/>
                <w:color w:val="000000"/>
                <w:sz w:val="24"/>
                <w14:textFill>
                  <w14:solidFill>
                    <w14:srgbClr w14:val="000000"/>
                  </w14:solidFill>
                </w14:textFill>
              </w:rPr>
            </w:pPr>
            <w:r>
              <w:rPr>
                <w:rFonts w:ascii="Times New Roman" w:eastAsia="方正仿宋_GBK" w:cs="方正仿宋_GBK" w:hAnsi="Times New Roman" w:hint="eastAsia"/>
                <w:b/>
                <w:bCs/>
                <w:color w:val="000000"/>
                <w:kern w:val="0"/>
                <w:sz w:val="24"/>
                <w14:textFill>
                  <w14:solidFill>
                    <w14:srgbClr w14:val="000000"/>
                  </w14:solidFill>
                </w14:textFill>
              </w:rPr>
              <w:t>项目名称</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b/>
                <w:bCs/>
                <w:color w:val="000000"/>
                <w:sz w:val="24"/>
                <w14:textFill>
                  <w14:solidFill>
                    <w14:srgbClr w14:val="000000"/>
                  </w14:solidFill>
                </w14:textFill>
              </w:rPr>
            </w:pPr>
            <w:r>
              <w:rPr>
                <w:rFonts w:ascii="Times New Roman" w:eastAsia="方正仿宋_GBK" w:cs="方正仿宋_GBK" w:hAnsi="Times New Roman" w:hint="eastAsia"/>
                <w:b/>
                <w:bCs/>
                <w:color w:val="000000"/>
                <w:kern w:val="0"/>
                <w:sz w:val="24"/>
                <w14:textFill>
                  <w14:solidFill>
                    <w14:srgbClr w14:val="000000"/>
                  </w14:solidFill>
                </w14:textFill>
              </w:rPr>
              <w:t>单位名称</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基于自主可控微纳米机器人构建跨生物分子超灵敏检测系统的应用研究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中迪寰宇（重庆）生物科技有限公司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面向智能仓储管理的低代码开发平台的研究与应用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重庆贝力智能科技有限公司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面向复杂场景的高精度北斗组合定位研究与应用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重庆赛迪奇智人工智能科技有限公司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AI在智能汽车3D用车场景重建及渲染的关键技术及应用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重庆爱车天下科技有限公司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电力监控系统移动终端软件开发</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重庆水生金能源管理有限公司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融合机理及AI的气基竖炉冶炼数字孪生系统研发及应用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中冶赛迪工程技术股份有限公司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智慧船舱（数字游轮）系统</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重庆卡歌科技有限公司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智能化招标采购交易抽取及评审系统</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重庆淳钰信息技术有限公司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基于BIM+GIS的数字智慧建造云平台研发与应用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重庆常旺科技有限公司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电催化处理难降解有机废水</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国药集团重庆医药设计院有限公司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桥式起重机负载作业过程中吊装机构非正常耗损的智能监测方法及应用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重庆建工第三建设有限责任公司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sz w:val="24"/>
              </w:rPr>
              <w:t>技术创新与应用发展</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面向汽车板生产的电弧炉工艺模型复合方法研究及应用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中冶赛迪工程技术股份有限公司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楷体_GBK" w:hAnsi="Times New Roman" w:hint="eastAsia"/>
                <w:color w:val="333333"/>
                <w:sz w:val="24"/>
                <w:shd w:val="clear" w:color="auto" w:fill="FFFFFF"/>
              </w:rPr>
              <w:t>技术预见与制度创新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打造黄花园片区创新高地，加快渝中区特色创新生态体系建设</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中冶赛迪工程技术股份有限公司</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楷体_GBK" w:hAnsi="Times New Roman" w:hint="eastAsia"/>
                <w:color w:val="333333"/>
                <w:sz w:val="24"/>
                <w:shd w:val="clear" w:color="auto" w:fill="FFFFFF"/>
              </w:rPr>
              <w:t>技术预见与制度创新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健全深入实施科技创新体制机制的对策研究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重庆市渝中区生产力促进中心</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楷体_GBK" w:hAnsi="Times New Roman" w:hint="eastAsia"/>
                <w:color w:val="333333"/>
                <w:sz w:val="24"/>
                <w:shd w:val="clear" w:color="auto" w:fill="FFFFFF"/>
              </w:rPr>
              <w:t>技术预见与制度创新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巫溪红池坝国家森林公园自然教育发展路径研究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重庆市渝中区自然介公益发展中心</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16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血管内皮细胞FTO-VMP1反馈环路调控自噬在急性肺损伤中的作用及机制研究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17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细菌感染驱动炎性反馈通路上调HMOX1介导胃黏膜上皮损伤促进幽门螺杆菌感染相关慢性萎缩性胃炎进展的作用和机制研究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重庆市人民医院</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18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基于代谢组学和机器学习算法探究IVF/ICSI-ET人群不良妊娠结局的危险因素和临床应用开发</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19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NMDAR亚基GluN3A调控突触功能参与抑郁发生及其作为抗抑郁靶点的机制探讨</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20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空间可编程类原子纳米粒子通过STING-ACSL4轴调控骨免疫级联治疗种植体周围炎的机制研究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21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基于响应ATP的智能DNA纳米药物递送系统治疗急性肾损伤的研究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重庆市急救医疗中心</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22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连梅汤保护肠源性脓毒症肠屏障的作用机理和药效物质的研究</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重庆市中医骨科医院</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sz w:val="24"/>
                <w14:textFill>
                  <w14:solidFill>
                    <w14:srgbClr w14:val="000000"/>
                  </w14:solidFill>
                </w14:textFill>
              </w:rPr>
              <w:t>23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HSP90AA1通过MPC1增强氧化磷酸化介导BCR::ABL扩增型CML耐药</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肝细胞癌病理与影像数据分析的人工智能诊疗平台：研发与应用探索</w:t>
            </w:r>
          </w:p>
        </w:tc>
        <w:tc>
          <w:tcPr>
            <w:tcW w:w="4110" w:type="dxa"/>
            <w:tcBorders>
              <w:top w:val="single" w:sz="4" w:space="0" w:color="auto"/>
              <w:left w:val="nil"/>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25</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双氢青蒿素通过抑制HSPA8降低三阴性乳腺癌BT549细胞的辐射抗性的机制研究</w:t>
            </w:r>
          </w:p>
        </w:tc>
        <w:tc>
          <w:tcPr>
            <w:tcW w:w="4110" w:type="dxa"/>
            <w:tcBorders>
              <w:top w:val="single" w:sz="4" w:space="0" w:color="auto"/>
              <w:left w:val="nil"/>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SOCS3经FAK阻碍粘着斑形成抑制EVT细胞迁移参与FGR发生的机制研究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重庆市妇幼保健院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WAFF盆腹核心肌群训练联合生物反馈电刺激：新型整体主动性盆底康复方案研究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重庆市妇幼保健院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ARF通过介导CAF表型转换影响甲状腺乳头状癌侵袭转移的机制研究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重庆市人民医院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髋臼侧双平面标定法辅助髋关节镜手术入路建立的应用研究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重庆市中医骨科医院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丁酸盐介导星形胶质细胞Slc25a22基因表达缓解谷氨酸神经兴奋毒性保护PD小鼠神经机制研究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重庆医科大学</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自然科学基金</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JUB通过Hippo信号通路调节巨噬细胞胞葬在糖尿病创面愈合中的作用和机制研究</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重庆市急救医疗中心</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示范科普基地建设</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重庆市人民医院消化系统疾病防治与健康科普基地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重庆市人民医院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示范科普基地建设</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重庆市地质矿产测试中心科普基地示范建设项目</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重庆市地质矿产测试中心</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示范科普基地建设</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重庆医科大学附属第二医院老年慢病科普基地示范建设项目</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方正仿宋_GBK" w:eastAsia="方正仿宋_GBK" w:cs="方正仿宋_GBK" w:hint="eastAsia"/>
                <w:color w:val="000000"/>
                <w:kern w:val="0"/>
                <w:sz w:val="24"/>
              </w:rPr>
            </w:pPr>
            <w:r>
              <w:rPr>
                <w:rFonts w:ascii="方正仿宋_GBK" w:eastAsia="方正仿宋_GBK" w:cs="方正仿宋_GBK" w:hint="eastAsia"/>
                <w:color w:val="000000"/>
                <w:kern w:val="0"/>
                <w:sz w:val="24"/>
              </w:rPr>
              <w:t>重庆医科大学附属第二医院</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示范科普基地建设</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重庆市急救医疗中心科普基地示范建设项目</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重庆市急救医疗中心</w:t>
            </w:r>
          </w:p>
        </w:tc>
      </w:tr>
      <w:tr>
        <w:trPr>
          <w:trHeight w:val="851"/>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Times New Roman" w:eastAsia="方正仿宋_GBK" w:cs="方正仿宋_GBK" w:hAnsi="Times New Roman" w:hint="eastAsia"/>
                <w:color w:val="000000"/>
                <w:kern w:val="0"/>
                <w:sz w:val="24"/>
                <w14:textFill>
                  <w14:solidFill>
                    <w14:srgbClr w14:val="000000"/>
                  </w14:solidFill>
                </w14:textFill>
              </w:rPr>
              <w:t>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center"/>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示范科普基地建设</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400" w:lineRule="exact"/>
              <w:jc w:val="left"/>
              <w:textAlignment w:val="center"/>
              <w:rPr>
                <w:rFonts w:ascii="Times New Roman" w:eastAsia="方正仿宋_GBK" w:cs="方正仿宋_GBK" w:hAnsi="Times New Roman" w:hint="eastAsia"/>
                <w:color w:val="000000"/>
                <w:kern w:val="0"/>
                <w:sz w:val="24"/>
                <w14:textFill>
                  <w14:solidFill>
                    <w14:srgbClr w14:val="000000"/>
                  </w14:solidFill>
                </w14:textFill>
              </w:rPr>
            </w:pPr>
            <w:r>
              <w:rPr>
                <w:rFonts w:ascii="方正仿宋_GBK" w:eastAsia="方正仿宋_GBK" w:cs="方正仿宋_GBK" w:hint="eastAsia"/>
                <w:color w:val="000000"/>
                <w:kern w:val="0"/>
                <w:sz w:val="24"/>
              </w:rPr>
              <w:t>重庆医科大学附属第一医院慢病及康复促进科普基地示范建设项目</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方正仿宋_GBK" w:eastAsia="方正仿宋_GBK" w:cs="方正仿宋_GBK" w:hint="eastAsia"/>
                <w:color w:val="000000"/>
                <w:kern w:val="0"/>
                <w:sz w:val="24"/>
              </w:rPr>
            </w:pPr>
            <w:r>
              <w:rPr>
                <w:rFonts w:ascii="方正仿宋_GBK" w:eastAsia="方正仿宋_GBK" w:cs="方正仿宋_GBK" w:hint="eastAsia"/>
                <w:color w:val="000000"/>
                <w:kern w:val="0"/>
                <w:sz w:val="24"/>
              </w:rPr>
              <w:t>重庆医科大学附属第一医院</w:t>
            </w:r>
          </w:p>
        </w:tc>
      </w:tr>
    </w:tbl>
    <w:p>
      <w:pPr>
        <w:jc w:val="left"/>
        <w:rPr>
          <w:rFonts w:ascii="Times New Roman" w:eastAsia="方正仿宋_GBK" w:hAnsi="Times New Roman" w:hint="eastAsia"/>
          <w:sz w:val="32"/>
          <w:szCs w:val="32"/>
        </w:rPr>
      </w:pPr>
      <w:bookmarkStart w:id="0" w:name="_GoBack"/>
      <w:bookmarkEnd w:id="0"/>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NzZjNTNiYWZiNGUyYTgxZGI1ZjUzNGE5MmM4NmY4Y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6</Pages>
  <Words>1983</Words>
  <Characters>2168</Characters>
  <Lines>196</Lines>
  <Paragraphs>161</Paragraphs>
  <CharactersWithSpaces>2167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9</cp:revision>
  <cp:lastPrinted>2023-11-10T02:24:00Z</cp:lastPrinted>
  <dcterms:created xsi:type="dcterms:W3CDTF">2014-10-29T12:08:00Z</dcterms:created>
  <dcterms:modified xsi:type="dcterms:W3CDTF">2024-12-13T10:37:39Z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D6EB35CF5CAE40FAADB3AB0AC59BA9E7</vt:lpwstr>
  </property>
</Properties>
</file>