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CD7501E">
      <w:pPr>
        <w:pStyle w:val="10"/>
        <w:adjustRightInd w:val="0"/>
        <w:snapToGrid w:val="0"/>
        <w:spacing w:beforeAutospacing="0" w:afterAutospacing="0" w:line="596" w:lineRule="exact"/>
        <w:jc w:val="center"/>
        <w:rPr>
          <w:rFonts w:hint="default" w:ascii="Times New Roman" w:hAnsi="Times New Roman"/>
          <w:b/>
          <w:bCs/>
          <w:sz w:val="44"/>
        </w:rPr>
      </w:pPr>
      <w:r>
        <w:rPr>
          <w:rFonts w:ascii="Times New Roman" w:hAnsi="Times New Roman"/>
          <w:b/>
          <w:bCs/>
          <w:sz w:val="44"/>
        </w:rPr>
        <w:t>重庆市渝中区民政事务服务中心</w:t>
      </w:r>
    </w:p>
    <w:p w14:paraId="3CD256B3">
      <w:pPr>
        <w:pStyle w:val="10"/>
        <w:adjustRightInd w:val="0"/>
        <w:snapToGrid w:val="0"/>
        <w:spacing w:beforeAutospacing="0" w:afterAutospacing="0" w:line="596" w:lineRule="exact"/>
        <w:jc w:val="center"/>
        <w:rPr>
          <w:rFonts w:hint="default" w:ascii="Times New Roman" w:hAnsi="Times New Roman"/>
          <w:b/>
          <w:bCs/>
          <w:sz w:val="44"/>
        </w:rPr>
      </w:pPr>
      <w:r>
        <w:rPr>
          <w:rFonts w:ascii="Times New Roman" w:hAnsi="Times New Roman"/>
          <w:b/>
          <w:bCs/>
          <w:sz w:val="44"/>
        </w:rPr>
        <w:t>202</w:t>
      </w:r>
      <w:r>
        <w:rPr>
          <w:rFonts w:hint="eastAsia" w:ascii="Times New Roman" w:hAnsi="Times New Roman"/>
          <w:b/>
          <w:bCs/>
          <w:sz w:val="44"/>
          <w:lang w:val="en-US" w:eastAsia="zh-CN"/>
        </w:rPr>
        <w:t>2</w:t>
      </w:r>
      <w:r>
        <w:rPr>
          <w:rFonts w:ascii="Times New Roman" w:hAnsi="Times New Roman"/>
          <w:b/>
          <w:bCs/>
          <w:sz w:val="44"/>
        </w:rPr>
        <w:t>年度部门决算情况说明</w:t>
      </w:r>
    </w:p>
    <w:p w14:paraId="03201455">
      <w:pPr>
        <w:pStyle w:val="17"/>
        <w:spacing w:beforeAutospacing="0"/>
        <w:rPr>
          <w:rFonts w:hint="default" w:cs="宋体"/>
        </w:rPr>
      </w:pPr>
      <w:r>
        <w:rPr>
          <w:rFonts w:cs="宋体"/>
          <w:shd w:val="clear" w:color="auto" w:fill="FFFFFF"/>
        </w:rPr>
        <w:t xml:space="preserve"> </w:t>
      </w:r>
    </w:p>
    <w:p w14:paraId="18CCDD46">
      <w:pPr>
        <w:pStyle w:val="17"/>
        <w:spacing w:beforeAutospacing="0"/>
        <w:ind w:firstLine="663" w:firstLineChars="200"/>
        <w:rPr>
          <w:rFonts w:hint="default" w:cs="宋体"/>
        </w:rPr>
      </w:pPr>
      <w:r>
        <w:rPr>
          <w:rStyle w:val="14"/>
          <w:rFonts w:hint="eastAsia" w:ascii="宋体" w:hAnsi="宋体" w:cs="宋体"/>
          <w:sz w:val="33"/>
          <w:szCs w:val="33"/>
          <w:shd w:val="clear" w:color="auto" w:fill="FFFFFF"/>
        </w:rPr>
        <w:t>一、部门基本情况</w:t>
      </w:r>
    </w:p>
    <w:p w14:paraId="147D2427">
      <w:pPr>
        <w:widowControl w:val="0"/>
        <w:adjustRightInd w:val="0"/>
        <w:snapToGrid w:val="0"/>
        <w:spacing w:line="600" w:lineRule="exact"/>
        <w:ind w:firstLine="640" w:firstLineChars="200"/>
        <w:jc w:val="both"/>
        <w:rPr>
          <w:rFonts w:hint="default" w:ascii="Times New Roman" w:hAnsi="Times New Roman" w:eastAsia="方正楷体_GBK"/>
          <w:kern w:val="2"/>
          <w:sz w:val="32"/>
          <w:szCs w:val="32"/>
        </w:rPr>
      </w:pPr>
      <w:r>
        <w:rPr>
          <w:rFonts w:ascii="Times New Roman" w:hAnsi="Times New Roman" w:eastAsia="方正楷体_GBK"/>
          <w:kern w:val="2"/>
          <w:sz w:val="32"/>
          <w:szCs w:val="32"/>
        </w:rPr>
        <w:t xml:space="preserve">  （一）职能职责</w:t>
      </w:r>
    </w:p>
    <w:p w14:paraId="70A6E83F">
      <w:pPr>
        <w:pStyle w:val="17"/>
        <w:spacing w:beforeAutospacing="0"/>
        <w:ind w:firstLine="640" w:firstLineChars="200"/>
        <w:rPr>
          <w:rFonts w:hint="default" w:ascii="Times New Roman" w:hAnsi="Times New Roman" w:eastAsia="方正仿宋_GBK"/>
          <w:kern w:val="2"/>
          <w:sz w:val="32"/>
          <w:szCs w:val="32"/>
        </w:rPr>
      </w:pPr>
      <w:r>
        <w:rPr>
          <w:rFonts w:ascii="Times New Roman" w:hAnsi="Times New Roman" w:eastAsia="方正仿宋_GBK"/>
          <w:kern w:val="2"/>
          <w:sz w:val="32"/>
          <w:szCs w:val="32"/>
        </w:rPr>
        <w:t>负责辖区婚姻登记和收养服务工作；负责做好殡葬改革和殡葬管理相关事务性工作；负责辖区居民最低生活保障、临时救助等社会救助工作及救助家庭经济状况核查认定的经办工作；负责辖区社团和民办非企业单位服务工作；负责辖区地名管理相关事务性工作；负责辖区社会工作服务和志愿服务相关工作；负责未成年人救助保护相关职责；完成上级交办的其他工作任务。</w:t>
      </w:r>
    </w:p>
    <w:p w14:paraId="7E551004">
      <w:pPr>
        <w:pStyle w:val="17"/>
        <w:spacing w:beforeAutospacing="0"/>
        <w:ind w:firstLine="640" w:firstLineChars="200"/>
        <w:rPr>
          <w:rFonts w:hint="default" w:ascii="Times New Roman" w:hAnsi="Times New Roman" w:eastAsia="方正楷体_GBK"/>
          <w:kern w:val="2"/>
          <w:sz w:val="32"/>
          <w:szCs w:val="32"/>
        </w:rPr>
      </w:pPr>
      <w:r>
        <w:rPr>
          <w:rFonts w:ascii="Times New Roman" w:hAnsi="Times New Roman" w:eastAsia="方正楷体_GBK"/>
          <w:kern w:val="2"/>
          <w:sz w:val="32"/>
          <w:szCs w:val="32"/>
        </w:rPr>
        <w:t>（二）机构设置</w:t>
      </w:r>
    </w:p>
    <w:p w14:paraId="2C376C7F">
      <w:pPr>
        <w:pStyle w:val="17"/>
        <w:spacing w:beforeAutospacing="0"/>
        <w:ind w:firstLine="640" w:firstLineChars="200"/>
        <w:rPr>
          <w:rFonts w:hint="default" w:ascii="Times New Roman" w:hAnsi="Times New Roman" w:eastAsia="方正仿宋_GBK"/>
          <w:kern w:val="2"/>
          <w:sz w:val="32"/>
          <w:szCs w:val="32"/>
        </w:rPr>
      </w:pPr>
      <w:r>
        <w:rPr>
          <w:rFonts w:ascii="Times New Roman" w:hAnsi="Times New Roman" w:eastAsia="方正仿宋_GBK"/>
          <w:kern w:val="2"/>
          <w:sz w:val="32"/>
          <w:szCs w:val="32"/>
        </w:rPr>
        <w:t>渝中区民政事务服务中心为渝中区民政局下属公益一类、正科级事业单位，设有婚姻登记办事大厅。</w:t>
      </w:r>
    </w:p>
    <w:p w14:paraId="6D84AEFF">
      <w:pPr>
        <w:widowControl w:val="0"/>
        <w:adjustRightInd w:val="0"/>
        <w:snapToGrid w:val="0"/>
        <w:spacing w:line="600" w:lineRule="exact"/>
        <w:ind w:firstLine="640" w:firstLineChars="200"/>
        <w:jc w:val="both"/>
        <w:rPr>
          <w:rFonts w:hint="default" w:ascii="Times New Roman" w:hAnsi="Times New Roman" w:eastAsia="方正楷体_GBK"/>
          <w:kern w:val="2"/>
          <w:sz w:val="32"/>
          <w:szCs w:val="32"/>
        </w:rPr>
      </w:pPr>
      <w:r>
        <w:rPr>
          <w:rFonts w:ascii="Times New Roman" w:hAnsi="Times New Roman" w:eastAsia="方正楷体_GBK"/>
          <w:kern w:val="2"/>
          <w:sz w:val="32"/>
          <w:szCs w:val="32"/>
        </w:rPr>
        <w:t>（三）单位构成</w:t>
      </w:r>
    </w:p>
    <w:p w14:paraId="6225CFD1">
      <w:pPr>
        <w:pStyle w:val="17"/>
        <w:spacing w:beforeAutospacing="0"/>
        <w:ind w:firstLine="600" w:firstLineChars="200"/>
        <w:rPr>
          <w:rFonts w:hint="default" w:ascii="Times New Roman" w:hAnsi="Times New Roman" w:eastAsia="方正仿宋_GBK" w:cs="Times New Roman"/>
          <w:sz w:val="30"/>
          <w:szCs w:val="30"/>
          <w:lang w:val="en-US" w:eastAsia="zh-CN" w:bidi="ar-SA"/>
        </w:rPr>
      </w:pPr>
      <w:r>
        <w:rPr>
          <w:rFonts w:hint="default" w:ascii="Times New Roman" w:hAnsi="Times New Roman" w:eastAsia="方正仿宋_GBK" w:cs="Times New Roman"/>
          <w:sz w:val="30"/>
          <w:szCs w:val="30"/>
          <w:lang w:val="en-US" w:eastAsia="zh-CN" w:bidi="ar-SA"/>
        </w:rPr>
        <w:t>本单位为二级预算单位。</w:t>
      </w:r>
    </w:p>
    <w:p w14:paraId="02A2FAEA">
      <w:pPr>
        <w:pStyle w:val="17"/>
        <w:numPr>
          <w:ilvl w:val="0"/>
          <w:numId w:val="0"/>
        </w:numPr>
        <w:spacing w:beforeAutospacing="0"/>
        <w:ind w:firstLine="723" w:firstLineChars="200"/>
        <w:rPr>
          <w:rStyle w:val="14"/>
          <w:rFonts w:hint="eastAsia" w:ascii="宋体" w:hAnsi="宋体" w:cs="宋体"/>
          <w:sz w:val="36"/>
          <w:szCs w:val="36"/>
          <w:shd w:val="clear" w:color="auto" w:fill="FFFFFF"/>
        </w:rPr>
      </w:pPr>
      <w:r>
        <w:rPr>
          <w:rStyle w:val="14"/>
          <w:rFonts w:hint="eastAsia" w:cs="宋体"/>
          <w:sz w:val="36"/>
          <w:szCs w:val="36"/>
          <w:shd w:val="clear" w:color="auto" w:fill="FFFFFF"/>
          <w:lang w:val="en-US" w:eastAsia="zh-CN"/>
        </w:rPr>
        <w:t>二、</w:t>
      </w:r>
      <w:r>
        <w:rPr>
          <w:rStyle w:val="14"/>
          <w:rFonts w:hint="eastAsia" w:ascii="宋体" w:hAnsi="宋体" w:cs="宋体"/>
          <w:sz w:val="36"/>
          <w:szCs w:val="36"/>
          <w:shd w:val="clear" w:color="auto" w:fill="FFFFFF"/>
        </w:rPr>
        <w:t>部门决算情况说明</w:t>
      </w:r>
    </w:p>
    <w:p w14:paraId="4C62D442">
      <w:pPr>
        <w:spacing w:line="594" w:lineRule="exact"/>
        <w:ind w:firstLine="900" w:firstLineChars="300"/>
        <w:jc w:val="both"/>
        <w:rPr>
          <w:rFonts w:hint="default" w:ascii="Times New Roman" w:hAnsi="Times New Roman" w:eastAsia="方正仿宋_GBK" w:cs="Times New Roman"/>
          <w:sz w:val="30"/>
          <w:szCs w:val="30"/>
          <w:lang w:val="en-US" w:eastAsia="zh-CN" w:bidi="ar-SA"/>
        </w:rPr>
      </w:pPr>
      <w:r>
        <w:rPr>
          <w:rFonts w:hint="default" w:ascii="Times New Roman" w:hAnsi="Times New Roman" w:eastAsia="方正仿宋_GBK" w:cs="Times New Roman"/>
          <w:sz w:val="30"/>
          <w:szCs w:val="30"/>
          <w:lang w:val="en-US" w:eastAsia="zh-CN" w:bidi="ar-SA"/>
        </w:rPr>
        <w:t>1.总体情况。202</w:t>
      </w:r>
      <w:r>
        <w:rPr>
          <w:rFonts w:hint="eastAsia" w:ascii="Times New Roman" w:hAnsi="Times New Roman" w:eastAsia="方正仿宋_GBK" w:cs="Times New Roman"/>
          <w:sz w:val="30"/>
          <w:szCs w:val="30"/>
          <w:lang w:val="en-US" w:eastAsia="zh-CN" w:bidi="ar-SA"/>
        </w:rPr>
        <w:t>2</w:t>
      </w:r>
      <w:r>
        <w:rPr>
          <w:rFonts w:hint="default" w:ascii="Times New Roman" w:hAnsi="Times New Roman" w:eastAsia="方正仿宋_GBK" w:cs="Times New Roman"/>
          <w:sz w:val="30"/>
          <w:szCs w:val="30"/>
          <w:lang w:val="en-US" w:eastAsia="zh-CN" w:bidi="ar-SA"/>
        </w:rPr>
        <w:t>年度收入总计</w:t>
      </w:r>
      <w:r>
        <w:rPr>
          <w:rFonts w:hint="eastAsia" w:ascii="Times New Roman" w:hAnsi="Times New Roman" w:eastAsia="方正仿宋_GBK" w:cs="Times New Roman"/>
          <w:sz w:val="30"/>
          <w:szCs w:val="30"/>
          <w:lang w:val="en-US" w:eastAsia="zh-CN" w:bidi="ar-SA"/>
        </w:rPr>
        <w:t>219.57</w:t>
      </w:r>
      <w:r>
        <w:rPr>
          <w:rFonts w:hint="default" w:ascii="Times New Roman" w:hAnsi="Times New Roman" w:eastAsia="方正仿宋_GBK" w:cs="Times New Roman"/>
          <w:sz w:val="30"/>
          <w:szCs w:val="30"/>
          <w:lang w:val="en-US" w:eastAsia="zh-CN" w:bidi="ar-SA"/>
        </w:rPr>
        <w:t>万元，支出总计</w:t>
      </w:r>
      <w:r>
        <w:rPr>
          <w:rFonts w:hint="eastAsia" w:ascii="Times New Roman" w:hAnsi="Times New Roman" w:eastAsia="方正仿宋_GBK" w:cs="Times New Roman"/>
          <w:sz w:val="30"/>
          <w:szCs w:val="30"/>
          <w:lang w:val="en-US" w:eastAsia="zh-CN" w:bidi="ar-SA"/>
        </w:rPr>
        <w:t>219.57</w:t>
      </w:r>
      <w:r>
        <w:rPr>
          <w:rFonts w:hint="default" w:ascii="Times New Roman" w:hAnsi="Times New Roman" w:eastAsia="方正仿宋_GBK" w:cs="Times New Roman"/>
          <w:sz w:val="30"/>
          <w:szCs w:val="30"/>
          <w:lang w:val="en-US" w:eastAsia="zh-CN" w:bidi="ar-SA"/>
        </w:rPr>
        <w:t>万元。收支较上年决算数增加</w:t>
      </w:r>
      <w:r>
        <w:rPr>
          <w:rFonts w:hint="eastAsia" w:ascii="Times New Roman" w:hAnsi="Times New Roman" w:eastAsia="方正仿宋_GBK" w:cs="Times New Roman"/>
          <w:sz w:val="30"/>
          <w:szCs w:val="30"/>
          <w:lang w:val="en-US" w:eastAsia="zh-CN" w:bidi="ar-SA"/>
        </w:rPr>
        <w:t>15.27</w:t>
      </w:r>
      <w:r>
        <w:rPr>
          <w:rFonts w:hint="default" w:ascii="Times New Roman" w:hAnsi="Times New Roman" w:eastAsia="方正仿宋_GBK" w:cs="Times New Roman"/>
          <w:sz w:val="30"/>
          <w:szCs w:val="30"/>
          <w:lang w:val="en-US" w:eastAsia="zh-CN" w:bidi="ar-SA"/>
        </w:rPr>
        <w:t>万元、增长</w:t>
      </w:r>
      <w:r>
        <w:rPr>
          <w:rFonts w:hint="eastAsia" w:ascii="Times New Roman" w:hAnsi="Times New Roman" w:eastAsia="方正仿宋_GBK" w:cs="Times New Roman"/>
          <w:sz w:val="30"/>
          <w:szCs w:val="30"/>
          <w:lang w:val="en-US" w:eastAsia="zh-CN" w:bidi="ar-SA"/>
        </w:rPr>
        <w:t>7.5</w:t>
      </w:r>
      <w:r>
        <w:rPr>
          <w:rFonts w:hint="default" w:ascii="Times New Roman" w:hAnsi="Times New Roman" w:eastAsia="方正仿宋_GBK" w:cs="Times New Roman"/>
          <w:sz w:val="30"/>
          <w:szCs w:val="30"/>
          <w:lang w:val="en-US" w:eastAsia="zh-CN" w:bidi="ar-SA"/>
        </w:rPr>
        <w:t>%，主要</w:t>
      </w:r>
      <w:r>
        <w:rPr>
          <w:rFonts w:hint="eastAsia" w:ascii="Times New Roman" w:hAnsi="Times New Roman" w:eastAsia="方正仿宋_GBK" w:cs="Times New Roman"/>
          <w:sz w:val="30"/>
          <w:szCs w:val="30"/>
          <w:lang w:val="en-US" w:eastAsia="zh-CN" w:bidi="ar-SA"/>
        </w:rPr>
        <w:t>原因是在职人员工资晋档，因此相关联的工资、社会保险缴费、住房公积金等政策性预算增加。</w:t>
      </w:r>
    </w:p>
    <w:p w14:paraId="060A36ED">
      <w:pPr>
        <w:spacing w:line="594" w:lineRule="exact"/>
        <w:ind w:firstLine="900" w:firstLineChars="300"/>
        <w:jc w:val="both"/>
        <w:rPr>
          <w:rFonts w:hint="default" w:ascii="Times New Roman" w:hAnsi="Times New Roman" w:eastAsia="方正仿宋_GBK" w:cs="Times New Roman"/>
          <w:sz w:val="30"/>
          <w:szCs w:val="30"/>
          <w:lang w:val="en-US" w:eastAsia="zh-CN" w:bidi="ar-SA"/>
        </w:rPr>
      </w:pPr>
      <w:r>
        <w:rPr>
          <w:rFonts w:hint="default" w:ascii="Times New Roman" w:hAnsi="Times New Roman" w:eastAsia="方正仿宋_GBK" w:cs="Times New Roman"/>
          <w:sz w:val="30"/>
          <w:szCs w:val="30"/>
          <w:lang w:val="en-US" w:eastAsia="zh-CN" w:bidi="ar-SA"/>
        </w:rPr>
        <w:t>  2.收入情况。202</w:t>
      </w:r>
      <w:r>
        <w:rPr>
          <w:rFonts w:hint="eastAsia" w:ascii="Times New Roman" w:hAnsi="Times New Roman" w:eastAsia="方正仿宋_GBK" w:cs="Times New Roman"/>
          <w:sz w:val="30"/>
          <w:szCs w:val="30"/>
          <w:lang w:val="en-US" w:eastAsia="zh-CN" w:bidi="ar-SA"/>
        </w:rPr>
        <w:t>2</w:t>
      </w:r>
      <w:r>
        <w:rPr>
          <w:rFonts w:hint="default" w:ascii="Times New Roman" w:hAnsi="Times New Roman" w:eastAsia="方正仿宋_GBK" w:cs="Times New Roman"/>
          <w:sz w:val="30"/>
          <w:szCs w:val="30"/>
          <w:lang w:val="en-US" w:eastAsia="zh-CN" w:bidi="ar-SA"/>
        </w:rPr>
        <w:t>年度收入合计</w:t>
      </w:r>
      <w:r>
        <w:rPr>
          <w:rFonts w:hint="eastAsia" w:ascii="Times New Roman" w:hAnsi="Times New Roman" w:eastAsia="方正仿宋_GBK" w:cs="Times New Roman"/>
          <w:sz w:val="30"/>
          <w:szCs w:val="30"/>
          <w:lang w:val="en-US" w:eastAsia="zh-CN" w:bidi="ar-SA"/>
        </w:rPr>
        <w:t>219.57</w:t>
      </w:r>
      <w:r>
        <w:rPr>
          <w:rFonts w:hint="default" w:ascii="Times New Roman" w:hAnsi="Times New Roman" w:eastAsia="方正仿宋_GBK" w:cs="Times New Roman"/>
          <w:sz w:val="30"/>
          <w:szCs w:val="30"/>
          <w:lang w:val="en-US" w:eastAsia="zh-CN" w:bidi="ar-SA"/>
        </w:rPr>
        <w:t>万元，较上年决算数增加</w:t>
      </w:r>
      <w:r>
        <w:rPr>
          <w:rFonts w:hint="eastAsia" w:ascii="Times New Roman" w:hAnsi="Times New Roman" w:eastAsia="方正仿宋_GBK" w:cs="Times New Roman"/>
          <w:sz w:val="30"/>
          <w:szCs w:val="30"/>
          <w:lang w:val="en-US" w:eastAsia="zh-CN" w:bidi="ar-SA"/>
        </w:rPr>
        <w:t>15.27</w:t>
      </w:r>
      <w:r>
        <w:rPr>
          <w:rFonts w:hint="default" w:ascii="Times New Roman" w:hAnsi="Times New Roman" w:eastAsia="方正仿宋_GBK" w:cs="Times New Roman"/>
          <w:sz w:val="30"/>
          <w:szCs w:val="30"/>
          <w:lang w:val="en-US" w:eastAsia="zh-CN" w:bidi="ar-SA"/>
        </w:rPr>
        <w:t>万元，增长</w:t>
      </w:r>
      <w:r>
        <w:rPr>
          <w:rFonts w:hint="eastAsia" w:ascii="Times New Roman" w:hAnsi="Times New Roman" w:eastAsia="方正仿宋_GBK" w:cs="Times New Roman"/>
          <w:sz w:val="30"/>
          <w:szCs w:val="30"/>
          <w:lang w:val="en-US" w:eastAsia="zh-CN" w:bidi="ar-SA"/>
        </w:rPr>
        <w:t>7.5</w:t>
      </w:r>
      <w:r>
        <w:rPr>
          <w:rFonts w:hint="default" w:ascii="Times New Roman" w:hAnsi="Times New Roman" w:eastAsia="方正仿宋_GBK" w:cs="Times New Roman"/>
          <w:sz w:val="30"/>
          <w:szCs w:val="30"/>
          <w:lang w:val="en-US" w:eastAsia="zh-CN" w:bidi="ar-SA"/>
        </w:rPr>
        <w:t>%，主要</w:t>
      </w:r>
      <w:r>
        <w:rPr>
          <w:rFonts w:hint="eastAsia" w:ascii="Times New Roman" w:hAnsi="Times New Roman" w:eastAsia="方正仿宋_GBK" w:cs="Times New Roman"/>
          <w:sz w:val="30"/>
          <w:szCs w:val="30"/>
          <w:lang w:val="en-US" w:eastAsia="zh-CN" w:bidi="ar-SA"/>
        </w:rPr>
        <w:t>原因是在职人员工资晋档，因此相关联的工资、社会保险缴费、住房公积金等政策性预算增加</w:t>
      </w:r>
      <w:r>
        <w:rPr>
          <w:rFonts w:hint="default" w:ascii="Times New Roman" w:hAnsi="Times New Roman" w:eastAsia="方正仿宋_GBK" w:cs="Times New Roman"/>
          <w:sz w:val="30"/>
          <w:szCs w:val="30"/>
          <w:lang w:val="en-US" w:eastAsia="zh-CN" w:bidi="ar-SA"/>
        </w:rPr>
        <w:t>。其中：财政拨款收入</w:t>
      </w:r>
      <w:r>
        <w:rPr>
          <w:rFonts w:hint="eastAsia" w:ascii="Times New Roman" w:hAnsi="Times New Roman" w:eastAsia="方正仿宋_GBK" w:cs="Times New Roman"/>
          <w:sz w:val="30"/>
          <w:szCs w:val="30"/>
          <w:lang w:val="en-US" w:eastAsia="zh-CN" w:bidi="ar-SA"/>
        </w:rPr>
        <w:t>219.57</w:t>
      </w:r>
      <w:r>
        <w:rPr>
          <w:rFonts w:hint="default" w:ascii="Times New Roman" w:hAnsi="Times New Roman" w:eastAsia="方正仿宋_GBK" w:cs="Times New Roman"/>
          <w:sz w:val="30"/>
          <w:szCs w:val="30"/>
          <w:lang w:val="en-US" w:eastAsia="zh-CN" w:bidi="ar-SA"/>
        </w:rPr>
        <w:t>万元，占100%</w:t>
      </w:r>
    </w:p>
    <w:p w14:paraId="5BACF7EA">
      <w:pPr>
        <w:spacing w:line="594" w:lineRule="exact"/>
        <w:ind w:firstLine="900" w:firstLineChars="300"/>
        <w:jc w:val="both"/>
        <w:rPr>
          <w:rFonts w:hint="default" w:ascii="Times New Roman" w:hAnsi="Times New Roman" w:eastAsia="方正仿宋_GBK" w:cs="Times New Roman"/>
          <w:sz w:val="30"/>
          <w:szCs w:val="30"/>
          <w:lang w:val="en-US" w:eastAsia="zh-CN" w:bidi="ar-SA"/>
        </w:rPr>
      </w:pPr>
      <w:r>
        <w:rPr>
          <w:rFonts w:hint="default" w:ascii="Times New Roman" w:hAnsi="Times New Roman" w:eastAsia="方正仿宋_GBK" w:cs="Times New Roman"/>
          <w:sz w:val="30"/>
          <w:szCs w:val="30"/>
          <w:lang w:val="en-US" w:eastAsia="zh-CN" w:bidi="ar-SA"/>
        </w:rPr>
        <w:t>  3.支出情况。202</w:t>
      </w:r>
      <w:r>
        <w:rPr>
          <w:rFonts w:hint="eastAsia" w:ascii="Times New Roman" w:hAnsi="Times New Roman" w:eastAsia="方正仿宋_GBK" w:cs="Times New Roman"/>
          <w:sz w:val="30"/>
          <w:szCs w:val="30"/>
          <w:lang w:val="en-US" w:eastAsia="zh-CN" w:bidi="ar-SA"/>
        </w:rPr>
        <w:t>2</w:t>
      </w:r>
      <w:r>
        <w:rPr>
          <w:rFonts w:hint="default" w:ascii="Times New Roman" w:hAnsi="Times New Roman" w:eastAsia="方正仿宋_GBK" w:cs="Times New Roman"/>
          <w:sz w:val="30"/>
          <w:szCs w:val="30"/>
          <w:lang w:val="en-US" w:eastAsia="zh-CN" w:bidi="ar-SA"/>
        </w:rPr>
        <w:t>年度支出合计</w:t>
      </w:r>
      <w:r>
        <w:rPr>
          <w:rFonts w:hint="eastAsia" w:ascii="Times New Roman" w:hAnsi="Times New Roman" w:eastAsia="方正仿宋_GBK" w:cs="Times New Roman"/>
          <w:sz w:val="30"/>
          <w:szCs w:val="30"/>
          <w:lang w:val="en-US" w:eastAsia="zh-CN" w:bidi="ar-SA"/>
        </w:rPr>
        <w:t>219.57</w:t>
      </w:r>
      <w:r>
        <w:rPr>
          <w:rFonts w:hint="default" w:ascii="Times New Roman" w:hAnsi="Times New Roman" w:eastAsia="方正仿宋_GBK" w:cs="Times New Roman"/>
          <w:sz w:val="30"/>
          <w:szCs w:val="30"/>
          <w:lang w:val="en-US" w:eastAsia="zh-CN" w:bidi="ar-SA"/>
        </w:rPr>
        <w:t>万元，较上年决算数增加</w:t>
      </w:r>
      <w:r>
        <w:rPr>
          <w:rFonts w:hint="eastAsia" w:ascii="Times New Roman" w:hAnsi="Times New Roman" w:eastAsia="方正仿宋_GBK" w:cs="Times New Roman"/>
          <w:sz w:val="30"/>
          <w:szCs w:val="30"/>
          <w:lang w:val="en-US" w:eastAsia="zh-CN" w:bidi="ar-SA"/>
        </w:rPr>
        <w:t>15.27</w:t>
      </w:r>
      <w:r>
        <w:rPr>
          <w:rFonts w:hint="default" w:ascii="Times New Roman" w:hAnsi="Times New Roman" w:eastAsia="方正仿宋_GBK" w:cs="Times New Roman"/>
          <w:sz w:val="30"/>
          <w:szCs w:val="30"/>
          <w:lang w:val="en-US" w:eastAsia="zh-CN" w:bidi="ar-SA"/>
        </w:rPr>
        <w:t>万元，增长</w:t>
      </w:r>
      <w:r>
        <w:rPr>
          <w:rFonts w:hint="eastAsia" w:ascii="Times New Roman" w:hAnsi="Times New Roman" w:eastAsia="方正仿宋_GBK" w:cs="Times New Roman"/>
          <w:sz w:val="30"/>
          <w:szCs w:val="30"/>
          <w:lang w:val="en-US" w:eastAsia="zh-CN" w:bidi="ar-SA"/>
        </w:rPr>
        <w:t>7.5</w:t>
      </w:r>
      <w:r>
        <w:rPr>
          <w:rFonts w:hint="default" w:ascii="Times New Roman" w:hAnsi="Times New Roman" w:eastAsia="方正仿宋_GBK" w:cs="Times New Roman"/>
          <w:sz w:val="30"/>
          <w:szCs w:val="30"/>
          <w:lang w:val="en-US" w:eastAsia="zh-CN" w:bidi="ar-SA"/>
        </w:rPr>
        <w:t>%，主要</w:t>
      </w:r>
      <w:r>
        <w:rPr>
          <w:rFonts w:hint="eastAsia" w:ascii="Times New Roman" w:hAnsi="Times New Roman" w:eastAsia="方正仿宋_GBK" w:cs="Times New Roman"/>
          <w:sz w:val="30"/>
          <w:szCs w:val="30"/>
          <w:lang w:val="en-US" w:eastAsia="zh-CN" w:bidi="ar-SA"/>
        </w:rPr>
        <w:t>原因是在职人员工资晋档，因此相关联的工资、社会保险缴费、住房公积金等政策性预算增加。</w:t>
      </w:r>
      <w:r>
        <w:rPr>
          <w:rFonts w:hint="default" w:ascii="Times New Roman" w:hAnsi="Times New Roman" w:eastAsia="方正仿宋_GBK" w:cs="Times New Roman"/>
          <w:sz w:val="30"/>
          <w:szCs w:val="30"/>
          <w:lang w:val="en-US" w:eastAsia="zh-CN" w:bidi="ar-SA"/>
        </w:rPr>
        <w:t>其中：基本支出</w:t>
      </w:r>
      <w:r>
        <w:rPr>
          <w:rFonts w:hint="eastAsia" w:ascii="Times New Roman" w:hAnsi="Times New Roman" w:eastAsia="方正仿宋_GBK" w:cs="Times New Roman"/>
          <w:sz w:val="30"/>
          <w:szCs w:val="30"/>
          <w:lang w:val="en-US" w:eastAsia="zh-CN" w:bidi="ar-SA"/>
        </w:rPr>
        <w:t>139.57</w:t>
      </w:r>
      <w:r>
        <w:rPr>
          <w:rFonts w:hint="default" w:ascii="Times New Roman" w:hAnsi="Times New Roman" w:eastAsia="方正仿宋_GBK" w:cs="Times New Roman"/>
          <w:sz w:val="30"/>
          <w:szCs w:val="30"/>
          <w:lang w:val="en-US" w:eastAsia="zh-CN" w:bidi="ar-SA"/>
        </w:rPr>
        <w:t>万元，占6</w:t>
      </w:r>
      <w:r>
        <w:rPr>
          <w:rFonts w:hint="eastAsia" w:ascii="Times New Roman" w:hAnsi="Times New Roman" w:eastAsia="方正仿宋_GBK" w:cs="Times New Roman"/>
          <w:sz w:val="30"/>
          <w:szCs w:val="30"/>
          <w:lang w:val="en-US" w:eastAsia="zh-CN" w:bidi="ar-SA"/>
        </w:rPr>
        <w:t>3.6</w:t>
      </w:r>
      <w:r>
        <w:rPr>
          <w:rFonts w:hint="default" w:ascii="Times New Roman" w:hAnsi="Times New Roman" w:eastAsia="方正仿宋_GBK" w:cs="Times New Roman"/>
          <w:sz w:val="30"/>
          <w:szCs w:val="30"/>
          <w:lang w:val="en-US" w:eastAsia="zh-CN" w:bidi="ar-SA"/>
        </w:rPr>
        <w:t>%；项目支出</w:t>
      </w:r>
      <w:r>
        <w:rPr>
          <w:rFonts w:hint="eastAsia" w:ascii="Times New Roman" w:hAnsi="Times New Roman" w:eastAsia="方正仿宋_GBK" w:cs="Times New Roman"/>
          <w:sz w:val="30"/>
          <w:szCs w:val="30"/>
          <w:lang w:val="en-US" w:eastAsia="zh-CN" w:bidi="ar-SA"/>
        </w:rPr>
        <w:t>80</w:t>
      </w:r>
      <w:r>
        <w:rPr>
          <w:rFonts w:hint="default" w:ascii="Times New Roman" w:hAnsi="Times New Roman" w:eastAsia="方正仿宋_GBK" w:cs="Times New Roman"/>
          <w:sz w:val="30"/>
          <w:szCs w:val="30"/>
          <w:lang w:val="en-US" w:eastAsia="zh-CN" w:bidi="ar-SA"/>
        </w:rPr>
        <w:t>万元，占</w:t>
      </w:r>
      <w:r>
        <w:rPr>
          <w:rFonts w:hint="eastAsia" w:ascii="Times New Roman" w:hAnsi="Times New Roman" w:eastAsia="方正仿宋_GBK" w:cs="Times New Roman"/>
          <w:sz w:val="30"/>
          <w:szCs w:val="30"/>
          <w:lang w:val="en-US" w:eastAsia="zh-CN" w:bidi="ar-SA"/>
        </w:rPr>
        <w:t>36.4</w:t>
      </w:r>
      <w:r>
        <w:rPr>
          <w:rFonts w:hint="default" w:ascii="Times New Roman" w:hAnsi="Times New Roman" w:eastAsia="方正仿宋_GBK" w:cs="Times New Roman"/>
          <w:sz w:val="30"/>
          <w:szCs w:val="30"/>
          <w:lang w:val="en-US" w:eastAsia="zh-CN" w:bidi="ar-SA"/>
        </w:rPr>
        <w:t>%。</w:t>
      </w:r>
    </w:p>
    <w:p w14:paraId="01FF0B6E">
      <w:pPr>
        <w:snapToGrid w:val="0"/>
        <w:spacing w:line="594" w:lineRule="exact"/>
        <w:ind w:left="0" w:firstLine="600" w:firstLineChars="200"/>
        <w:rPr>
          <w:rFonts w:hint="default" w:ascii="Times New Roman" w:hAnsi="Times New Roman" w:eastAsia="方正仿宋_GBK" w:cs="宋体"/>
          <w:sz w:val="30"/>
          <w:szCs w:val="30"/>
          <w:lang w:val="en-US"/>
        </w:rPr>
      </w:pPr>
      <w:r>
        <w:rPr>
          <w:rFonts w:hint="default" w:ascii="方正楷体_GBK" w:hAnsi="Times New Roman" w:eastAsia="方正楷体_GBK"/>
          <w:sz w:val="30"/>
        </w:rPr>
        <w:t>  4.结转结余情况。</w:t>
      </w:r>
      <w:r>
        <w:rPr>
          <w:rFonts w:hint="default" w:ascii="Times New Roman" w:hAnsi="Times New Roman" w:eastAsia="方正仿宋_GBK" w:cs="Times New Roman"/>
          <w:sz w:val="30"/>
          <w:szCs w:val="30"/>
          <w:lang w:val="en-US"/>
        </w:rPr>
        <w:t>2022</w:t>
      </w:r>
      <w:r>
        <w:rPr>
          <w:rFonts w:hint="eastAsia" w:ascii="Times New Roman" w:hAnsi="Times New Roman" w:eastAsia="方正仿宋_GBK" w:cs="Times New Roman"/>
          <w:sz w:val="30"/>
          <w:szCs w:val="30"/>
          <w:lang w:eastAsia="zh-CN"/>
        </w:rPr>
        <w:t>年度年末结转和结余</w:t>
      </w:r>
      <w:r>
        <w:rPr>
          <w:rFonts w:hint="default" w:ascii="Times New Roman" w:hAnsi="Times New Roman" w:eastAsia="方正仿宋_GBK" w:cs="Times New Roman"/>
          <w:sz w:val="30"/>
          <w:szCs w:val="30"/>
          <w:lang w:val="en-US"/>
        </w:rPr>
        <w:t>0.00</w:t>
      </w:r>
      <w:r>
        <w:rPr>
          <w:rFonts w:hint="eastAsia" w:ascii="Times New Roman" w:hAnsi="Times New Roman" w:eastAsia="方正仿宋_GBK" w:cs="Times New Roman"/>
          <w:sz w:val="30"/>
          <w:szCs w:val="30"/>
          <w:lang w:eastAsia="zh-CN"/>
        </w:rPr>
        <w:t>万元，</w:t>
      </w:r>
      <w:r>
        <w:rPr>
          <w:rFonts w:hint="eastAsia" w:ascii="Times New Roman" w:hAnsi="Times New Roman" w:eastAsia="方正仿宋_GBK" w:cs="方正仿宋_GBK"/>
          <w:sz w:val="30"/>
          <w:szCs w:val="30"/>
          <w:lang w:eastAsia="zh-CN"/>
        </w:rPr>
        <w:t>与上年决算数一致。</w:t>
      </w:r>
    </w:p>
    <w:p w14:paraId="1DD4D75E">
      <w:pPr>
        <w:pStyle w:val="2"/>
        <w:rPr>
          <w:rFonts w:hint="eastAsia"/>
          <w:lang w:val="en-US" w:eastAsia="zh-CN"/>
        </w:rPr>
      </w:pPr>
    </w:p>
    <w:p w14:paraId="1C308051">
      <w:pPr>
        <w:widowControl w:val="0"/>
        <w:adjustRightInd w:val="0"/>
        <w:snapToGrid w:val="0"/>
        <w:spacing w:line="600" w:lineRule="exact"/>
        <w:ind w:firstLine="640" w:firstLineChars="200"/>
        <w:jc w:val="both"/>
        <w:rPr>
          <w:rFonts w:hint="default" w:ascii="Times New Roman" w:hAnsi="Times New Roman" w:eastAsia="方正楷体_GBK"/>
          <w:kern w:val="2"/>
          <w:sz w:val="32"/>
          <w:szCs w:val="32"/>
        </w:rPr>
      </w:pPr>
      <w:r>
        <w:rPr>
          <w:rFonts w:ascii="Times New Roman" w:hAnsi="Times New Roman" w:eastAsia="方正楷体_GBK"/>
          <w:kern w:val="2"/>
          <w:sz w:val="32"/>
          <w:szCs w:val="32"/>
        </w:rPr>
        <w:t>（二）财政拨款收入支出决算总体情况说明</w:t>
      </w:r>
    </w:p>
    <w:p w14:paraId="089FD3AB">
      <w:pPr>
        <w:pStyle w:val="10"/>
        <w:spacing w:beforeAutospacing="0"/>
        <w:ind w:firstLine="600" w:firstLineChars="200"/>
        <w:rPr>
          <w:rFonts w:hint="default" w:ascii="Times New Roman" w:hAnsi="Times New Roman" w:eastAsia="方正仿宋_GBK" w:cs="Times New Roman"/>
          <w:sz w:val="30"/>
          <w:szCs w:val="30"/>
          <w:lang w:val="en-US" w:eastAsia="zh-CN" w:bidi="ar-SA"/>
        </w:rPr>
      </w:pPr>
      <w:r>
        <w:rPr>
          <w:rFonts w:hint="default" w:ascii="Times New Roman" w:hAnsi="Times New Roman" w:eastAsia="方正仿宋_GBK" w:cs="Times New Roman"/>
          <w:sz w:val="30"/>
          <w:szCs w:val="30"/>
          <w:lang w:val="en-US" w:eastAsia="zh-CN" w:bidi="ar-SA"/>
        </w:rPr>
        <w:t>202</w:t>
      </w:r>
      <w:r>
        <w:rPr>
          <w:rFonts w:hint="eastAsia" w:ascii="Times New Roman" w:hAnsi="Times New Roman" w:eastAsia="方正仿宋_GBK" w:cs="Times New Roman"/>
          <w:sz w:val="30"/>
          <w:szCs w:val="30"/>
          <w:lang w:val="en-US" w:eastAsia="zh-CN" w:bidi="ar-SA"/>
        </w:rPr>
        <w:t>2</w:t>
      </w:r>
      <w:r>
        <w:rPr>
          <w:rFonts w:hint="default" w:ascii="Times New Roman" w:hAnsi="Times New Roman" w:eastAsia="方正仿宋_GBK" w:cs="Times New Roman"/>
          <w:sz w:val="30"/>
          <w:szCs w:val="30"/>
          <w:lang w:val="en-US" w:eastAsia="zh-CN" w:bidi="ar-SA"/>
        </w:rPr>
        <w:t>年度财政拨款收、支总计</w:t>
      </w:r>
      <w:r>
        <w:rPr>
          <w:rFonts w:hint="eastAsia" w:ascii="Times New Roman" w:hAnsi="Times New Roman" w:eastAsia="方正仿宋_GBK" w:cs="Times New Roman"/>
          <w:sz w:val="30"/>
          <w:szCs w:val="30"/>
          <w:lang w:val="en-US" w:eastAsia="zh-CN" w:bidi="ar-SA"/>
        </w:rPr>
        <w:t>219.57</w:t>
      </w:r>
      <w:r>
        <w:rPr>
          <w:rFonts w:hint="default" w:ascii="Times New Roman" w:hAnsi="Times New Roman" w:eastAsia="方正仿宋_GBK" w:cs="Times New Roman"/>
          <w:sz w:val="30"/>
          <w:szCs w:val="30"/>
          <w:lang w:val="en-US" w:eastAsia="zh-CN" w:bidi="ar-SA"/>
        </w:rPr>
        <w:t>万元。与</w:t>
      </w:r>
      <w:r>
        <w:rPr>
          <w:rFonts w:hint="eastAsia" w:ascii="Times New Roman" w:hAnsi="Times New Roman" w:eastAsia="方正仿宋_GBK" w:cs="Times New Roman"/>
          <w:sz w:val="30"/>
          <w:szCs w:val="30"/>
          <w:lang w:val="en-US" w:eastAsia="zh-CN" w:bidi="ar-SA"/>
        </w:rPr>
        <w:t>2021</w:t>
      </w:r>
      <w:r>
        <w:rPr>
          <w:rFonts w:hint="default" w:ascii="Times New Roman" w:hAnsi="Times New Roman" w:eastAsia="方正仿宋_GBK" w:cs="Times New Roman"/>
          <w:sz w:val="30"/>
          <w:szCs w:val="30"/>
          <w:lang w:val="en-US" w:eastAsia="zh-CN" w:bidi="ar-SA"/>
        </w:rPr>
        <w:t>年相比，财政拨款收、支总计各增加</w:t>
      </w:r>
      <w:r>
        <w:rPr>
          <w:rFonts w:hint="eastAsia" w:ascii="Times New Roman" w:hAnsi="Times New Roman" w:eastAsia="方正仿宋_GBK" w:cs="Times New Roman"/>
          <w:sz w:val="30"/>
          <w:szCs w:val="30"/>
          <w:lang w:val="en-US" w:eastAsia="zh-CN" w:bidi="ar-SA"/>
        </w:rPr>
        <w:t>15.27</w:t>
      </w:r>
      <w:r>
        <w:rPr>
          <w:rFonts w:hint="default" w:ascii="Times New Roman" w:hAnsi="Times New Roman" w:eastAsia="方正仿宋_GBK" w:cs="Times New Roman"/>
          <w:sz w:val="30"/>
          <w:szCs w:val="30"/>
          <w:lang w:val="en-US" w:eastAsia="zh-CN" w:bidi="ar-SA"/>
        </w:rPr>
        <w:t>万元，增长</w:t>
      </w:r>
      <w:r>
        <w:rPr>
          <w:rFonts w:hint="eastAsia" w:ascii="Times New Roman" w:hAnsi="Times New Roman" w:eastAsia="方正仿宋_GBK" w:cs="Times New Roman"/>
          <w:sz w:val="30"/>
          <w:szCs w:val="30"/>
          <w:lang w:val="en-US" w:eastAsia="zh-CN" w:bidi="ar-SA"/>
        </w:rPr>
        <w:t>7.5</w:t>
      </w:r>
      <w:r>
        <w:rPr>
          <w:rFonts w:hint="default" w:ascii="Times New Roman" w:hAnsi="Times New Roman" w:eastAsia="方正仿宋_GBK" w:cs="Times New Roman"/>
          <w:sz w:val="30"/>
          <w:szCs w:val="30"/>
          <w:lang w:val="en-US" w:eastAsia="zh-CN" w:bidi="ar-SA"/>
        </w:rPr>
        <w:t>%。主要</w:t>
      </w:r>
      <w:r>
        <w:rPr>
          <w:rFonts w:hint="eastAsia" w:ascii="Times New Roman" w:hAnsi="Times New Roman" w:eastAsia="方正仿宋_GBK" w:cs="Times New Roman"/>
          <w:sz w:val="30"/>
          <w:szCs w:val="30"/>
          <w:lang w:val="en-US" w:eastAsia="zh-CN" w:bidi="ar-SA"/>
        </w:rPr>
        <w:t>原因是在职人员工资晋档，因此相关联的工资、社会保险缴费、住房公积金等政策性预算增加</w:t>
      </w:r>
      <w:r>
        <w:rPr>
          <w:rFonts w:hint="default" w:ascii="Times New Roman" w:hAnsi="Times New Roman" w:eastAsia="方正仿宋_GBK" w:cs="Times New Roman"/>
          <w:sz w:val="30"/>
          <w:szCs w:val="30"/>
          <w:lang w:val="en-US" w:eastAsia="zh-CN" w:bidi="ar-SA"/>
        </w:rPr>
        <w:t>。</w:t>
      </w:r>
    </w:p>
    <w:p w14:paraId="42307703">
      <w:pPr>
        <w:widowControl w:val="0"/>
        <w:adjustRightInd w:val="0"/>
        <w:snapToGrid w:val="0"/>
        <w:spacing w:line="600" w:lineRule="exact"/>
        <w:ind w:firstLine="640" w:firstLineChars="200"/>
        <w:jc w:val="both"/>
        <w:rPr>
          <w:rFonts w:hint="default" w:ascii="Times New Roman" w:hAnsi="Times New Roman" w:eastAsia="方正楷体_GBK"/>
          <w:kern w:val="2"/>
          <w:sz w:val="32"/>
          <w:szCs w:val="32"/>
        </w:rPr>
      </w:pPr>
      <w:r>
        <w:rPr>
          <w:rFonts w:ascii="Times New Roman" w:hAnsi="Times New Roman" w:eastAsia="方正楷体_GBK"/>
          <w:kern w:val="2"/>
          <w:sz w:val="32"/>
          <w:szCs w:val="32"/>
        </w:rPr>
        <w:t>（三）一般公共预算财政拨款支出决算情况说明</w:t>
      </w:r>
    </w:p>
    <w:p w14:paraId="6098D8EA">
      <w:pPr>
        <w:pStyle w:val="10"/>
        <w:spacing w:beforeAutospacing="0"/>
        <w:ind w:firstLine="542" w:firstLineChars="200"/>
        <w:rPr>
          <w:rFonts w:hint="default" w:ascii="Times New Roman" w:hAnsi="Times New Roman" w:eastAsia="方正仿宋_GBK" w:cs="Times New Roman"/>
          <w:sz w:val="30"/>
          <w:szCs w:val="30"/>
          <w:lang w:val="en-US" w:eastAsia="zh-CN" w:bidi="ar-SA"/>
        </w:rPr>
      </w:pPr>
      <w:r>
        <w:rPr>
          <w:rStyle w:val="13"/>
          <w:sz w:val="27"/>
          <w:szCs w:val="27"/>
          <w:shd w:val="clear" w:color="auto" w:fill="FFFFFF"/>
        </w:rPr>
        <w:t>   1.收入情况。</w:t>
      </w:r>
      <w:r>
        <w:rPr>
          <w:rFonts w:hint="default" w:ascii="Times New Roman" w:hAnsi="Times New Roman" w:eastAsia="方正仿宋_GBK" w:cs="Times New Roman"/>
          <w:sz w:val="30"/>
          <w:szCs w:val="30"/>
          <w:lang w:val="en-US" w:eastAsia="zh-CN" w:bidi="ar-SA"/>
        </w:rPr>
        <w:t>202</w:t>
      </w:r>
      <w:r>
        <w:rPr>
          <w:rFonts w:hint="eastAsia" w:ascii="Times New Roman" w:hAnsi="Times New Roman" w:eastAsia="方正仿宋_GBK" w:cs="Times New Roman"/>
          <w:sz w:val="30"/>
          <w:szCs w:val="30"/>
          <w:lang w:val="en-US" w:eastAsia="zh-CN" w:bidi="ar-SA"/>
        </w:rPr>
        <w:t>2</w:t>
      </w:r>
      <w:r>
        <w:rPr>
          <w:rFonts w:hint="default" w:ascii="Times New Roman" w:hAnsi="Times New Roman" w:eastAsia="方正仿宋_GBK" w:cs="Times New Roman"/>
          <w:sz w:val="30"/>
          <w:szCs w:val="30"/>
          <w:lang w:val="en-US" w:eastAsia="zh-CN" w:bidi="ar-SA"/>
        </w:rPr>
        <w:t>年度一般公共预算财政拨款收入</w:t>
      </w:r>
      <w:r>
        <w:rPr>
          <w:rFonts w:hint="eastAsia" w:ascii="Times New Roman" w:hAnsi="Times New Roman" w:eastAsia="方正仿宋_GBK" w:cs="Times New Roman"/>
          <w:sz w:val="30"/>
          <w:szCs w:val="30"/>
          <w:lang w:val="en-US" w:eastAsia="zh-CN" w:bidi="ar-SA"/>
        </w:rPr>
        <w:t>219.57</w:t>
      </w:r>
      <w:r>
        <w:rPr>
          <w:rFonts w:hint="default" w:ascii="Times New Roman" w:hAnsi="Times New Roman" w:eastAsia="方正仿宋_GBK" w:cs="Times New Roman"/>
          <w:sz w:val="30"/>
          <w:szCs w:val="30"/>
          <w:lang w:val="en-US" w:eastAsia="zh-CN" w:bidi="ar-SA"/>
        </w:rPr>
        <w:t>万元，较上年决算数增加</w:t>
      </w:r>
      <w:r>
        <w:rPr>
          <w:rFonts w:hint="eastAsia" w:ascii="Times New Roman" w:hAnsi="Times New Roman" w:eastAsia="方正仿宋_GBK" w:cs="Times New Roman"/>
          <w:sz w:val="30"/>
          <w:szCs w:val="30"/>
          <w:lang w:val="en-US" w:eastAsia="zh-CN" w:bidi="ar-SA"/>
        </w:rPr>
        <w:t>15.27</w:t>
      </w:r>
      <w:r>
        <w:rPr>
          <w:rFonts w:hint="default" w:ascii="Times New Roman" w:hAnsi="Times New Roman" w:eastAsia="方正仿宋_GBK" w:cs="Times New Roman"/>
          <w:sz w:val="30"/>
          <w:szCs w:val="30"/>
          <w:lang w:val="en-US" w:eastAsia="zh-CN" w:bidi="ar-SA"/>
        </w:rPr>
        <w:t>万元，增长</w:t>
      </w:r>
      <w:r>
        <w:rPr>
          <w:rFonts w:hint="eastAsia" w:ascii="Times New Roman" w:hAnsi="Times New Roman" w:eastAsia="方正仿宋_GBK" w:cs="Times New Roman"/>
          <w:sz w:val="30"/>
          <w:szCs w:val="30"/>
          <w:lang w:val="en-US" w:eastAsia="zh-CN" w:bidi="ar-SA"/>
        </w:rPr>
        <w:t>7.5</w:t>
      </w:r>
      <w:r>
        <w:rPr>
          <w:rFonts w:hint="default" w:ascii="Times New Roman" w:hAnsi="Times New Roman" w:eastAsia="方正仿宋_GBK" w:cs="Times New Roman"/>
          <w:sz w:val="30"/>
          <w:szCs w:val="30"/>
          <w:lang w:val="en-US" w:eastAsia="zh-CN" w:bidi="ar-SA"/>
        </w:rPr>
        <w:t>%。主要</w:t>
      </w:r>
      <w:r>
        <w:rPr>
          <w:rFonts w:hint="eastAsia" w:ascii="Times New Roman" w:hAnsi="Times New Roman" w:eastAsia="方正仿宋_GBK" w:cs="Times New Roman"/>
          <w:sz w:val="30"/>
          <w:szCs w:val="30"/>
          <w:lang w:val="en-US" w:eastAsia="zh-CN" w:bidi="ar-SA"/>
        </w:rPr>
        <w:t>原因是在职人员工资晋档，因此相关联的工资、社会保险缴费、住房公积金等政策性预算增加</w:t>
      </w:r>
      <w:r>
        <w:rPr>
          <w:rFonts w:hint="default" w:ascii="Times New Roman" w:hAnsi="Times New Roman" w:eastAsia="方正仿宋_GBK" w:cs="Times New Roman"/>
          <w:sz w:val="30"/>
          <w:szCs w:val="30"/>
          <w:lang w:val="en-US" w:eastAsia="zh-CN" w:bidi="ar-SA"/>
        </w:rPr>
        <w:t>。</w:t>
      </w:r>
    </w:p>
    <w:p w14:paraId="2E63BE56">
      <w:pPr>
        <w:pStyle w:val="10"/>
        <w:spacing w:beforeAutospacing="0"/>
        <w:ind w:firstLine="542" w:firstLineChars="200"/>
        <w:rPr>
          <w:rFonts w:hint="default" w:ascii="Times New Roman" w:hAnsi="Times New Roman" w:eastAsia="方正仿宋_GBK" w:cs="Times New Roman"/>
          <w:sz w:val="30"/>
          <w:szCs w:val="30"/>
          <w:lang w:val="en-US" w:eastAsia="zh-CN" w:bidi="ar-SA"/>
        </w:rPr>
      </w:pPr>
      <w:r>
        <w:rPr>
          <w:rStyle w:val="13"/>
          <w:sz w:val="27"/>
          <w:szCs w:val="27"/>
          <w:shd w:val="clear" w:color="auto" w:fill="FFFFFF"/>
        </w:rPr>
        <w:t>   2.支出情况。</w:t>
      </w:r>
      <w:r>
        <w:rPr>
          <w:rFonts w:hint="default" w:ascii="Times New Roman" w:hAnsi="Times New Roman" w:eastAsia="方正仿宋_GBK" w:cs="Times New Roman"/>
          <w:sz w:val="30"/>
          <w:szCs w:val="30"/>
          <w:lang w:val="en-US" w:eastAsia="zh-CN" w:bidi="ar-SA"/>
        </w:rPr>
        <w:t>202</w:t>
      </w:r>
      <w:r>
        <w:rPr>
          <w:rFonts w:hint="eastAsia" w:ascii="Times New Roman" w:hAnsi="Times New Roman" w:eastAsia="方正仿宋_GBK" w:cs="Times New Roman"/>
          <w:sz w:val="30"/>
          <w:szCs w:val="30"/>
          <w:lang w:val="en-US" w:eastAsia="zh-CN" w:bidi="ar-SA"/>
        </w:rPr>
        <w:t>2</w:t>
      </w:r>
      <w:r>
        <w:rPr>
          <w:rFonts w:hint="default" w:ascii="Times New Roman" w:hAnsi="Times New Roman" w:eastAsia="方正仿宋_GBK" w:cs="Times New Roman"/>
          <w:sz w:val="30"/>
          <w:szCs w:val="30"/>
          <w:lang w:val="en-US" w:eastAsia="zh-CN" w:bidi="ar-SA"/>
        </w:rPr>
        <w:t>年度一般公共预算财政拨款支出</w:t>
      </w:r>
      <w:r>
        <w:rPr>
          <w:rFonts w:hint="eastAsia" w:ascii="Times New Roman" w:hAnsi="Times New Roman" w:eastAsia="方正仿宋_GBK" w:cs="Times New Roman"/>
          <w:sz w:val="30"/>
          <w:szCs w:val="30"/>
          <w:lang w:val="en-US" w:eastAsia="zh-CN" w:bidi="ar-SA"/>
        </w:rPr>
        <w:t>219.57</w:t>
      </w:r>
      <w:r>
        <w:rPr>
          <w:rFonts w:hint="default" w:ascii="Times New Roman" w:hAnsi="Times New Roman" w:eastAsia="方正仿宋_GBK" w:cs="Times New Roman"/>
          <w:sz w:val="30"/>
          <w:szCs w:val="30"/>
          <w:lang w:val="en-US" w:eastAsia="zh-CN" w:bidi="ar-SA"/>
        </w:rPr>
        <w:t>万元，较上年决算数增加</w:t>
      </w:r>
      <w:r>
        <w:rPr>
          <w:rFonts w:hint="eastAsia" w:ascii="Times New Roman" w:hAnsi="Times New Roman" w:eastAsia="方正仿宋_GBK" w:cs="Times New Roman"/>
          <w:sz w:val="30"/>
          <w:szCs w:val="30"/>
          <w:lang w:val="en-US" w:eastAsia="zh-CN" w:bidi="ar-SA"/>
        </w:rPr>
        <w:t>15.27</w:t>
      </w:r>
      <w:r>
        <w:rPr>
          <w:rFonts w:hint="default" w:ascii="Times New Roman" w:hAnsi="Times New Roman" w:eastAsia="方正仿宋_GBK" w:cs="Times New Roman"/>
          <w:sz w:val="30"/>
          <w:szCs w:val="30"/>
          <w:lang w:val="en-US" w:eastAsia="zh-CN" w:bidi="ar-SA"/>
        </w:rPr>
        <w:t>万元，增长</w:t>
      </w:r>
      <w:r>
        <w:rPr>
          <w:rFonts w:hint="eastAsia" w:ascii="Times New Roman" w:hAnsi="Times New Roman" w:eastAsia="方正仿宋_GBK" w:cs="Times New Roman"/>
          <w:sz w:val="30"/>
          <w:szCs w:val="30"/>
          <w:lang w:val="en-US" w:eastAsia="zh-CN" w:bidi="ar-SA"/>
        </w:rPr>
        <w:t>7.5</w:t>
      </w:r>
      <w:r>
        <w:rPr>
          <w:rFonts w:hint="default" w:ascii="Times New Roman" w:hAnsi="Times New Roman" w:eastAsia="方正仿宋_GBK" w:cs="Times New Roman"/>
          <w:sz w:val="30"/>
          <w:szCs w:val="30"/>
          <w:lang w:val="en-US" w:eastAsia="zh-CN" w:bidi="ar-SA"/>
        </w:rPr>
        <w:t>%。主要</w:t>
      </w:r>
      <w:r>
        <w:rPr>
          <w:rFonts w:hint="eastAsia" w:ascii="Times New Roman" w:hAnsi="Times New Roman" w:eastAsia="方正仿宋_GBK" w:cs="Times New Roman"/>
          <w:sz w:val="30"/>
          <w:szCs w:val="30"/>
          <w:lang w:val="en-US" w:eastAsia="zh-CN" w:bidi="ar-SA"/>
        </w:rPr>
        <w:t>原因是在职人员工资晋档，因此相关联的工资、社会保险缴费、住房公积金等政策性预算增加</w:t>
      </w:r>
      <w:r>
        <w:rPr>
          <w:rFonts w:hint="default" w:ascii="Times New Roman" w:hAnsi="Times New Roman" w:eastAsia="方正仿宋_GBK" w:cs="Times New Roman"/>
          <w:sz w:val="30"/>
          <w:szCs w:val="30"/>
          <w:lang w:val="en-US" w:eastAsia="zh-CN" w:bidi="ar-SA"/>
        </w:rPr>
        <w:t>。</w:t>
      </w:r>
    </w:p>
    <w:p w14:paraId="43E9607D">
      <w:pPr>
        <w:pStyle w:val="10"/>
        <w:spacing w:beforeAutospacing="0"/>
        <w:rPr>
          <w:rFonts w:hint="default" w:ascii="方正楷体_GBK" w:hAnsi="Times New Roman" w:eastAsia="方正楷体_GBK"/>
          <w:sz w:val="30"/>
        </w:rPr>
      </w:pPr>
    </w:p>
    <w:p w14:paraId="694B0BDD">
      <w:pPr>
        <w:snapToGrid w:val="0"/>
        <w:spacing w:line="594" w:lineRule="exact"/>
        <w:ind w:left="0" w:firstLine="542" w:firstLineChars="200"/>
        <w:rPr>
          <w:rFonts w:hint="default" w:ascii="Times New Roman" w:hAnsi="Times New Roman" w:eastAsia="方正仿宋_GBK" w:cs="宋体"/>
          <w:sz w:val="30"/>
          <w:szCs w:val="30"/>
          <w:lang w:val="en-US"/>
        </w:rPr>
      </w:pPr>
      <w:r>
        <w:rPr>
          <w:rStyle w:val="13"/>
          <w:sz w:val="27"/>
          <w:szCs w:val="27"/>
          <w:shd w:val="clear" w:color="auto" w:fill="FFFFFF"/>
        </w:rPr>
        <w:t>3.结转结余情况。</w:t>
      </w:r>
      <w:r>
        <w:rPr>
          <w:rFonts w:hint="default" w:ascii="Times New Roman" w:hAnsi="Times New Roman" w:eastAsia="方正仿宋_GBK" w:cs="Times New Roman"/>
          <w:sz w:val="30"/>
          <w:szCs w:val="30"/>
          <w:lang w:val="en-US"/>
        </w:rPr>
        <w:t>202</w:t>
      </w:r>
      <w:r>
        <w:rPr>
          <w:rFonts w:hint="eastAsia" w:ascii="Times New Roman" w:hAnsi="Times New Roman" w:eastAsia="方正仿宋_GBK" w:cs="Times New Roman"/>
          <w:sz w:val="30"/>
          <w:szCs w:val="30"/>
          <w:lang w:val="en-US" w:eastAsia="zh-CN"/>
        </w:rPr>
        <w:t>2</w:t>
      </w:r>
      <w:r>
        <w:rPr>
          <w:rFonts w:hint="default" w:ascii="Times New Roman" w:hAnsi="Times New Roman" w:eastAsia="方正仿宋_GBK" w:cs="Times New Roman"/>
          <w:sz w:val="30"/>
          <w:szCs w:val="30"/>
          <w:lang w:val="en-US"/>
        </w:rPr>
        <w:t>年度年末一般公共预算财政拨款结转和结余0.00万元</w:t>
      </w:r>
      <w:r>
        <w:rPr>
          <w:rFonts w:hint="eastAsia" w:ascii="Times New Roman" w:hAnsi="Times New Roman" w:eastAsia="方正仿宋_GBK" w:cs="Times New Roman"/>
          <w:sz w:val="30"/>
          <w:szCs w:val="30"/>
          <w:lang w:val="en-US" w:eastAsia="zh-CN"/>
        </w:rPr>
        <w:t>，与上年决算数一致</w:t>
      </w:r>
      <w:r>
        <w:rPr>
          <w:rFonts w:hint="eastAsia" w:ascii="Times New Roman" w:hAnsi="Times New Roman" w:eastAsia="方正仿宋_GBK" w:cs="方正仿宋_GBK"/>
          <w:sz w:val="30"/>
          <w:szCs w:val="30"/>
          <w:lang w:eastAsia="zh-CN"/>
        </w:rPr>
        <w:t>。</w:t>
      </w:r>
    </w:p>
    <w:p w14:paraId="06CD9106">
      <w:pPr>
        <w:pStyle w:val="10"/>
        <w:spacing w:beforeAutospacing="0"/>
        <w:ind w:firstLine="600" w:firstLineChars="200"/>
        <w:rPr>
          <w:rFonts w:hint="default" w:ascii="方正楷体_GBK" w:hAnsi="Times New Roman" w:eastAsia="方正楷体_GBK"/>
          <w:sz w:val="30"/>
        </w:rPr>
      </w:pPr>
    </w:p>
    <w:p w14:paraId="6EF71903">
      <w:pPr>
        <w:pStyle w:val="10"/>
        <w:spacing w:beforeAutospacing="0"/>
        <w:rPr>
          <w:rFonts w:hint="default" w:ascii="方正楷体_GBK" w:hAnsi="Times New Roman" w:eastAsia="方正楷体_GBK"/>
          <w:sz w:val="30"/>
        </w:rPr>
      </w:pPr>
      <w:r>
        <w:rPr>
          <w:rStyle w:val="13"/>
          <w:sz w:val="27"/>
          <w:szCs w:val="27"/>
          <w:shd w:val="clear" w:color="auto" w:fill="FFFFFF"/>
        </w:rPr>
        <w:t> </w:t>
      </w:r>
      <w:r>
        <w:rPr>
          <w:rStyle w:val="13"/>
          <w:rFonts w:hint="eastAsia"/>
          <w:sz w:val="27"/>
          <w:szCs w:val="27"/>
          <w:shd w:val="clear" w:color="auto" w:fill="FFFFFF"/>
          <w:lang w:val="en-US" w:eastAsia="zh-CN"/>
        </w:rPr>
        <w:t xml:space="preserve"> </w:t>
      </w:r>
      <w:r>
        <w:rPr>
          <w:rStyle w:val="13"/>
          <w:sz w:val="27"/>
          <w:szCs w:val="27"/>
          <w:shd w:val="clear" w:color="auto" w:fill="FFFFFF"/>
        </w:rPr>
        <w:t xml:space="preserve"> 4.比较情况。</w:t>
      </w:r>
      <w:r>
        <w:rPr>
          <w:rFonts w:hint="default" w:ascii="Times New Roman" w:hAnsi="Times New Roman" w:eastAsia="方正仿宋_GBK" w:cs="Times New Roman"/>
          <w:sz w:val="30"/>
          <w:szCs w:val="30"/>
          <w:lang w:val="en-US" w:eastAsia="zh-CN" w:bidi="ar-SA"/>
        </w:rPr>
        <w:t>本</w:t>
      </w:r>
      <w:r>
        <w:rPr>
          <w:rFonts w:hint="eastAsia" w:ascii="Times New Roman" w:hAnsi="Times New Roman" w:eastAsia="方正仿宋_GBK" w:cs="Times New Roman"/>
          <w:sz w:val="30"/>
          <w:szCs w:val="30"/>
          <w:lang w:val="en-US" w:eastAsia="zh-CN" w:bidi="ar-SA"/>
        </w:rPr>
        <w:t>单位</w:t>
      </w:r>
      <w:r>
        <w:rPr>
          <w:rFonts w:hint="default" w:ascii="Times New Roman" w:hAnsi="Times New Roman" w:eastAsia="方正仿宋_GBK" w:cs="Times New Roman"/>
          <w:sz w:val="30"/>
          <w:szCs w:val="30"/>
          <w:lang w:val="en-US" w:eastAsia="zh-CN" w:bidi="ar-SA"/>
        </w:rPr>
        <w:t>202</w:t>
      </w:r>
      <w:r>
        <w:rPr>
          <w:rFonts w:hint="eastAsia" w:ascii="Times New Roman" w:hAnsi="Times New Roman" w:eastAsia="方正仿宋_GBK" w:cs="Times New Roman"/>
          <w:sz w:val="30"/>
          <w:szCs w:val="30"/>
          <w:lang w:val="en-US" w:eastAsia="zh-CN" w:bidi="ar-SA"/>
        </w:rPr>
        <w:t>2</w:t>
      </w:r>
      <w:r>
        <w:rPr>
          <w:rFonts w:hint="default" w:ascii="Times New Roman" w:hAnsi="Times New Roman" w:eastAsia="方正仿宋_GBK" w:cs="Times New Roman"/>
          <w:sz w:val="30"/>
          <w:szCs w:val="30"/>
          <w:lang w:val="en-US" w:eastAsia="zh-CN" w:bidi="ar-SA"/>
        </w:rPr>
        <w:t>年度一般公共预算财政拨款支出主要用于以</w:t>
      </w:r>
      <w:bookmarkStart w:id="0" w:name="_GoBack"/>
      <w:bookmarkEnd w:id="0"/>
      <w:r>
        <w:rPr>
          <w:rFonts w:hint="default" w:ascii="Times New Roman" w:hAnsi="Times New Roman" w:eastAsia="方正仿宋_GBK" w:cs="Times New Roman"/>
          <w:sz w:val="30"/>
          <w:szCs w:val="30"/>
          <w:lang w:val="en-US" w:eastAsia="zh-CN" w:bidi="ar-SA"/>
        </w:rPr>
        <w:t>下几个方面</w:t>
      </w:r>
      <w:r>
        <w:rPr>
          <w:rFonts w:hint="default" w:ascii="方正楷体_GBK" w:hAnsi="Times New Roman" w:eastAsia="方正楷体_GBK"/>
          <w:sz w:val="30"/>
        </w:rPr>
        <w:t>：</w:t>
      </w:r>
    </w:p>
    <w:p w14:paraId="7A86CED5">
      <w:pPr>
        <w:pStyle w:val="10"/>
        <w:spacing w:beforeAutospacing="0"/>
        <w:ind w:firstLine="540" w:firstLineChars="200"/>
        <w:rPr>
          <w:rFonts w:hint="default" w:ascii="Times New Roman" w:hAnsi="Times New Roman" w:eastAsia="方正仿宋_GBK" w:cs="Times New Roman"/>
          <w:sz w:val="30"/>
          <w:szCs w:val="30"/>
          <w:lang w:val="en-US" w:eastAsia="zh-CN" w:bidi="ar-SA"/>
        </w:rPr>
      </w:pPr>
      <w:r>
        <w:rPr>
          <w:sz w:val="27"/>
          <w:szCs w:val="27"/>
          <w:shd w:val="clear" w:color="auto" w:fill="FFFFFF"/>
        </w:rPr>
        <w:t> </w:t>
      </w:r>
      <w:r>
        <w:rPr>
          <w:rFonts w:hint="default" w:ascii="Times New Roman" w:hAnsi="Times New Roman" w:eastAsia="方正仿宋_GBK" w:cs="Times New Roman"/>
          <w:sz w:val="30"/>
          <w:szCs w:val="30"/>
          <w:lang w:val="en-US" w:eastAsia="zh-CN" w:bidi="ar-SA"/>
        </w:rPr>
        <w:t xml:space="preserve"> （1）</w:t>
      </w:r>
      <w:r>
        <w:rPr>
          <w:sz w:val="27"/>
          <w:szCs w:val="27"/>
          <w:shd w:val="clear" w:color="auto" w:fill="FFFFFF"/>
        </w:rPr>
        <w:t>社会保障与就业支出</w:t>
      </w:r>
      <w:r>
        <w:rPr>
          <w:rFonts w:hint="eastAsia" w:ascii="Times New Roman" w:hAnsi="Times New Roman" w:eastAsia="方正仿宋_GBK" w:cs="Times New Roman"/>
          <w:sz w:val="30"/>
          <w:szCs w:val="30"/>
          <w:lang w:val="en-US" w:eastAsia="zh-CN" w:bidi="ar-SA"/>
        </w:rPr>
        <w:t>205.56</w:t>
      </w:r>
      <w:r>
        <w:rPr>
          <w:sz w:val="27"/>
          <w:szCs w:val="27"/>
          <w:shd w:val="clear" w:color="auto" w:fill="FFFFFF"/>
        </w:rPr>
        <w:t>万元</w:t>
      </w:r>
      <w:r>
        <w:rPr>
          <w:rFonts w:hint="default" w:ascii="Times New Roman" w:hAnsi="Times New Roman" w:eastAsia="方正仿宋_GBK" w:cs="Times New Roman"/>
          <w:sz w:val="30"/>
          <w:szCs w:val="30"/>
          <w:lang w:val="en-US" w:eastAsia="zh-CN" w:bidi="ar-SA"/>
        </w:rPr>
        <w:t>，占</w:t>
      </w:r>
      <w:r>
        <w:rPr>
          <w:rFonts w:hint="eastAsia" w:ascii="Times New Roman" w:hAnsi="Times New Roman" w:eastAsia="方正仿宋_GBK" w:cs="Times New Roman"/>
          <w:sz w:val="30"/>
          <w:szCs w:val="30"/>
          <w:lang w:val="en-US" w:eastAsia="zh-CN" w:bidi="ar-SA"/>
        </w:rPr>
        <w:t>93.6</w:t>
      </w:r>
      <w:r>
        <w:rPr>
          <w:rFonts w:hint="default" w:ascii="Times New Roman" w:hAnsi="Times New Roman" w:eastAsia="方正仿宋_GBK" w:cs="Times New Roman"/>
          <w:sz w:val="30"/>
          <w:szCs w:val="30"/>
          <w:lang w:val="en-US" w:eastAsia="zh-CN" w:bidi="ar-SA"/>
        </w:rPr>
        <w:t>%，</w:t>
      </w:r>
      <w:r>
        <w:rPr>
          <w:sz w:val="27"/>
          <w:szCs w:val="27"/>
          <w:shd w:val="clear" w:color="auto" w:fill="FFFFFF"/>
        </w:rPr>
        <w:t>较年初预算数</w:t>
      </w:r>
      <w:r>
        <w:rPr>
          <w:rFonts w:hint="default" w:ascii="Times New Roman" w:hAnsi="Times New Roman" w:eastAsia="方正仿宋_GBK" w:cs="Times New Roman"/>
          <w:sz w:val="30"/>
          <w:szCs w:val="30"/>
          <w:lang w:val="en-US" w:eastAsia="zh-CN" w:bidi="ar-SA"/>
        </w:rPr>
        <w:t>增加</w:t>
      </w:r>
      <w:r>
        <w:rPr>
          <w:rFonts w:hint="eastAsia" w:ascii="Times New Roman" w:hAnsi="Times New Roman" w:eastAsia="方正仿宋_GBK" w:cs="Times New Roman"/>
          <w:sz w:val="30"/>
          <w:szCs w:val="30"/>
          <w:lang w:val="en-US" w:eastAsia="zh-CN" w:bidi="ar-SA"/>
        </w:rPr>
        <w:t>2.97</w:t>
      </w:r>
      <w:r>
        <w:rPr>
          <w:rFonts w:hint="default" w:ascii="Times New Roman" w:hAnsi="Times New Roman" w:eastAsia="方正仿宋_GBK" w:cs="Times New Roman"/>
          <w:sz w:val="30"/>
          <w:szCs w:val="30"/>
          <w:lang w:val="en-US" w:eastAsia="zh-CN" w:bidi="ar-SA"/>
        </w:rPr>
        <w:t>万元，增长</w:t>
      </w:r>
      <w:r>
        <w:rPr>
          <w:rFonts w:hint="eastAsia" w:ascii="Times New Roman" w:hAnsi="Times New Roman" w:eastAsia="方正仿宋_GBK" w:cs="Times New Roman"/>
          <w:sz w:val="30"/>
          <w:szCs w:val="30"/>
          <w:lang w:val="en-US" w:eastAsia="zh-CN" w:bidi="ar-SA"/>
        </w:rPr>
        <w:t>1.5</w:t>
      </w:r>
      <w:r>
        <w:rPr>
          <w:rFonts w:hint="default" w:ascii="Times New Roman" w:hAnsi="Times New Roman" w:eastAsia="方正仿宋_GBK" w:cs="Times New Roman"/>
          <w:sz w:val="30"/>
          <w:szCs w:val="30"/>
          <w:lang w:val="en-US" w:eastAsia="zh-CN" w:bidi="ar-SA"/>
        </w:rPr>
        <w:t>%，主要</w:t>
      </w:r>
      <w:r>
        <w:rPr>
          <w:rFonts w:hint="eastAsia" w:ascii="Times New Roman" w:hAnsi="Times New Roman" w:eastAsia="方正仿宋_GBK" w:cs="Times New Roman"/>
          <w:sz w:val="30"/>
          <w:szCs w:val="30"/>
          <w:lang w:val="en-US" w:eastAsia="zh-CN" w:bidi="ar-SA"/>
        </w:rPr>
        <w:t>原因是在职人员工资晋档，因此相关联的工资、社会保险缴费、住房公积金等政策性预算增加</w:t>
      </w:r>
      <w:r>
        <w:rPr>
          <w:rFonts w:hint="default" w:ascii="Times New Roman" w:hAnsi="Times New Roman" w:eastAsia="方正仿宋_GBK" w:cs="Times New Roman"/>
          <w:sz w:val="30"/>
          <w:szCs w:val="30"/>
          <w:lang w:val="en-US" w:eastAsia="zh-CN" w:bidi="ar-SA"/>
        </w:rPr>
        <w:t>。</w:t>
      </w:r>
    </w:p>
    <w:p w14:paraId="0399B84F">
      <w:pPr>
        <w:pStyle w:val="10"/>
        <w:spacing w:beforeAutospacing="0"/>
        <w:ind w:firstLine="540" w:firstLineChars="200"/>
        <w:rPr>
          <w:rFonts w:hint="eastAsia" w:ascii="Times New Roman" w:hAnsi="Times New Roman" w:eastAsia="方正仿宋_GBK" w:cs="Times New Roman"/>
          <w:sz w:val="30"/>
          <w:szCs w:val="30"/>
          <w:lang w:val="en-US" w:eastAsia="zh-CN" w:bidi="ar-SA"/>
        </w:rPr>
      </w:pPr>
      <w:r>
        <w:rPr>
          <w:sz w:val="27"/>
          <w:szCs w:val="27"/>
          <w:shd w:val="clear" w:color="auto" w:fill="FFFFFF"/>
        </w:rPr>
        <w:t> </w:t>
      </w:r>
      <w:r>
        <w:rPr>
          <w:rFonts w:hint="default" w:ascii="Times New Roman" w:hAnsi="Times New Roman" w:eastAsia="方正仿宋_GBK" w:cs="Times New Roman"/>
          <w:sz w:val="30"/>
          <w:szCs w:val="30"/>
          <w:lang w:val="en-US" w:eastAsia="zh-CN" w:bidi="ar-SA"/>
        </w:rPr>
        <w:t xml:space="preserve"> （2）卫生健康支出</w:t>
      </w:r>
      <w:r>
        <w:rPr>
          <w:rFonts w:hint="eastAsia" w:ascii="Times New Roman" w:hAnsi="Times New Roman" w:eastAsia="方正仿宋_GBK" w:cs="Times New Roman"/>
          <w:sz w:val="30"/>
          <w:szCs w:val="30"/>
          <w:lang w:val="en-US" w:eastAsia="zh-CN" w:bidi="ar-SA"/>
        </w:rPr>
        <w:t>5.95</w:t>
      </w:r>
      <w:r>
        <w:rPr>
          <w:rFonts w:hint="default" w:ascii="Times New Roman" w:hAnsi="Times New Roman" w:eastAsia="方正仿宋_GBK" w:cs="Times New Roman"/>
          <w:sz w:val="30"/>
          <w:szCs w:val="30"/>
          <w:lang w:val="en-US" w:eastAsia="zh-CN" w:bidi="ar-SA"/>
        </w:rPr>
        <w:t>万元，占</w:t>
      </w:r>
      <w:r>
        <w:rPr>
          <w:rFonts w:hint="eastAsia" w:ascii="Times New Roman" w:hAnsi="Times New Roman" w:eastAsia="方正仿宋_GBK" w:cs="Times New Roman"/>
          <w:sz w:val="30"/>
          <w:szCs w:val="30"/>
          <w:lang w:val="en-US" w:eastAsia="zh-CN" w:bidi="ar-SA"/>
        </w:rPr>
        <w:t>2.7</w:t>
      </w:r>
      <w:r>
        <w:rPr>
          <w:rFonts w:hint="default" w:ascii="Times New Roman" w:hAnsi="Times New Roman" w:eastAsia="方正仿宋_GBK" w:cs="Times New Roman"/>
          <w:sz w:val="30"/>
          <w:szCs w:val="30"/>
          <w:lang w:val="en-US" w:eastAsia="zh-CN" w:bidi="ar-SA"/>
        </w:rPr>
        <w:t>%，较年初预算数</w:t>
      </w:r>
      <w:r>
        <w:rPr>
          <w:rFonts w:hint="eastAsia" w:ascii="Times New Roman" w:hAnsi="Times New Roman" w:eastAsia="方正仿宋_GBK" w:cs="Times New Roman"/>
          <w:sz w:val="30"/>
          <w:szCs w:val="30"/>
          <w:lang w:val="en-US" w:eastAsia="zh-CN" w:bidi="ar-SA"/>
        </w:rPr>
        <w:t>一致。</w:t>
      </w:r>
    </w:p>
    <w:p w14:paraId="6984408E">
      <w:pPr>
        <w:pStyle w:val="10"/>
        <w:spacing w:beforeAutospacing="0"/>
        <w:ind w:firstLine="540" w:firstLineChars="200"/>
        <w:rPr>
          <w:rFonts w:hint="eastAsia" w:ascii="Times New Roman" w:hAnsi="Times New Roman" w:eastAsia="方正仿宋_GBK" w:cs="Times New Roman"/>
          <w:sz w:val="30"/>
          <w:szCs w:val="30"/>
          <w:lang w:val="en-US" w:eastAsia="zh-CN" w:bidi="ar-SA"/>
        </w:rPr>
      </w:pPr>
      <w:r>
        <w:rPr>
          <w:sz w:val="27"/>
          <w:szCs w:val="27"/>
          <w:shd w:val="clear" w:color="auto" w:fill="FFFFFF"/>
        </w:rPr>
        <w:t xml:space="preserve">  </w:t>
      </w:r>
      <w:r>
        <w:rPr>
          <w:rFonts w:hint="default" w:ascii="Times New Roman" w:hAnsi="Times New Roman" w:eastAsia="方正仿宋_GBK" w:cs="Times New Roman"/>
          <w:sz w:val="30"/>
          <w:szCs w:val="30"/>
          <w:lang w:val="en-US" w:eastAsia="zh-CN" w:bidi="ar-SA"/>
        </w:rPr>
        <w:t>（3）住房保障支出</w:t>
      </w:r>
      <w:r>
        <w:rPr>
          <w:rFonts w:hint="eastAsia" w:ascii="Times New Roman" w:hAnsi="Times New Roman" w:eastAsia="方正仿宋_GBK" w:cs="Times New Roman"/>
          <w:sz w:val="30"/>
          <w:szCs w:val="30"/>
          <w:lang w:val="en-US" w:eastAsia="zh-CN" w:bidi="ar-SA"/>
        </w:rPr>
        <w:t>8.05</w:t>
      </w:r>
      <w:r>
        <w:rPr>
          <w:rFonts w:hint="default" w:ascii="Times New Roman" w:hAnsi="Times New Roman" w:eastAsia="方正仿宋_GBK" w:cs="Times New Roman"/>
          <w:sz w:val="30"/>
          <w:szCs w:val="30"/>
          <w:lang w:val="en-US" w:eastAsia="zh-CN" w:bidi="ar-SA"/>
        </w:rPr>
        <w:t>万元，占</w:t>
      </w:r>
      <w:r>
        <w:rPr>
          <w:rFonts w:hint="eastAsia" w:ascii="Times New Roman" w:hAnsi="Times New Roman" w:eastAsia="方正仿宋_GBK" w:cs="Times New Roman"/>
          <w:sz w:val="30"/>
          <w:szCs w:val="30"/>
          <w:lang w:val="en-US" w:eastAsia="zh-CN" w:bidi="ar-SA"/>
        </w:rPr>
        <w:t>3.7</w:t>
      </w:r>
      <w:r>
        <w:rPr>
          <w:rFonts w:hint="default" w:ascii="Times New Roman" w:hAnsi="Times New Roman" w:eastAsia="方正仿宋_GBK" w:cs="Times New Roman"/>
          <w:sz w:val="30"/>
          <w:szCs w:val="30"/>
          <w:lang w:val="en-US" w:eastAsia="zh-CN" w:bidi="ar-SA"/>
        </w:rPr>
        <w:t>%，较年初预算数</w:t>
      </w:r>
      <w:r>
        <w:rPr>
          <w:rFonts w:hint="eastAsia" w:ascii="Times New Roman" w:hAnsi="Times New Roman" w:eastAsia="方正仿宋_GBK" w:cs="Times New Roman"/>
          <w:sz w:val="30"/>
          <w:szCs w:val="30"/>
          <w:lang w:val="en-US" w:eastAsia="zh-CN" w:bidi="ar-SA"/>
        </w:rPr>
        <w:t>一致。</w:t>
      </w:r>
    </w:p>
    <w:p w14:paraId="08BA3262">
      <w:pPr>
        <w:pStyle w:val="10"/>
        <w:spacing w:beforeAutospacing="0"/>
        <w:ind w:firstLine="600" w:firstLineChars="200"/>
        <w:rPr>
          <w:rFonts w:hint="eastAsia" w:ascii="Times New Roman" w:hAnsi="Times New Roman" w:eastAsia="方正仿宋_GBK" w:cs="Times New Roman"/>
          <w:sz w:val="30"/>
          <w:szCs w:val="30"/>
          <w:lang w:val="en-US" w:eastAsia="zh-CN" w:bidi="ar-SA"/>
        </w:rPr>
      </w:pPr>
    </w:p>
    <w:p w14:paraId="7C46934C">
      <w:pPr>
        <w:pStyle w:val="10"/>
        <w:spacing w:beforeAutospacing="0"/>
        <w:ind w:firstLine="600" w:firstLineChars="200"/>
        <w:rPr>
          <w:rFonts w:hint="default" w:ascii="Times New Roman" w:hAnsi="Times New Roman" w:eastAsia="方正仿宋_GBK" w:cs="Times New Roman"/>
          <w:sz w:val="30"/>
          <w:szCs w:val="30"/>
          <w:lang w:val="en-US" w:eastAsia="zh-CN" w:bidi="ar-SA"/>
        </w:rPr>
      </w:pPr>
    </w:p>
    <w:p w14:paraId="25F1784A">
      <w:pPr>
        <w:widowControl w:val="0"/>
        <w:adjustRightInd w:val="0"/>
        <w:snapToGrid w:val="0"/>
        <w:spacing w:line="600" w:lineRule="exact"/>
        <w:ind w:firstLine="640" w:firstLineChars="200"/>
        <w:jc w:val="both"/>
        <w:rPr>
          <w:rFonts w:hint="default" w:ascii="Times New Roman" w:hAnsi="Times New Roman" w:eastAsia="方正楷体_GBK"/>
          <w:kern w:val="2"/>
          <w:sz w:val="32"/>
          <w:szCs w:val="32"/>
        </w:rPr>
      </w:pPr>
      <w:r>
        <w:rPr>
          <w:rFonts w:ascii="Times New Roman" w:hAnsi="Times New Roman" w:eastAsia="方正楷体_GBK"/>
          <w:kern w:val="2"/>
          <w:sz w:val="32"/>
          <w:szCs w:val="32"/>
        </w:rPr>
        <w:t>（四）一般公共预算财政拨款基本支出决算情况说明</w:t>
      </w:r>
    </w:p>
    <w:p w14:paraId="42104CDA">
      <w:pPr>
        <w:pStyle w:val="10"/>
        <w:spacing w:beforeAutospacing="0"/>
        <w:ind w:firstLine="600" w:firstLineChars="200"/>
        <w:rPr>
          <w:rFonts w:hint="default" w:ascii="Times New Roman" w:hAnsi="Times New Roman" w:eastAsia="方正仿宋_GBK" w:cs="Times New Roman"/>
          <w:sz w:val="30"/>
          <w:szCs w:val="30"/>
          <w:lang w:val="en-US" w:eastAsia="zh-CN" w:bidi="ar-SA"/>
        </w:rPr>
      </w:pPr>
      <w:r>
        <w:rPr>
          <w:rFonts w:hint="default" w:ascii="Times New Roman" w:hAnsi="Times New Roman" w:eastAsia="方正仿宋_GBK" w:cs="Times New Roman"/>
          <w:sz w:val="30"/>
          <w:szCs w:val="30"/>
          <w:lang w:val="en-US" w:eastAsia="zh-CN" w:bidi="ar-SA"/>
        </w:rPr>
        <w:t>202</w:t>
      </w:r>
      <w:r>
        <w:rPr>
          <w:rFonts w:hint="eastAsia" w:ascii="Times New Roman" w:hAnsi="Times New Roman" w:eastAsia="方正仿宋_GBK" w:cs="Times New Roman"/>
          <w:sz w:val="30"/>
          <w:szCs w:val="30"/>
          <w:lang w:val="en-US" w:eastAsia="zh-CN" w:bidi="ar-SA"/>
        </w:rPr>
        <w:t>2</w:t>
      </w:r>
      <w:r>
        <w:rPr>
          <w:rFonts w:hint="default" w:ascii="Times New Roman" w:hAnsi="Times New Roman" w:eastAsia="方正仿宋_GBK" w:cs="Times New Roman"/>
          <w:sz w:val="30"/>
          <w:szCs w:val="30"/>
          <w:lang w:val="en-US" w:eastAsia="zh-CN" w:bidi="ar-SA"/>
        </w:rPr>
        <w:t>年度一般公共财政拨款基本支出</w:t>
      </w:r>
      <w:r>
        <w:rPr>
          <w:rFonts w:hint="eastAsia" w:ascii="Times New Roman" w:hAnsi="Times New Roman" w:eastAsia="方正仿宋_GBK" w:cs="Times New Roman"/>
          <w:sz w:val="30"/>
          <w:szCs w:val="30"/>
          <w:lang w:val="en-US" w:eastAsia="zh-CN" w:bidi="ar-SA"/>
        </w:rPr>
        <w:t>139.57</w:t>
      </w:r>
      <w:r>
        <w:rPr>
          <w:rFonts w:hint="default" w:ascii="Times New Roman" w:hAnsi="Times New Roman" w:eastAsia="方正仿宋_GBK" w:cs="Times New Roman"/>
          <w:sz w:val="30"/>
          <w:szCs w:val="30"/>
          <w:lang w:val="en-US" w:eastAsia="zh-CN" w:bidi="ar-SA"/>
        </w:rPr>
        <w:t>万元。其中：人员经费1</w:t>
      </w:r>
      <w:r>
        <w:rPr>
          <w:rFonts w:hint="eastAsia" w:ascii="Times New Roman" w:hAnsi="Times New Roman" w:eastAsia="方正仿宋_GBK" w:cs="Times New Roman"/>
          <w:sz w:val="30"/>
          <w:szCs w:val="30"/>
          <w:lang w:val="en-US" w:eastAsia="zh-CN" w:bidi="ar-SA"/>
        </w:rPr>
        <w:t>13.62</w:t>
      </w:r>
      <w:r>
        <w:rPr>
          <w:rFonts w:hint="default" w:ascii="Times New Roman" w:hAnsi="Times New Roman" w:eastAsia="方正仿宋_GBK" w:cs="Times New Roman"/>
          <w:sz w:val="30"/>
          <w:szCs w:val="30"/>
          <w:lang w:val="en-US" w:eastAsia="zh-CN" w:bidi="ar-SA"/>
        </w:rPr>
        <w:t>万元，较上年决算数增加</w:t>
      </w:r>
      <w:r>
        <w:rPr>
          <w:rFonts w:hint="eastAsia" w:ascii="Times New Roman" w:hAnsi="Times New Roman" w:eastAsia="方正仿宋_GBK" w:cs="Times New Roman"/>
          <w:sz w:val="30"/>
          <w:szCs w:val="30"/>
          <w:lang w:val="en-US" w:eastAsia="zh-CN" w:bidi="ar-SA"/>
        </w:rPr>
        <w:t>12.34</w:t>
      </w:r>
      <w:r>
        <w:rPr>
          <w:rFonts w:hint="default" w:ascii="Times New Roman" w:hAnsi="Times New Roman" w:eastAsia="方正仿宋_GBK" w:cs="Times New Roman"/>
          <w:sz w:val="30"/>
          <w:szCs w:val="30"/>
          <w:lang w:val="en-US" w:eastAsia="zh-CN" w:bidi="ar-SA"/>
        </w:rPr>
        <w:t>万元，增长</w:t>
      </w:r>
      <w:r>
        <w:rPr>
          <w:rFonts w:hint="eastAsia" w:ascii="Times New Roman" w:hAnsi="Times New Roman" w:eastAsia="方正仿宋_GBK" w:cs="Times New Roman"/>
          <w:sz w:val="30"/>
          <w:szCs w:val="30"/>
          <w:lang w:val="en-US" w:eastAsia="zh-CN" w:bidi="ar-SA"/>
        </w:rPr>
        <w:t>12.18</w:t>
      </w:r>
      <w:r>
        <w:rPr>
          <w:rFonts w:hint="default" w:ascii="Times New Roman" w:hAnsi="Times New Roman" w:eastAsia="方正仿宋_GBK" w:cs="Times New Roman"/>
          <w:sz w:val="30"/>
          <w:szCs w:val="30"/>
          <w:lang w:val="en-US" w:eastAsia="zh-CN" w:bidi="ar-SA"/>
        </w:rPr>
        <w:t>%，主要</w:t>
      </w:r>
      <w:r>
        <w:rPr>
          <w:rFonts w:hint="eastAsia" w:ascii="Times New Roman" w:hAnsi="Times New Roman" w:eastAsia="方正仿宋_GBK" w:cs="Times New Roman"/>
          <w:sz w:val="30"/>
          <w:szCs w:val="30"/>
          <w:lang w:val="en-US" w:eastAsia="zh-CN" w:bidi="ar-SA"/>
        </w:rPr>
        <w:t>原因是在职人员工资晋档，因此相关联的工资、社会保险缴费、住房公积金等政策性预算增加</w:t>
      </w:r>
      <w:r>
        <w:rPr>
          <w:rFonts w:hint="default" w:ascii="Times New Roman" w:hAnsi="Times New Roman" w:eastAsia="方正仿宋_GBK" w:cs="Times New Roman"/>
          <w:sz w:val="30"/>
          <w:szCs w:val="30"/>
          <w:lang w:val="en-US" w:eastAsia="zh-CN" w:bidi="ar-SA"/>
        </w:rPr>
        <w:t>。公用经费</w:t>
      </w:r>
      <w:r>
        <w:rPr>
          <w:rFonts w:hint="eastAsia" w:ascii="Times New Roman" w:hAnsi="Times New Roman" w:eastAsia="方正仿宋_GBK" w:cs="Times New Roman"/>
          <w:sz w:val="30"/>
          <w:szCs w:val="30"/>
          <w:lang w:val="en-US" w:eastAsia="zh-CN" w:bidi="ar-SA"/>
        </w:rPr>
        <w:t>25.95</w:t>
      </w:r>
      <w:r>
        <w:rPr>
          <w:rFonts w:hint="default" w:ascii="Times New Roman" w:hAnsi="Times New Roman" w:eastAsia="方正仿宋_GBK" w:cs="Times New Roman"/>
          <w:sz w:val="30"/>
          <w:szCs w:val="30"/>
          <w:lang w:val="en-US" w:eastAsia="zh-CN" w:bidi="ar-SA"/>
        </w:rPr>
        <w:t>万元，较上年决算数增加11.77万元，增长</w:t>
      </w:r>
      <w:r>
        <w:rPr>
          <w:rFonts w:hint="eastAsia" w:ascii="Times New Roman" w:hAnsi="Times New Roman" w:eastAsia="方正仿宋_GBK" w:cs="Times New Roman"/>
          <w:sz w:val="30"/>
          <w:szCs w:val="30"/>
          <w:lang w:val="en-US" w:eastAsia="zh-CN" w:bidi="ar-SA"/>
        </w:rPr>
        <w:t>15.61</w:t>
      </w:r>
      <w:r>
        <w:rPr>
          <w:rFonts w:hint="default" w:ascii="Times New Roman" w:hAnsi="Times New Roman" w:eastAsia="方正仿宋_GBK" w:cs="Times New Roman"/>
          <w:sz w:val="30"/>
          <w:szCs w:val="30"/>
          <w:lang w:val="en-US" w:eastAsia="zh-CN" w:bidi="ar-SA"/>
        </w:rPr>
        <w:t>%，主要</w:t>
      </w:r>
      <w:r>
        <w:rPr>
          <w:rFonts w:hint="eastAsia" w:ascii="Times New Roman" w:hAnsi="Times New Roman" w:eastAsia="方正仿宋_GBK" w:cs="Times New Roman"/>
          <w:sz w:val="30"/>
          <w:szCs w:val="30"/>
          <w:lang w:val="en-US" w:eastAsia="zh-CN" w:bidi="ar-SA"/>
        </w:rPr>
        <w:t>原因是在职人员工资晋档，因此相关联的工资、社会保险缴费、住房公积金等政策性预算增加</w:t>
      </w:r>
      <w:r>
        <w:rPr>
          <w:rFonts w:hint="default" w:ascii="Times New Roman" w:hAnsi="Times New Roman" w:eastAsia="方正仿宋_GBK" w:cs="Times New Roman"/>
          <w:sz w:val="30"/>
          <w:szCs w:val="30"/>
          <w:lang w:val="en-US" w:eastAsia="zh-CN" w:bidi="ar-SA"/>
        </w:rPr>
        <w:t>。</w:t>
      </w:r>
    </w:p>
    <w:p w14:paraId="3EE6EF4E">
      <w:pPr>
        <w:widowControl w:val="0"/>
        <w:adjustRightInd w:val="0"/>
        <w:snapToGrid w:val="0"/>
        <w:spacing w:line="600" w:lineRule="exact"/>
        <w:ind w:firstLine="640" w:firstLineChars="200"/>
        <w:jc w:val="both"/>
        <w:rPr>
          <w:rFonts w:hint="default" w:ascii="Times New Roman" w:hAnsi="Times New Roman" w:eastAsia="方正楷体_GBK"/>
          <w:kern w:val="2"/>
          <w:sz w:val="32"/>
          <w:szCs w:val="32"/>
        </w:rPr>
      </w:pPr>
      <w:r>
        <w:rPr>
          <w:rFonts w:ascii="Times New Roman" w:hAnsi="Times New Roman" w:eastAsia="方正楷体_GBK"/>
          <w:kern w:val="2"/>
          <w:sz w:val="32"/>
          <w:szCs w:val="32"/>
        </w:rPr>
        <w:t>（五）政府性基金预算收支决算情况说明</w:t>
      </w:r>
    </w:p>
    <w:p w14:paraId="36E3C5E2">
      <w:pPr>
        <w:pStyle w:val="17"/>
        <w:spacing w:beforeAutospacing="0"/>
        <w:ind w:firstLine="640" w:firstLineChars="200"/>
        <w:rPr>
          <w:rFonts w:hint="default" w:ascii="Times New Roman" w:hAnsi="Times New Roman" w:eastAsia="方正仿宋_GBK"/>
          <w:kern w:val="2"/>
          <w:sz w:val="32"/>
          <w:szCs w:val="32"/>
        </w:rPr>
      </w:pPr>
      <w:r>
        <w:rPr>
          <w:rFonts w:ascii="Times New Roman" w:hAnsi="Times New Roman" w:eastAsia="方正仿宋_GBK"/>
          <w:kern w:val="2"/>
          <w:sz w:val="32"/>
          <w:szCs w:val="32"/>
        </w:rPr>
        <w:t>本</w:t>
      </w:r>
      <w:r>
        <w:rPr>
          <w:rFonts w:hint="eastAsia" w:ascii="Times New Roman" w:hAnsi="Times New Roman" w:eastAsia="方正仿宋_GBK"/>
          <w:kern w:val="2"/>
          <w:sz w:val="32"/>
          <w:szCs w:val="32"/>
          <w:lang w:val="en-US" w:eastAsia="zh-CN"/>
        </w:rPr>
        <w:t>单位</w:t>
      </w:r>
      <w:r>
        <w:rPr>
          <w:rFonts w:ascii="Times New Roman" w:hAnsi="Times New Roman" w:eastAsia="方正仿宋_GBK"/>
          <w:kern w:val="2"/>
          <w:sz w:val="32"/>
          <w:szCs w:val="32"/>
        </w:rPr>
        <w:t>202</w:t>
      </w:r>
      <w:r>
        <w:rPr>
          <w:rFonts w:hint="eastAsia" w:ascii="Times New Roman" w:hAnsi="Times New Roman" w:eastAsia="方正仿宋_GBK"/>
          <w:kern w:val="2"/>
          <w:sz w:val="32"/>
          <w:szCs w:val="32"/>
          <w:lang w:val="en-US" w:eastAsia="zh-CN"/>
        </w:rPr>
        <w:t>2</w:t>
      </w:r>
      <w:r>
        <w:rPr>
          <w:rFonts w:ascii="Times New Roman" w:hAnsi="Times New Roman" w:eastAsia="方正仿宋_GBK"/>
          <w:kern w:val="2"/>
          <w:sz w:val="32"/>
          <w:szCs w:val="32"/>
        </w:rPr>
        <w:t>年度无政府性基金预算财政拨款收支。较上年决算数和年初预算数持平。</w:t>
      </w:r>
    </w:p>
    <w:p w14:paraId="409361B0">
      <w:pPr>
        <w:widowControl w:val="0"/>
        <w:adjustRightInd w:val="0"/>
        <w:snapToGrid w:val="0"/>
        <w:spacing w:line="600" w:lineRule="exact"/>
        <w:ind w:firstLine="640" w:firstLineChars="200"/>
        <w:jc w:val="both"/>
        <w:rPr>
          <w:rFonts w:hint="default" w:ascii="Times New Roman" w:hAnsi="Times New Roman" w:eastAsia="方正楷体_GBK"/>
          <w:kern w:val="2"/>
          <w:sz w:val="32"/>
          <w:szCs w:val="32"/>
        </w:rPr>
      </w:pPr>
      <w:r>
        <w:rPr>
          <w:rFonts w:ascii="Times New Roman" w:hAnsi="Times New Roman" w:eastAsia="方正楷体_GBK"/>
          <w:kern w:val="2"/>
          <w:sz w:val="32"/>
          <w:szCs w:val="32"/>
        </w:rPr>
        <w:t>（六）国有资本经营预算财政拨款支出决算情况说明</w:t>
      </w:r>
    </w:p>
    <w:p w14:paraId="30703EDC">
      <w:pPr>
        <w:pStyle w:val="17"/>
        <w:spacing w:beforeAutospacing="0"/>
        <w:ind w:firstLine="640" w:firstLineChars="200"/>
        <w:rPr>
          <w:rFonts w:hint="default" w:ascii="Times New Roman" w:hAnsi="Times New Roman" w:eastAsia="方正仿宋_GBK"/>
          <w:kern w:val="2"/>
          <w:sz w:val="32"/>
          <w:szCs w:val="32"/>
        </w:rPr>
      </w:pPr>
      <w:r>
        <w:rPr>
          <w:rFonts w:ascii="Times New Roman" w:hAnsi="Times New Roman" w:eastAsia="方正仿宋_GBK"/>
          <w:kern w:val="2"/>
          <w:sz w:val="32"/>
          <w:szCs w:val="32"/>
        </w:rPr>
        <w:t>本</w:t>
      </w:r>
      <w:r>
        <w:rPr>
          <w:rFonts w:hint="eastAsia" w:ascii="Times New Roman" w:hAnsi="Times New Roman" w:eastAsia="方正仿宋_GBK"/>
          <w:kern w:val="2"/>
          <w:sz w:val="32"/>
          <w:szCs w:val="32"/>
          <w:lang w:val="en-US" w:eastAsia="zh-CN"/>
        </w:rPr>
        <w:t>单位</w:t>
      </w:r>
      <w:r>
        <w:rPr>
          <w:rFonts w:ascii="Times New Roman" w:hAnsi="Times New Roman" w:eastAsia="方正仿宋_GBK"/>
          <w:kern w:val="2"/>
          <w:sz w:val="32"/>
          <w:szCs w:val="32"/>
        </w:rPr>
        <w:t>202</w:t>
      </w:r>
      <w:r>
        <w:rPr>
          <w:rFonts w:hint="eastAsia" w:ascii="Times New Roman" w:hAnsi="Times New Roman" w:eastAsia="方正仿宋_GBK"/>
          <w:kern w:val="2"/>
          <w:sz w:val="32"/>
          <w:szCs w:val="32"/>
          <w:lang w:val="en-US" w:eastAsia="zh-CN"/>
        </w:rPr>
        <w:t>2</w:t>
      </w:r>
      <w:r>
        <w:rPr>
          <w:rFonts w:ascii="Times New Roman" w:hAnsi="Times New Roman" w:eastAsia="方正仿宋_GBK"/>
          <w:kern w:val="2"/>
          <w:sz w:val="32"/>
          <w:szCs w:val="32"/>
        </w:rPr>
        <w:t>年度无国有资本经营预算财政拨款支出，较上年决算数和年初预算数持平。</w:t>
      </w:r>
    </w:p>
    <w:p w14:paraId="67556912">
      <w:pPr>
        <w:pStyle w:val="17"/>
        <w:spacing w:beforeAutospacing="0"/>
        <w:ind w:firstLine="723" w:firstLineChars="200"/>
        <w:rPr>
          <w:rFonts w:hint="default" w:cs="宋体"/>
        </w:rPr>
      </w:pPr>
      <w:r>
        <w:rPr>
          <w:rStyle w:val="14"/>
          <w:rFonts w:hint="eastAsia" w:ascii="宋体" w:hAnsi="宋体" w:cs="宋体"/>
          <w:sz w:val="36"/>
          <w:szCs w:val="36"/>
          <w:shd w:val="clear" w:color="auto" w:fill="FFFFFF"/>
        </w:rPr>
        <w:t>三、“三公”经费情况说明</w:t>
      </w:r>
    </w:p>
    <w:p w14:paraId="0444FFC3">
      <w:pPr>
        <w:widowControl w:val="0"/>
        <w:adjustRightInd w:val="0"/>
        <w:snapToGrid w:val="0"/>
        <w:spacing w:line="600" w:lineRule="exact"/>
        <w:ind w:firstLine="640" w:firstLineChars="200"/>
        <w:jc w:val="both"/>
        <w:rPr>
          <w:rFonts w:hint="default" w:ascii="Times New Roman" w:hAnsi="Times New Roman" w:eastAsia="方正楷体_GBK"/>
          <w:kern w:val="2"/>
          <w:sz w:val="32"/>
          <w:szCs w:val="32"/>
        </w:rPr>
      </w:pPr>
      <w:r>
        <w:rPr>
          <w:rFonts w:ascii="Times New Roman" w:hAnsi="Times New Roman" w:eastAsia="方正楷体_GBK"/>
          <w:kern w:val="2"/>
          <w:sz w:val="32"/>
          <w:szCs w:val="32"/>
        </w:rPr>
        <w:t>（一）“三公”经费支出总体情况说明</w:t>
      </w:r>
    </w:p>
    <w:p w14:paraId="7CCC1CF8">
      <w:pPr>
        <w:pStyle w:val="17"/>
        <w:spacing w:beforeAutospacing="0"/>
        <w:ind w:firstLine="640" w:firstLineChars="200"/>
        <w:rPr>
          <w:rFonts w:hint="default" w:ascii="Times New Roman" w:hAnsi="Times New Roman" w:eastAsia="方正仿宋_GBK"/>
          <w:kern w:val="2"/>
          <w:sz w:val="32"/>
          <w:szCs w:val="32"/>
        </w:rPr>
      </w:pPr>
      <w:r>
        <w:rPr>
          <w:rFonts w:ascii="Times New Roman" w:hAnsi="Times New Roman" w:eastAsia="方正仿宋_GBK"/>
          <w:kern w:val="2"/>
          <w:sz w:val="32"/>
          <w:szCs w:val="32"/>
        </w:rPr>
        <w:t>202</w:t>
      </w:r>
      <w:r>
        <w:rPr>
          <w:rFonts w:hint="eastAsia" w:ascii="Times New Roman" w:hAnsi="Times New Roman" w:eastAsia="方正仿宋_GBK"/>
          <w:kern w:val="2"/>
          <w:sz w:val="32"/>
          <w:szCs w:val="32"/>
          <w:lang w:val="en-US" w:eastAsia="zh-CN"/>
        </w:rPr>
        <w:t>2</w:t>
      </w:r>
      <w:r>
        <w:rPr>
          <w:rFonts w:ascii="Times New Roman" w:hAnsi="Times New Roman" w:eastAsia="方正仿宋_GBK"/>
          <w:kern w:val="2"/>
          <w:sz w:val="32"/>
          <w:szCs w:val="32"/>
        </w:rPr>
        <w:t>年度“三公”经费支出共计0.00万元，主要原因是本单位202</w:t>
      </w:r>
      <w:r>
        <w:rPr>
          <w:rFonts w:hint="eastAsia" w:ascii="Times New Roman" w:hAnsi="Times New Roman" w:eastAsia="方正仿宋_GBK"/>
          <w:kern w:val="2"/>
          <w:sz w:val="32"/>
          <w:szCs w:val="32"/>
          <w:lang w:val="en-US" w:eastAsia="zh-CN"/>
        </w:rPr>
        <w:t>2</w:t>
      </w:r>
      <w:r>
        <w:rPr>
          <w:rFonts w:ascii="Times New Roman" w:hAnsi="Times New Roman" w:eastAsia="方正仿宋_GBK"/>
          <w:kern w:val="2"/>
          <w:sz w:val="32"/>
          <w:szCs w:val="32"/>
        </w:rPr>
        <w:t>年度未发生“三公”经费支出。</w:t>
      </w:r>
    </w:p>
    <w:p w14:paraId="5A86B7A4">
      <w:pPr>
        <w:widowControl w:val="0"/>
        <w:adjustRightInd w:val="0"/>
        <w:snapToGrid w:val="0"/>
        <w:spacing w:line="600" w:lineRule="exact"/>
        <w:ind w:firstLine="640" w:firstLineChars="200"/>
        <w:jc w:val="both"/>
        <w:rPr>
          <w:rFonts w:hint="default" w:ascii="Times New Roman" w:hAnsi="Times New Roman" w:eastAsia="方正楷体_GBK"/>
          <w:kern w:val="2"/>
          <w:sz w:val="32"/>
          <w:szCs w:val="32"/>
        </w:rPr>
      </w:pPr>
      <w:r>
        <w:rPr>
          <w:rFonts w:ascii="Times New Roman" w:hAnsi="Times New Roman" w:eastAsia="方正楷体_GBK"/>
          <w:kern w:val="2"/>
          <w:sz w:val="32"/>
          <w:szCs w:val="32"/>
        </w:rPr>
        <w:t>（二）“三公”经费分项支出情况</w:t>
      </w:r>
    </w:p>
    <w:p w14:paraId="0461E09C">
      <w:pPr>
        <w:pStyle w:val="17"/>
        <w:spacing w:beforeAutospacing="0"/>
        <w:ind w:firstLine="640" w:firstLineChars="200"/>
        <w:rPr>
          <w:rFonts w:hint="default" w:ascii="Times New Roman" w:hAnsi="Times New Roman" w:eastAsia="方正仿宋_GBK"/>
          <w:kern w:val="2"/>
          <w:sz w:val="32"/>
          <w:szCs w:val="32"/>
        </w:rPr>
      </w:pPr>
      <w:r>
        <w:rPr>
          <w:rFonts w:ascii="Times New Roman" w:hAnsi="Times New Roman" w:eastAsia="方正仿宋_GBK"/>
          <w:kern w:val="2"/>
          <w:sz w:val="32"/>
          <w:szCs w:val="32"/>
        </w:rPr>
        <w:t>202</w:t>
      </w:r>
      <w:r>
        <w:rPr>
          <w:rFonts w:hint="eastAsia" w:ascii="Times New Roman" w:hAnsi="Times New Roman" w:eastAsia="方正仿宋_GBK"/>
          <w:kern w:val="2"/>
          <w:sz w:val="32"/>
          <w:szCs w:val="32"/>
          <w:lang w:val="en-US" w:eastAsia="zh-CN"/>
        </w:rPr>
        <w:t>2</w:t>
      </w:r>
      <w:r>
        <w:rPr>
          <w:rFonts w:ascii="Times New Roman" w:hAnsi="Times New Roman" w:eastAsia="方正仿宋_GBK"/>
          <w:kern w:val="2"/>
          <w:sz w:val="32"/>
          <w:szCs w:val="32"/>
        </w:rPr>
        <w:t>年度本单位因公出国（境）费用0.00万元，费用支出较年初预算数及上年支出数持平，主要原因是本单位</w:t>
      </w:r>
      <w:r>
        <w:rPr>
          <w:rFonts w:hint="eastAsia" w:ascii="Times New Roman" w:hAnsi="Times New Roman" w:eastAsia="方正仿宋_GBK"/>
          <w:kern w:val="2"/>
          <w:sz w:val="32"/>
          <w:szCs w:val="32"/>
          <w:lang w:eastAsia="zh-CN"/>
        </w:rPr>
        <w:t>2022</w:t>
      </w:r>
      <w:r>
        <w:rPr>
          <w:rFonts w:ascii="Times New Roman" w:hAnsi="Times New Roman" w:eastAsia="方正仿宋_GBK"/>
          <w:kern w:val="2"/>
          <w:sz w:val="32"/>
          <w:szCs w:val="32"/>
        </w:rPr>
        <w:t>年度未发生因公出国（境）支出。</w:t>
      </w:r>
    </w:p>
    <w:p w14:paraId="2B186C69">
      <w:pPr>
        <w:pStyle w:val="17"/>
        <w:spacing w:beforeAutospacing="0"/>
        <w:ind w:firstLine="640" w:firstLineChars="200"/>
        <w:rPr>
          <w:rFonts w:hint="default" w:ascii="Times New Roman" w:hAnsi="Times New Roman" w:eastAsia="方正仿宋_GBK"/>
          <w:kern w:val="2"/>
          <w:sz w:val="32"/>
          <w:szCs w:val="32"/>
        </w:rPr>
      </w:pPr>
      <w:r>
        <w:rPr>
          <w:rFonts w:ascii="Times New Roman" w:hAnsi="Times New Roman" w:eastAsia="方正仿宋_GBK"/>
          <w:kern w:val="2"/>
          <w:sz w:val="32"/>
          <w:szCs w:val="32"/>
        </w:rPr>
        <w:t>公务车购置费0.00万元，费用支出较年初预算数及上年支出数持平，主要原因是本单位202</w:t>
      </w:r>
      <w:r>
        <w:rPr>
          <w:rFonts w:hint="eastAsia" w:ascii="Times New Roman" w:hAnsi="Times New Roman" w:eastAsia="方正仿宋_GBK"/>
          <w:kern w:val="2"/>
          <w:sz w:val="32"/>
          <w:szCs w:val="32"/>
          <w:lang w:val="en-US" w:eastAsia="zh-CN"/>
        </w:rPr>
        <w:t>2</w:t>
      </w:r>
      <w:r>
        <w:rPr>
          <w:rFonts w:ascii="Times New Roman" w:hAnsi="Times New Roman" w:eastAsia="方正仿宋_GBK"/>
          <w:kern w:val="2"/>
          <w:sz w:val="32"/>
          <w:szCs w:val="32"/>
        </w:rPr>
        <w:t>年度未发生公务车购置费支出。</w:t>
      </w:r>
    </w:p>
    <w:p w14:paraId="3F5DB841">
      <w:pPr>
        <w:pStyle w:val="17"/>
        <w:spacing w:beforeAutospacing="0"/>
        <w:ind w:firstLine="640" w:firstLineChars="200"/>
        <w:rPr>
          <w:rFonts w:hint="default" w:ascii="Times New Roman" w:hAnsi="Times New Roman" w:eastAsia="方正仿宋_GBK"/>
          <w:kern w:val="2"/>
          <w:sz w:val="32"/>
          <w:szCs w:val="32"/>
        </w:rPr>
      </w:pPr>
      <w:r>
        <w:rPr>
          <w:rFonts w:ascii="Times New Roman" w:hAnsi="Times New Roman" w:eastAsia="方正仿宋_GBK"/>
          <w:kern w:val="2"/>
          <w:sz w:val="32"/>
          <w:szCs w:val="32"/>
        </w:rPr>
        <w:t>公务车运行维护费0.00万元，费用支出较年初预算数及上年支出数持平，主要原因是本单位202</w:t>
      </w:r>
      <w:r>
        <w:rPr>
          <w:rFonts w:hint="eastAsia" w:ascii="Times New Roman" w:hAnsi="Times New Roman" w:eastAsia="方正仿宋_GBK"/>
          <w:kern w:val="2"/>
          <w:sz w:val="32"/>
          <w:szCs w:val="32"/>
          <w:lang w:val="en-US" w:eastAsia="zh-CN"/>
        </w:rPr>
        <w:t>2</w:t>
      </w:r>
      <w:r>
        <w:rPr>
          <w:rFonts w:ascii="Times New Roman" w:hAnsi="Times New Roman" w:eastAsia="方正仿宋_GBK"/>
          <w:kern w:val="2"/>
          <w:sz w:val="32"/>
          <w:szCs w:val="32"/>
        </w:rPr>
        <w:t>年度未发生公务车运行维护费支出。</w:t>
      </w:r>
    </w:p>
    <w:p w14:paraId="4FC54A09">
      <w:pPr>
        <w:pStyle w:val="17"/>
        <w:spacing w:beforeAutospacing="0"/>
        <w:ind w:firstLine="640" w:firstLineChars="200"/>
        <w:rPr>
          <w:rFonts w:hint="default" w:ascii="Times New Roman" w:hAnsi="Times New Roman" w:eastAsia="方正仿宋_GBK"/>
          <w:kern w:val="2"/>
          <w:sz w:val="32"/>
          <w:szCs w:val="32"/>
        </w:rPr>
      </w:pPr>
      <w:r>
        <w:rPr>
          <w:rFonts w:ascii="Times New Roman" w:hAnsi="Times New Roman" w:eastAsia="方正仿宋_GBK"/>
          <w:kern w:val="2"/>
          <w:sz w:val="32"/>
          <w:szCs w:val="32"/>
        </w:rPr>
        <w:t>公务接待费0.00万元，费用支出较年初预算数及上年支出数持平，主要原因是本单位</w:t>
      </w:r>
      <w:r>
        <w:rPr>
          <w:rFonts w:hint="eastAsia" w:ascii="Times New Roman" w:hAnsi="Times New Roman" w:eastAsia="方正仿宋_GBK"/>
          <w:kern w:val="2"/>
          <w:sz w:val="32"/>
          <w:szCs w:val="32"/>
          <w:lang w:eastAsia="zh-CN"/>
        </w:rPr>
        <w:t>2022</w:t>
      </w:r>
      <w:r>
        <w:rPr>
          <w:rFonts w:ascii="Times New Roman" w:hAnsi="Times New Roman" w:eastAsia="方正仿宋_GBK"/>
          <w:kern w:val="2"/>
          <w:sz w:val="32"/>
          <w:szCs w:val="32"/>
        </w:rPr>
        <w:t>年度未发生公务接待费支出。</w:t>
      </w:r>
    </w:p>
    <w:p w14:paraId="18DE5C4E">
      <w:pPr>
        <w:widowControl w:val="0"/>
        <w:adjustRightInd w:val="0"/>
        <w:snapToGrid w:val="0"/>
        <w:spacing w:line="600" w:lineRule="exact"/>
        <w:ind w:firstLine="640" w:firstLineChars="200"/>
        <w:jc w:val="both"/>
        <w:rPr>
          <w:rFonts w:hint="default" w:ascii="Times New Roman" w:hAnsi="Times New Roman" w:eastAsia="方正楷体_GBK"/>
          <w:kern w:val="2"/>
          <w:sz w:val="32"/>
          <w:szCs w:val="32"/>
        </w:rPr>
      </w:pPr>
      <w:r>
        <w:rPr>
          <w:rFonts w:ascii="Times New Roman" w:hAnsi="Times New Roman" w:eastAsia="方正楷体_GBK"/>
          <w:kern w:val="2"/>
          <w:sz w:val="32"/>
          <w:szCs w:val="32"/>
        </w:rPr>
        <w:t>（三）“三公”经费实物量情况</w:t>
      </w:r>
    </w:p>
    <w:p w14:paraId="27866641">
      <w:pPr>
        <w:pStyle w:val="17"/>
        <w:spacing w:beforeAutospacing="0"/>
        <w:ind w:firstLine="640" w:firstLineChars="200"/>
        <w:rPr>
          <w:rFonts w:hint="default" w:ascii="Times New Roman" w:hAnsi="Times New Roman" w:eastAsia="方正仿宋_GBK"/>
          <w:kern w:val="2"/>
          <w:sz w:val="32"/>
          <w:szCs w:val="32"/>
        </w:rPr>
      </w:pPr>
      <w:r>
        <w:rPr>
          <w:rFonts w:ascii="Times New Roman" w:hAnsi="Times New Roman" w:eastAsia="方正仿宋_GBK"/>
          <w:kern w:val="2"/>
          <w:sz w:val="32"/>
          <w:szCs w:val="32"/>
        </w:rPr>
        <w:t xml:space="preserve">   202</w:t>
      </w:r>
      <w:r>
        <w:rPr>
          <w:rFonts w:hint="eastAsia" w:ascii="Times New Roman" w:hAnsi="Times New Roman" w:eastAsia="方正仿宋_GBK"/>
          <w:kern w:val="2"/>
          <w:sz w:val="32"/>
          <w:szCs w:val="32"/>
          <w:lang w:val="en-US" w:eastAsia="zh-CN"/>
        </w:rPr>
        <w:t>2</w:t>
      </w:r>
      <w:r>
        <w:rPr>
          <w:rFonts w:ascii="Times New Roman" w:hAnsi="Times New Roman" w:eastAsia="方正仿宋_GBK"/>
          <w:kern w:val="2"/>
          <w:sz w:val="32"/>
          <w:szCs w:val="32"/>
        </w:rPr>
        <w:t>年度本部门因公出国（境）共计0个团组，0人；公务用车购置0辆，公务车保有量为0辆；国内公务接待0批次0人，其中：国内外事接待0批次，0人；国（境）外公务接待0批次，0人。202</w:t>
      </w:r>
      <w:r>
        <w:rPr>
          <w:rFonts w:hint="eastAsia" w:ascii="Times New Roman" w:hAnsi="Times New Roman" w:eastAsia="方正仿宋_GBK"/>
          <w:kern w:val="2"/>
          <w:sz w:val="32"/>
          <w:szCs w:val="32"/>
          <w:lang w:val="en-US" w:eastAsia="zh-CN"/>
        </w:rPr>
        <w:t>2</w:t>
      </w:r>
      <w:r>
        <w:rPr>
          <w:rFonts w:ascii="Times New Roman" w:hAnsi="Times New Roman" w:eastAsia="方正仿宋_GBK"/>
          <w:kern w:val="2"/>
          <w:sz w:val="32"/>
          <w:szCs w:val="32"/>
        </w:rPr>
        <w:t>年本部门人均接待费0.00元，车均购置费0.00万元，车均维护费0.00万元。</w:t>
      </w:r>
    </w:p>
    <w:p w14:paraId="2194FC0C">
      <w:pPr>
        <w:pStyle w:val="17"/>
        <w:spacing w:beforeAutospacing="0"/>
        <w:ind w:firstLine="723" w:firstLineChars="200"/>
        <w:rPr>
          <w:rFonts w:hint="default" w:cs="宋体"/>
        </w:rPr>
      </w:pPr>
      <w:r>
        <w:rPr>
          <w:rStyle w:val="14"/>
          <w:rFonts w:hint="eastAsia" w:ascii="宋体" w:hAnsi="宋体" w:cs="宋体"/>
          <w:sz w:val="36"/>
          <w:szCs w:val="36"/>
          <w:shd w:val="clear" w:color="auto" w:fill="FFFFFF"/>
        </w:rPr>
        <w:t>四、其他需要说明的事项</w:t>
      </w:r>
    </w:p>
    <w:p w14:paraId="05C08C33">
      <w:pPr>
        <w:pStyle w:val="10"/>
        <w:spacing w:beforeAutospacing="0"/>
        <w:rPr>
          <w:rFonts w:hint="default"/>
        </w:rPr>
      </w:pPr>
      <w:r>
        <w:rPr>
          <w:rStyle w:val="13"/>
          <w:sz w:val="27"/>
          <w:szCs w:val="27"/>
          <w:shd w:val="clear" w:color="auto" w:fill="FFFFFF"/>
        </w:rPr>
        <w:t xml:space="preserve"> </w:t>
      </w:r>
      <w:r>
        <w:rPr>
          <w:rStyle w:val="13"/>
          <w:rFonts w:hint="eastAsia"/>
          <w:sz w:val="27"/>
          <w:szCs w:val="27"/>
          <w:shd w:val="clear" w:color="auto" w:fill="FFFFFF"/>
          <w:lang w:val="en-US" w:eastAsia="zh-CN"/>
        </w:rPr>
        <w:t xml:space="preserve"> </w:t>
      </w:r>
      <w:r>
        <w:rPr>
          <w:rStyle w:val="13"/>
          <w:sz w:val="27"/>
          <w:szCs w:val="27"/>
          <w:shd w:val="clear" w:color="auto" w:fill="FFFFFF"/>
        </w:rPr>
        <w:t>（一）一般公共预算财政拨款会议费和培训费情况说明。</w:t>
      </w:r>
    </w:p>
    <w:p w14:paraId="4AC13713">
      <w:pPr>
        <w:pStyle w:val="10"/>
        <w:spacing w:beforeAutospacing="0"/>
        <w:rPr>
          <w:rFonts w:hint="default" w:ascii="Times New Roman" w:hAnsi="Times New Roman" w:eastAsia="方正仿宋_GBK"/>
          <w:kern w:val="2"/>
          <w:sz w:val="32"/>
          <w:szCs w:val="32"/>
        </w:rPr>
      </w:pPr>
      <w:r>
        <w:rPr>
          <w:rFonts w:ascii="Times New Roman" w:hAnsi="Times New Roman" w:eastAsia="方正仿宋_GBK"/>
          <w:kern w:val="2"/>
          <w:sz w:val="32"/>
          <w:szCs w:val="32"/>
        </w:rPr>
        <w:t>      因工作安排，我单位今年未发生会议费和培训费。</w:t>
      </w:r>
    </w:p>
    <w:p w14:paraId="733F1C53">
      <w:pPr>
        <w:pStyle w:val="10"/>
        <w:spacing w:beforeAutospacing="0"/>
        <w:rPr>
          <w:rFonts w:hint="default"/>
        </w:rPr>
      </w:pPr>
      <w:r>
        <w:rPr>
          <w:rStyle w:val="13"/>
          <w:sz w:val="27"/>
          <w:szCs w:val="27"/>
          <w:shd w:val="clear" w:color="auto" w:fill="FFFFFF"/>
        </w:rPr>
        <w:t>  （二）机关运行经费情况说明。</w:t>
      </w:r>
    </w:p>
    <w:p w14:paraId="7899C167">
      <w:pPr>
        <w:pStyle w:val="10"/>
        <w:spacing w:beforeAutospacing="0"/>
        <w:rPr>
          <w:rFonts w:hint="default" w:ascii="Times New Roman" w:hAnsi="Times New Roman" w:eastAsia="方正仿宋_GBK"/>
          <w:kern w:val="2"/>
          <w:sz w:val="32"/>
          <w:szCs w:val="32"/>
        </w:rPr>
      </w:pPr>
      <w:r>
        <w:rPr>
          <w:sz w:val="27"/>
          <w:szCs w:val="27"/>
          <w:shd w:val="clear" w:color="auto" w:fill="FFFFFF"/>
        </w:rPr>
        <w:t xml:space="preserve">  </w:t>
      </w:r>
      <w:r>
        <w:rPr>
          <w:rFonts w:ascii="Times New Roman" w:hAnsi="Times New Roman" w:eastAsia="方正仿宋_GBK"/>
          <w:kern w:val="2"/>
          <w:sz w:val="32"/>
          <w:szCs w:val="32"/>
        </w:rPr>
        <w:t>按照部门决算列报口径，我单位不在机关运行经费统计范围之内。</w:t>
      </w:r>
    </w:p>
    <w:p w14:paraId="516832E2">
      <w:pPr>
        <w:pStyle w:val="10"/>
        <w:spacing w:beforeAutospacing="0"/>
        <w:rPr>
          <w:rFonts w:hint="default"/>
        </w:rPr>
      </w:pPr>
      <w:r>
        <w:rPr>
          <w:rStyle w:val="13"/>
          <w:sz w:val="27"/>
          <w:szCs w:val="27"/>
          <w:shd w:val="clear" w:color="auto" w:fill="FFFFFF"/>
        </w:rPr>
        <w:t>  （三）国有资产占用情况说明。</w:t>
      </w:r>
    </w:p>
    <w:p w14:paraId="47BF8CCD">
      <w:pPr>
        <w:pStyle w:val="10"/>
        <w:spacing w:beforeAutospacing="0"/>
        <w:rPr>
          <w:rFonts w:hint="default" w:ascii="Times New Roman" w:hAnsi="Times New Roman" w:eastAsia="方正仿宋_GBK" w:cs="Times New Roman"/>
          <w:kern w:val="2"/>
          <w:sz w:val="32"/>
          <w:szCs w:val="32"/>
          <w:lang w:val="en-US" w:eastAsia="zh-CN" w:bidi="ar-SA"/>
        </w:rPr>
      </w:pPr>
      <w:r>
        <w:rPr>
          <w:sz w:val="27"/>
          <w:szCs w:val="27"/>
          <w:shd w:val="clear" w:color="auto" w:fill="FFFFFF"/>
        </w:rPr>
        <w:t xml:space="preserve">  </w:t>
      </w:r>
      <w:r>
        <w:rPr>
          <w:rFonts w:hint="eastAsia" w:ascii="Times New Roman" w:hAnsi="Times New Roman" w:eastAsia="方正仿宋_GBK" w:cs="Times New Roman"/>
          <w:kern w:val="2"/>
          <w:sz w:val="32"/>
          <w:szCs w:val="32"/>
          <w:lang w:val="en-US" w:eastAsia="zh-CN" w:bidi="ar-SA"/>
        </w:rPr>
        <w:t>截至2022年12月31日，本部门共有车辆0辆，其中，副部（省）级及以上领导用车0辆、主要领导干部用车0辆、机要通信用车0辆、应急保障用车0辆、执法执勤用车0辆，特种专业技术用车0辆，离退休干部用车0辆，其他用车0辆，单价50万元（含）以上通用设备0台（套），单价100万元（含）以上专用设备0台（套）。</w:t>
      </w:r>
    </w:p>
    <w:p w14:paraId="7A7984F5">
      <w:pPr>
        <w:pStyle w:val="10"/>
        <w:spacing w:beforeAutospacing="0"/>
        <w:rPr>
          <w:rFonts w:hint="default"/>
        </w:rPr>
      </w:pPr>
      <w:r>
        <w:rPr>
          <w:rStyle w:val="13"/>
          <w:sz w:val="27"/>
          <w:szCs w:val="27"/>
          <w:shd w:val="clear" w:color="auto" w:fill="FFFFFF"/>
        </w:rPr>
        <w:t xml:space="preserve">  </w:t>
      </w:r>
      <w:r>
        <w:rPr>
          <w:rStyle w:val="13"/>
          <w:rFonts w:hint="eastAsia"/>
          <w:sz w:val="27"/>
          <w:szCs w:val="27"/>
          <w:shd w:val="clear" w:color="auto" w:fill="FFFFFF"/>
          <w:lang w:val="en-US" w:eastAsia="zh-CN"/>
        </w:rPr>
        <w:t xml:space="preserve"> </w:t>
      </w:r>
      <w:r>
        <w:rPr>
          <w:rStyle w:val="13"/>
          <w:sz w:val="27"/>
          <w:szCs w:val="27"/>
          <w:shd w:val="clear" w:color="auto" w:fill="FFFFFF"/>
        </w:rPr>
        <w:t>（四）政府采购支出情况说明。</w:t>
      </w:r>
    </w:p>
    <w:p w14:paraId="7EF76DB3">
      <w:pPr>
        <w:pStyle w:val="10"/>
        <w:spacing w:beforeAutospacing="0"/>
        <w:ind w:firstLine="62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2022年度我单位未发生政府采购事项，无相关经费支出。</w:t>
      </w:r>
    </w:p>
    <w:p w14:paraId="28531A7C">
      <w:pPr>
        <w:pStyle w:val="10"/>
        <w:spacing w:beforeAutospacing="0"/>
        <w:ind w:firstLine="723" w:firstLineChars="200"/>
        <w:rPr>
          <w:rStyle w:val="14"/>
          <w:rFonts w:hint="eastAsia" w:ascii="宋体" w:hAnsi="宋体" w:cs="宋体"/>
          <w:sz w:val="36"/>
          <w:szCs w:val="36"/>
          <w:shd w:val="clear" w:color="auto" w:fill="FFFFFF"/>
        </w:rPr>
      </w:pPr>
      <w:r>
        <w:rPr>
          <w:rStyle w:val="14"/>
          <w:rFonts w:hint="eastAsia" w:cs="宋体"/>
          <w:sz w:val="36"/>
          <w:szCs w:val="36"/>
          <w:shd w:val="clear" w:color="auto" w:fill="FFFFFF"/>
          <w:lang w:val="en-US" w:eastAsia="zh-CN"/>
        </w:rPr>
        <w:t>五、</w:t>
      </w:r>
      <w:r>
        <w:rPr>
          <w:rStyle w:val="14"/>
          <w:rFonts w:hint="eastAsia" w:ascii="宋体" w:hAnsi="宋体" w:cs="宋体"/>
          <w:sz w:val="36"/>
          <w:szCs w:val="36"/>
          <w:shd w:val="clear" w:color="auto" w:fill="FFFFFF"/>
        </w:rPr>
        <w:t>预算绩效管理情况说明</w:t>
      </w:r>
    </w:p>
    <w:p w14:paraId="2A5E4ADC">
      <w:pPr>
        <w:pStyle w:val="17"/>
        <w:numPr>
          <w:ilvl w:val="0"/>
          <w:numId w:val="0"/>
        </w:numPr>
        <w:spacing w:beforeAutospacing="0"/>
        <w:ind w:firstLine="640" w:firstLineChars="200"/>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根据预算绩效管理要求，本单位对1个项目开展了绩效自评，其中，以填报目标自评表形式开展自评1项，涉及资金80万元；</w:t>
      </w:r>
    </w:p>
    <w:p w14:paraId="62EF30D2">
      <w:pPr>
        <w:pStyle w:val="17"/>
        <w:spacing w:beforeAutospacing="0"/>
        <w:ind w:firstLine="723" w:firstLineChars="200"/>
        <w:rPr>
          <w:rFonts w:hint="default" w:cs="宋体"/>
          <w:b/>
          <w:sz w:val="36"/>
          <w:szCs w:val="36"/>
          <w:shd w:val="clear" w:color="auto" w:fill="FFFFFF"/>
        </w:rPr>
      </w:pPr>
      <w:r>
        <w:rPr>
          <w:rStyle w:val="14"/>
          <w:rFonts w:hint="eastAsia" w:ascii="宋体" w:hAnsi="宋体" w:cs="宋体"/>
          <w:sz w:val="36"/>
          <w:szCs w:val="36"/>
          <w:shd w:val="clear" w:color="auto" w:fill="FFFFFF"/>
        </w:rPr>
        <w:t>六、专业名词解释</w:t>
      </w:r>
    </w:p>
    <w:p w14:paraId="192DD30A">
      <w:pPr>
        <w:pStyle w:val="17"/>
        <w:spacing w:beforeAutospacing="0"/>
        <w:ind w:firstLine="640" w:firstLineChars="200"/>
        <w:rPr>
          <w:rFonts w:hint="default" w:ascii="Times New Roman" w:hAnsi="Times New Roman" w:eastAsia="方正仿宋_GBK"/>
          <w:kern w:val="2"/>
          <w:sz w:val="32"/>
          <w:szCs w:val="32"/>
        </w:rPr>
      </w:pPr>
      <w:r>
        <w:rPr>
          <w:rFonts w:ascii="Times New Roman" w:hAnsi="Times New Roman" w:eastAsia="方正楷体_GBK"/>
          <w:kern w:val="2"/>
          <w:sz w:val="32"/>
          <w:szCs w:val="32"/>
        </w:rPr>
        <w:t>（一）财政拨款收入</w:t>
      </w:r>
      <w:r>
        <w:rPr>
          <w:rFonts w:cs="宋体"/>
          <w:sz w:val="27"/>
          <w:szCs w:val="27"/>
          <w:shd w:val="clear" w:color="auto" w:fill="FFFFFF"/>
        </w:rPr>
        <w:t>：</w:t>
      </w:r>
      <w:r>
        <w:rPr>
          <w:rFonts w:ascii="Times New Roman" w:hAnsi="Times New Roman" w:eastAsia="方正仿宋_GBK"/>
          <w:kern w:val="2"/>
          <w:sz w:val="32"/>
          <w:szCs w:val="32"/>
        </w:rPr>
        <w:t>指本年度从本级财政部门取得的财政拨款，包括一般公共预算财政拨款和政府性基金预算财政拨款。</w:t>
      </w:r>
    </w:p>
    <w:p w14:paraId="36D96153">
      <w:pPr>
        <w:pStyle w:val="17"/>
        <w:spacing w:beforeAutospacing="0"/>
        <w:ind w:firstLine="640" w:firstLineChars="200"/>
        <w:rPr>
          <w:rFonts w:hint="default" w:ascii="方正仿宋_GBK" w:hAnsi="方正仿宋_GBK" w:eastAsia="方正仿宋_GBK" w:cs="方正仿宋_GBK"/>
          <w:sz w:val="32"/>
          <w:szCs w:val="32"/>
          <w:shd w:val="clear" w:color="auto" w:fill="FFFFFF"/>
        </w:rPr>
      </w:pPr>
      <w:r>
        <w:rPr>
          <w:rFonts w:ascii="Times New Roman" w:hAnsi="Times New Roman" w:eastAsia="方正楷体_GBK"/>
          <w:kern w:val="2"/>
          <w:sz w:val="32"/>
          <w:szCs w:val="32"/>
        </w:rPr>
        <w:t>（二）事业收入</w:t>
      </w:r>
      <w:r>
        <w:rPr>
          <w:rFonts w:cs="宋体"/>
          <w:sz w:val="27"/>
          <w:szCs w:val="27"/>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588DD9E2">
      <w:pPr>
        <w:pStyle w:val="17"/>
        <w:spacing w:beforeAutospacing="0"/>
        <w:ind w:firstLine="640" w:firstLineChars="200"/>
        <w:rPr>
          <w:rFonts w:hint="default" w:ascii="方正仿宋_GBK" w:hAnsi="方正仿宋_GBK" w:eastAsia="方正仿宋_GBK" w:cs="方正仿宋_GBK"/>
          <w:sz w:val="32"/>
          <w:szCs w:val="32"/>
          <w:shd w:val="clear" w:color="auto" w:fill="FFFFFF"/>
        </w:rPr>
      </w:pPr>
      <w:r>
        <w:rPr>
          <w:rFonts w:ascii="Times New Roman" w:hAnsi="Times New Roman" w:eastAsia="方正楷体_GBK"/>
          <w:kern w:val="2"/>
          <w:sz w:val="32"/>
          <w:szCs w:val="32"/>
        </w:rPr>
        <w:t>（三）经营收入：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2C4CA631">
      <w:pPr>
        <w:pStyle w:val="17"/>
        <w:spacing w:beforeAutospacing="0"/>
        <w:ind w:firstLine="640" w:firstLineChars="200"/>
        <w:rPr>
          <w:rFonts w:hint="default" w:ascii="方正仿宋_GBK" w:hAnsi="方正仿宋_GBK" w:eastAsia="方正仿宋_GBK" w:cs="方正仿宋_GBK"/>
          <w:sz w:val="32"/>
          <w:szCs w:val="32"/>
          <w:shd w:val="clear" w:color="auto" w:fill="FFFFFF"/>
        </w:rPr>
      </w:pPr>
      <w:r>
        <w:rPr>
          <w:rFonts w:ascii="Times New Roman" w:hAnsi="Times New Roman" w:eastAsia="方正楷体_GBK"/>
          <w:kern w:val="2"/>
          <w:sz w:val="32"/>
          <w:szCs w:val="32"/>
        </w:rPr>
        <w:t>（四）其他收入</w:t>
      </w:r>
      <w:r>
        <w:rPr>
          <w:rFonts w:cs="宋体"/>
          <w:sz w:val="27"/>
          <w:szCs w:val="27"/>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3C39D5E">
      <w:pPr>
        <w:pStyle w:val="17"/>
        <w:spacing w:beforeAutospacing="0"/>
        <w:ind w:firstLine="640" w:firstLineChars="200"/>
        <w:rPr>
          <w:rFonts w:hint="default" w:ascii="方正仿宋_GBK" w:hAnsi="方正仿宋_GBK" w:eastAsia="方正仿宋_GBK" w:cs="方正仿宋_GBK"/>
          <w:sz w:val="32"/>
          <w:szCs w:val="32"/>
          <w:shd w:val="clear" w:color="auto" w:fill="FFFFFF"/>
        </w:rPr>
      </w:pPr>
      <w:r>
        <w:rPr>
          <w:rFonts w:ascii="Times New Roman" w:hAnsi="Times New Roman" w:eastAsia="方正楷体_GBK"/>
          <w:kern w:val="2"/>
          <w:sz w:val="32"/>
          <w:szCs w:val="32"/>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20A70E7">
      <w:pPr>
        <w:pStyle w:val="17"/>
        <w:spacing w:beforeAutospacing="0"/>
        <w:ind w:firstLine="640" w:firstLineChars="200"/>
        <w:rPr>
          <w:rFonts w:hint="default" w:ascii="方正仿宋_GBK" w:hAnsi="方正仿宋_GBK" w:eastAsia="方正仿宋_GBK" w:cs="方正仿宋_GBK"/>
          <w:sz w:val="32"/>
          <w:szCs w:val="32"/>
          <w:shd w:val="clear" w:color="auto" w:fill="FFFFFF"/>
        </w:rPr>
      </w:pPr>
      <w:r>
        <w:rPr>
          <w:rFonts w:ascii="Times New Roman" w:hAnsi="Times New Roman" w:eastAsia="方正楷体_GBK"/>
          <w:kern w:val="2"/>
          <w:sz w:val="32"/>
          <w:szCs w:val="32"/>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1EFFB0A0">
      <w:pPr>
        <w:pStyle w:val="17"/>
        <w:spacing w:beforeAutospacing="0"/>
        <w:ind w:firstLine="640" w:firstLineChars="200"/>
        <w:rPr>
          <w:rFonts w:hint="default" w:ascii="方正仿宋_GBK" w:hAnsi="方正仿宋_GBK" w:eastAsia="方正仿宋_GBK" w:cs="方正仿宋_GBK"/>
          <w:sz w:val="32"/>
          <w:szCs w:val="32"/>
          <w:shd w:val="clear" w:color="auto" w:fill="FFFFFF"/>
        </w:rPr>
      </w:pPr>
      <w:r>
        <w:rPr>
          <w:rFonts w:ascii="Times New Roman" w:hAnsi="Times New Roman" w:eastAsia="方正楷体_GBK"/>
          <w:kern w:val="2"/>
          <w:sz w:val="32"/>
          <w:szCs w:val="32"/>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02BBBDA7">
      <w:pPr>
        <w:pStyle w:val="17"/>
        <w:spacing w:beforeAutospacing="0"/>
        <w:ind w:firstLine="640" w:firstLineChars="200"/>
        <w:rPr>
          <w:rFonts w:hint="default" w:ascii="方正仿宋_GBK" w:hAnsi="方正仿宋_GBK" w:eastAsia="方正仿宋_GBK" w:cs="方正仿宋_GBK"/>
          <w:sz w:val="32"/>
          <w:szCs w:val="32"/>
          <w:shd w:val="clear" w:color="auto" w:fill="FFFFFF"/>
        </w:rPr>
      </w:pPr>
      <w:r>
        <w:rPr>
          <w:rFonts w:ascii="Times New Roman" w:hAnsi="Times New Roman" w:eastAsia="方正楷体_GBK"/>
          <w:kern w:val="2"/>
          <w:sz w:val="32"/>
          <w:szCs w:val="32"/>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0840B158">
      <w:pPr>
        <w:pStyle w:val="17"/>
        <w:spacing w:beforeAutospacing="0"/>
        <w:ind w:firstLine="640" w:firstLineChars="200"/>
        <w:rPr>
          <w:rFonts w:hint="default" w:ascii="方正仿宋_GBK" w:hAnsi="方正仿宋_GBK" w:eastAsia="方正仿宋_GBK" w:cs="方正仿宋_GBK"/>
          <w:sz w:val="32"/>
          <w:szCs w:val="32"/>
          <w:shd w:val="clear" w:color="auto" w:fill="FFFFFF"/>
        </w:rPr>
      </w:pPr>
      <w:r>
        <w:rPr>
          <w:rFonts w:ascii="Times New Roman" w:hAnsi="Times New Roman" w:eastAsia="方正楷体_GBK"/>
          <w:kern w:val="2"/>
          <w:sz w:val="32"/>
          <w:szCs w:val="32"/>
        </w:rPr>
        <w:t>（九）基本支出</w:t>
      </w:r>
      <w:r>
        <w:rPr>
          <w:rFonts w:cs="宋体"/>
          <w:sz w:val="27"/>
          <w:szCs w:val="27"/>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1935DE6">
      <w:pPr>
        <w:pStyle w:val="17"/>
        <w:spacing w:beforeAutospacing="0"/>
        <w:ind w:firstLine="640" w:firstLineChars="200"/>
        <w:rPr>
          <w:rFonts w:hint="default" w:ascii="方正仿宋_GBK" w:hAnsi="方正仿宋_GBK" w:eastAsia="方正仿宋_GBK" w:cs="方正仿宋_GBK"/>
          <w:sz w:val="32"/>
          <w:szCs w:val="32"/>
          <w:shd w:val="clear" w:color="auto" w:fill="FFFFFF"/>
        </w:rPr>
      </w:pPr>
      <w:r>
        <w:rPr>
          <w:rFonts w:ascii="Times New Roman" w:hAnsi="Times New Roman" w:eastAsia="方正楷体_GBK"/>
          <w:kern w:val="2"/>
          <w:sz w:val="32"/>
          <w:szCs w:val="32"/>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3B757F6A">
      <w:pPr>
        <w:pStyle w:val="17"/>
        <w:spacing w:beforeAutospacing="0"/>
        <w:ind w:firstLine="640" w:firstLineChars="200"/>
        <w:rPr>
          <w:rFonts w:hint="default" w:cs="宋体"/>
        </w:rPr>
      </w:pPr>
      <w:r>
        <w:rPr>
          <w:rFonts w:ascii="Times New Roman" w:hAnsi="Times New Roman" w:eastAsia="方正楷体_GBK"/>
          <w:kern w:val="2"/>
          <w:sz w:val="32"/>
          <w:szCs w:val="32"/>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4BF36978">
      <w:pPr>
        <w:pStyle w:val="17"/>
        <w:spacing w:beforeAutospacing="0"/>
        <w:ind w:firstLine="640" w:firstLineChars="200"/>
        <w:rPr>
          <w:rFonts w:hint="default" w:cs="宋体"/>
        </w:rPr>
      </w:pPr>
      <w:r>
        <w:rPr>
          <w:rFonts w:ascii="Times New Roman" w:hAnsi="Times New Roman" w:eastAsia="方正楷体_GBK"/>
          <w:kern w:val="2"/>
          <w:sz w:val="32"/>
          <w:szCs w:val="32"/>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E55F119">
      <w:pPr>
        <w:pStyle w:val="17"/>
        <w:spacing w:beforeAutospacing="0"/>
        <w:ind w:firstLine="640" w:firstLineChars="200"/>
        <w:rPr>
          <w:rFonts w:hint="default" w:ascii="方正仿宋_GBK" w:hAnsi="方正仿宋_GBK" w:eastAsia="方正仿宋_GBK" w:cs="方正仿宋_GBK"/>
          <w:sz w:val="32"/>
          <w:szCs w:val="32"/>
          <w:shd w:val="clear" w:color="auto" w:fill="FFFFFF"/>
        </w:rPr>
      </w:pPr>
      <w:r>
        <w:rPr>
          <w:rFonts w:ascii="Times New Roman" w:hAnsi="Times New Roman" w:eastAsia="方正楷体_GBK"/>
          <w:kern w:val="2"/>
          <w:sz w:val="32"/>
          <w:szCs w:val="32"/>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14:paraId="51EBFE4B">
      <w:pPr>
        <w:pStyle w:val="17"/>
        <w:spacing w:beforeAutospacing="0"/>
        <w:ind w:firstLine="640" w:firstLineChars="200"/>
        <w:rPr>
          <w:rFonts w:hint="default" w:ascii="方正仿宋_GBK" w:hAnsi="方正仿宋_GBK" w:eastAsia="方正仿宋_GBK" w:cs="方正仿宋_GBK"/>
          <w:sz w:val="32"/>
          <w:szCs w:val="32"/>
          <w:shd w:val="clear" w:color="auto" w:fill="FFFFFF"/>
        </w:rPr>
      </w:pPr>
      <w:r>
        <w:rPr>
          <w:rFonts w:ascii="Times New Roman" w:hAnsi="Times New Roman" w:eastAsia="方正楷体_GBK"/>
          <w:kern w:val="2"/>
          <w:sz w:val="32"/>
          <w:szCs w:val="32"/>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2736A861">
      <w:pPr>
        <w:pStyle w:val="17"/>
        <w:spacing w:beforeAutospacing="0"/>
        <w:ind w:firstLine="640" w:firstLineChars="200"/>
        <w:rPr>
          <w:rFonts w:hint="default" w:ascii="方正仿宋_GBK" w:hAnsi="方正仿宋_GBK" w:eastAsia="方正仿宋_GBK" w:cs="方正仿宋_GBK"/>
          <w:sz w:val="32"/>
          <w:szCs w:val="32"/>
          <w:shd w:val="clear" w:color="auto" w:fill="FFFFFF"/>
        </w:rPr>
      </w:pPr>
      <w:r>
        <w:rPr>
          <w:rFonts w:ascii="Times New Roman" w:hAnsi="Times New Roman" w:eastAsia="方正楷体_GBK"/>
          <w:kern w:val="2"/>
          <w:sz w:val="32"/>
          <w:szCs w:val="32"/>
        </w:rPr>
        <w:t>（十五）商品和服务支出（支出经济分类科目类级）：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31D601B0">
      <w:pPr>
        <w:pStyle w:val="17"/>
        <w:spacing w:beforeAutospacing="0"/>
        <w:ind w:firstLine="640" w:firstLineChars="200"/>
        <w:rPr>
          <w:rFonts w:hint="default" w:ascii="方正仿宋_GBK" w:hAnsi="方正仿宋_GBK" w:eastAsia="方正仿宋_GBK" w:cs="方正仿宋_GBK"/>
          <w:sz w:val="32"/>
          <w:szCs w:val="32"/>
          <w:shd w:val="clear" w:color="auto" w:fill="FFFFFF"/>
        </w:rPr>
      </w:pPr>
      <w:r>
        <w:rPr>
          <w:rFonts w:ascii="Times New Roman" w:hAnsi="Times New Roman" w:eastAsia="方正楷体_GBK"/>
          <w:kern w:val="2"/>
          <w:sz w:val="32"/>
          <w:szCs w:val="32"/>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14:paraId="567A7952">
      <w:pPr>
        <w:pStyle w:val="17"/>
        <w:spacing w:beforeAutospacing="0"/>
        <w:ind w:firstLine="640" w:firstLineChars="200"/>
        <w:rPr>
          <w:rFonts w:hint="default" w:ascii="方正仿宋_GBK" w:hAnsi="方正仿宋_GBK" w:eastAsia="方正仿宋_GBK" w:cs="方正仿宋_GBK"/>
          <w:sz w:val="32"/>
          <w:szCs w:val="32"/>
          <w:shd w:val="clear" w:color="auto" w:fill="FFFFFF"/>
        </w:rPr>
      </w:pPr>
      <w:r>
        <w:rPr>
          <w:rFonts w:ascii="Times New Roman" w:hAnsi="Times New Roman" w:eastAsia="方正楷体_GBK"/>
          <w:kern w:val="2"/>
          <w:sz w:val="32"/>
          <w:szCs w:val="32"/>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29EF37AD">
      <w:pPr>
        <w:pStyle w:val="17"/>
        <w:spacing w:beforeAutospacing="0"/>
        <w:ind w:firstLine="723" w:firstLineChars="200"/>
        <w:rPr>
          <w:rFonts w:hint="default" w:cs="宋体"/>
        </w:rPr>
      </w:pPr>
      <w:r>
        <w:rPr>
          <w:rStyle w:val="14"/>
          <w:rFonts w:hint="eastAsia" w:ascii="宋体" w:hAnsi="宋体" w:cs="宋体"/>
          <w:sz w:val="36"/>
          <w:szCs w:val="36"/>
          <w:shd w:val="clear" w:color="auto" w:fill="FFFFFF"/>
        </w:rPr>
        <w:t>七、决算公开联系方式及信息反馈渠道</w:t>
      </w:r>
    </w:p>
    <w:p w14:paraId="2D55A4EC">
      <w:pPr>
        <w:pStyle w:val="17"/>
        <w:spacing w:beforeAutospacing="0"/>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本单位决算公开信息反馈和联系方式：023-63837721</w:t>
      </w:r>
    </w:p>
    <w:sectPr>
      <w:pgSz w:w="16851" w:h="11915" w:orient="landscape"/>
      <w:pgMar w:top="1800" w:right="1440" w:bottom="1797"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lMzc5ZjlmYmU3MWVjNThiOWMzZmUyYzZjMzkzYWQifQ=="/>
  </w:docVars>
  <w:rsids>
    <w:rsidRoot w:val="00F53B06"/>
    <w:rsid w:val="007720FE"/>
    <w:rsid w:val="008D7977"/>
    <w:rsid w:val="00F53B06"/>
    <w:rsid w:val="01B46F20"/>
    <w:rsid w:val="05CD3697"/>
    <w:rsid w:val="0C5533EA"/>
    <w:rsid w:val="0D893900"/>
    <w:rsid w:val="12B47B96"/>
    <w:rsid w:val="1EC05030"/>
    <w:rsid w:val="21B15382"/>
    <w:rsid w:val="298A4EC2"/>
    <w:rsid w:val="2CB32E9D"/>
    <w:rsid w:val="32933B4B"/>
    <w:rsid w:val="35BF62AA"/>
    <w:rsid w:val="36A77E6F"/>
    <w:rsid w:val="3E8545E5"/>
    <w:rsid w:val="45B07457"/>
    <w:rsid w:val="4AD37A6C"/>
    <w:rsid w:val="59B542BB"/>
    <w:rsid w:val="5CF171FC"/>
    <w:rsid w:val="74D54328"/>
    <w:rsid w:val="755359B3"/>
    <w:rsid w:val="7EA30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unhideWhenUsed/>
    <w:qFormat/>
    <w:uiPriority w:val="99"/>
    <w:rPr>
      <w:rFonts w:hint="eastAsia" w:ascii="宋体" w:hAnsi="宋体" w:eastAsia="宋体" w:cs="Times New Roman"/>
      <w:sz w:val="24"/>
      <w:szCs w:val="24"/>
      <w:lang w:val="en-US" w:eastAsia="zh-CN" w:bidi="ar-SA"/>
    </w:rPr>
  </w:style>
  <w:style w:type="paragraph" w:styleId="3">
    <w:name w:val="heading 1"/>
    <w:basedOn w:val="1"/>
    <w:next w:val="1"/>
    <w:qFormat/>
    <w:uiPriority w:val="0"/>
    <w:pPr>
      <w:spacing w:beforeAutospacing="1" w:afterAutospacing="1"/>
      <w:outlineLvl w:val="0"/>
    </w:pPr>
    <w:rPr>
      <w:b/>
      <w:bCs/>
      <w:kern w:val="44"/>
      <w:sz w:val="48"/>
      <w:szCs w:val="48"/>
    </w:rPr>
  </w:style>
  <w:style w:type="paragraph" w:styleId="4">
    <w:name w:val="heading 2"/>
    <w:basedOn w:val="1"/>
    <w:next w:val="1"/>
    <w:qFormat/>
    <w:uiPriority w:val="0"/>
    <w:pPr>
      <w:spacing w:beforeAutospacing="1" w:afterAutospacing="1"/>
      <w:outlineLvl w:val="1"/>
    </w:pPr>
    <w:rPr>
      <w:b/>
      <w:bCs/>
      <w:sz w:val="36"/>
      <w:szCs w:val="36"/>
    </w:rPr>
  </w:style>
  <w:style w:type="paragraph" w:styleId="5">
    <w:name w:val="heading 3"/>
    <w:basedOn w:val="1"/>
    <w:next w:val="1"/>
    <w:qFormat/>
    <w:uiPriority w:val="0"/>
    <w:pPr>
      <w:spacing w:beforeAutospacing="1" w:afterAutospacing="1"/>
      <w:outlineLvl w:val="2"/>
    </w:pPr>
    <w:rPr>
      <w:b/>
      <w:bCs/>
      <w:sz w:val="27"/>
      <w:szCs w:val="27"/>
    </w:rPr>
  </w:style>
  <w:style w:type="paragraph" w:styleId="6">
    <w:name w:val="heading 4"/>
    <w:basedOn w:val="1"/>
    <w:next w:val="1"/>
    <w:qFormat/>
    <w:uiPriority w:val="0"/>
    <w:pPr>
      <w:spacing w:beforeAutospacing="1" w:afterAutospacing="1"/>
      <w:outlineLvl w:val="3"/>
    </w:pPr>
    <w:rPr>
      <w:b/>
      <w:bCs/>
    </w:rPr>
  </w:style>
  <w:style w:type="paragraph" w:styleId="7">
    <w:name w:val="heading 5"/>
    <w:basedOn w:val="1"/>
    <w:next w:val="1"/>
    <w:qFormat/>
    <w:uiPriority w:val="0"/>
    <w:pPr>
      <w:spacing w:beforeAutospacing="1" w:afterAutospacing="1"/>
      <w:outlineLvl w:val="4"/>
    </w:pPr>
    <w:rPr>
      <w:b/>
      <w:bCs/>
      <w:sz w:val="20"/>
      <w:szCs w:val="20"/>
    </w:rPr>
  </w:style>
  <w:style w:type="paragraph" w:styleId="8">
    <w:name w:val="heading 6"/>
    <w:basedOn w:val="1"/>
    <w:next w:val="1"/>
    <w:qFormat/>
    <w:uiPriority w:val="0"/>
    <w:pPr>
      <w:spacing w:beforeAutospacing="1" w:afterAutospacing="1"/>
      <w:outlineLvl w:val="5"/>
    </w:pPr>
    <w:rPr>
      <w:b/>
      <w:bCs/>
      <w:sz w:val="15"/>
      <w:szCs w:val="15"/>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0">
    <w:name w:val="Normal (Web)"/>
    <w:basedOn w:val="1"/>
    <w:qFormat/>
    <w:uiPriority w:val="0"/>
    <w:pPr>
      <w:spacing w:beforeAutospacing="1" w:afterAutospacing="1"/>
    </w:pPr>
  </w:style>
  <w:style w:type="character" w:styleId="13">
    <w:name w:val="Strong"/>
    <w:basedOn w:val="12"/>
    <w:qFormat/>
    <w:uiPriority w:val="0"/>
    <w:rPr>
      <w:b/>
    </w:rPr>
  </w:style>
  <w:style w:type="character" w:customStyle="1" w:styleId="14">
    <w:name w:val="15"/>
    <w:basedOn w:val="12"/>
    <w:qFormat/>
    <w:uiPriority w:val="0"/>
    <w:rPr>
      <w:rFonts w:hint="default" w:ascii="Times New Roman" w:hAnsi="Times New Roman" w:cs="Times New Roman"/>
      <w:b/>
    </w:rPr>
  </w:style>
  <w:style w:type="character" w:customStyle="1" w:styleId="15">
    <w:name w:val="10"/>
    <w:basedOn w:val="12"/>
    <w:qFormat/>
    <w:uiPriority w:val="0"/>
    <w:rPr>
      <w:rFonts w:hint="default" w:ascii="Times New Roman" w:hAnsi="Times New Roman" w:cs="Times New Roman"/>
    </w:rPr>
  </w:style>
  <w:style w:type="paragraph" w:customStyle="1" w:styleId="16">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customStyle="1" w:styleId="17">
    <w:name w:val="普通(网站) Char"/>
    <w:basedOn w:val="1"/>
    <w:qFormat/>
    <w:uiPriority w:val="0"/>
    <w:pPr>
      <w:spacing w:beforeAutospacing="1" w:afterAutospacing="1"/>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3684</Words>
  <Characters>3972</Characters>
  <Lines>31</Lines>
  <Paragraphs>8</Paragraphs>
  <TotalTime>6</TotalTime>
  <ScaleCrop>false</ScaleCrop>
  <LinksUpToDate>false</LinksUpToDate>
  <CharactersWithSpaces>4019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2021-08-12T07:50:00Z</dcterms:created>
  <dc:creator>Administrator</dc:creator>
  <cp:lastModifiedBy>大脸猫</cp:lastModifiedBy>
  <cp:lastPrinted>2023-10-27T09:12:00Z</cp:lastPrinted>
  <dcterms:modified xsi:type="dcterms:W3CDTF">2024-12-25T06:41:59Z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1ACA554FF7954E9CA9A27845F942FE00</vt:lpwstr>
  </property>
</Properties>
</file>