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3AF72B">
      <w:pPr>
        <w:adjustRightInd w:val="0"/>
        <w:snapToGrid w:val="0"/>
        <w:spacing w:line="620" w:lineRule="exact"/>
        <w:jc w:val="left"/>
        <w:rPr>
          <w:rFonts w:hint="eastAsia" w:ascii="宋体" w:hAnsi="宋体"/>
          <w:bCs/>
          <w:sz w:val="32"/>
          <w:szCs w:val="32"/>
        </w:rPr>
      </w:pPr>
    </w:p>
    <w:p w14:paraId="64972001">
      <w:pPr>
        <w:adjustRightInd w:val="0"/>
        <w:snapToGrid w:val="0"/>
        <w:spacing w:line="620" w:lineRule="exact"/>
        <w:jc w:val="left"/>
        <w:rPr>
          <w:rFonts w:hint="eastAsia" w:ascii="宋体" w:hAnsi="宋体"/>
          <w:bCs/>
          <w:sz w:val="32"/>
          <w:szCs w:val="32"/>
        </w:rPr>
      </w:pPr>
    </w:p>
    <w:p w14:paraId="60C6B229">
      <w:pPr>
        <w:adjustRightInd w:val="0"/>
        <w:snapToGrid w:val="0"/>
        <w:spacing w:line="620" w:lineRule="exact"/>
        <w:jc w:val="left"/>
        <w:rPr>
          <w:bCs/>
        </w:rPr>
      </w:pPr>
      <w:r>
        <w:pict>
          <v:group id="_x0000_s1027" o:spid="_x0000_s1027" o:spt="203" style="position:absolute;left:0pt;margin-left:-0.15pt;margin-top:11.45pt;height:182.2pt;width:451pt;z-index:251661312;mso-width-relative:page;mso-height-relative:page;" coordorigin="1443,3402" coordsize="9020,3644">
            <o:lock v:ext="edit"/>
            <v:shape id="_x0000_s1028" o:spid="_x0000_s1028" o:spt="136" type="#_x0000_t136" style="position:absolute;left:1725;top:3402;height:1716;width:8460;" fillcolor="#FF0000" filled="t" coordsize="21600,21600">
              <v:path/>
              <v:fill on="t" focussize="0,0"/>
              <v:stroke color="#FF0000"/>
              <v:imagedata o:title=""/>
              <o:lock v:ext="edit"/>
              <v:textpath on="t" fitshape="t" fitpath="t" trim="t" xscale="f" string="重庆市渝中区民政局文件" style="font-family:宋体;font-size:36pt;v-text-align:center;"/>
            </v:shape>
            <v:line id="_x0000_s1029" o:spid="_x0000_s1029" o:spt="20" style="position:absolute;left:1443;top:7046;height:0;width:9020;" coordsize="21600,21600">
              <v:path arrowok="t"/>
              <v:fill focussize="0,0"/>
              <v:stroke weight="2pt" color="#FF0000"/>
              <v:imagedata o:title=""/>
              <o:lock v:ext="edit"/>
            </v:line>
          </v:group>
        </w:pict>
      </w:r>
    </w:p>
    <w:p w14:paraId="490C4307">
      <w:pPr>
        <w:adjustRightInd w:val="0"/>
        <w:snapToGrid w:val="0"/>
        <w:spacing w:line="620" w:lineRule="exact"/>
        <w:jc w:val="left"/>
        <w:rPr>
          <w:bCs/>
        </w:rPr>
      </w:pPr>
    </w:p>
    <w:p w14:paraId="13B86286">
      <w:pPr>
        <w:adjustRightInd w:val="0"/>
        <w:snapToGrid w:val="0"/>
        <w:spacing w:line="620" w:lineRule="exact"/>
        <w:jc w:val="left"/>
        <w:rPr>
          <w:bCs/>
        </w:rPr>
      </w:pPr>
    </w:p>
    <w:p w14:paraId="431C5DB0">
      <w:pPr>
        <w:adjustRightInd w:val="0"/>
        <w:snapToGrid w:val="0"/>
        <w:spacing w:line="620" w:lineRule="exact"/>
        <w:jc w:val="left"/>
        <w:rPr>
          <w:bCs/>
        </w:rPr>
      </w:pPr>
    </w:p>
    <w:p w14:paraId="04743BAA">
      <w:pPr>
        <w:adjustRightInd w:val="0"/>
        <w:snapToGrid w:val="0"/>
        <w:spacing w:line="620" w:lineRule="exact"/>
        <w:jc w:val="left"/>
        <w:rPr>
          <w:bCs/>
        </w:rPr>
      </w:pPr>
    </w:p>
    <w:p w14:paraId="17B86AE9">
      <w:pPr>
        <w:adjustRightInd w:val="0"/>
        <w:snapToGrid w:val="0"/>
        <w:spacing w:line="594" w:lineRule="exact"/>
        <w:jc w:val="center"/>
        <w:rPr>
          <w:rFonts w:hint="eastAsia" w:ascii="仿宋_GB2312" w:eastAsia="仿宋_GB2312"/>
          <w:bCs/>
        </w:rPr>
      </w:pPr>
      <w:r>
        <w:rPr>
          <w:rFonts w:hAnsi="仿宋" w:eastAsia="仿宋"/>
          <w:bCs/>
          <w:sz w:val="32"/>
          <w:szCs w:val="32"/>
        </w:rPr>
        <w:t>渝中民〔</w:t>
      </w:r>
      <w:r>
        <w:rPr>
          <w:rFonts w:eastAsia="仿宋"/>
          <w:bCs/>
          <w:sz w:val="32"/>
          <w:szCs w:val="32"/>
        </w:rPr>
        <w:t>20</w:t>
      </w:r>
      <w:r>
        <w:rPr>
          <w:rFonts w:hint="eastAsia" w:eastAsia="仿宋"/>
          <w:bCs/>
          <w:sz w:val="32"/>
          <w:szCs w:val="32"/>
        </w:rPr>
        <w:t>2</w:t>
      </w:r>
      <w:r>
        <w:rPr>
          <w:rFonts w:hint="eastAsia" w:eastAsia="仿宋"/>
          <w:bCs/>
          <w:sz w:val="32"/>
          <w:szCs w:val="32"/>
          <w:lang w:val="en-US" w:eastAsia="zh-CN"/>
        </w:rPr>
        <w:t>5</w:t>
      </w:r>
      <w:r>
        <w:rPr>
          <w:rFonts w:hAnsi="仿宋" w:eastAsia="仿宋"/>
          <w:bCs/>
          <w:sz w:val="32"/>
          <w:szCs w:val="32"/>
        </w:rPr>
        <w:t>〕</w:t>
      </w:r>
      <w:r>
        <w:rPr>
          <w:rFonts w:hint="eastAsia" w:hAnsi="仿宋" w:eastAsia="仿宋"/>
          <w:bCs/>
          <w:sz w:val="32"/>
          <w:szCs w:val="32"/>
          <w:lang w:val="en-US" w:eastAsia="zh-CN"/>
        </w:rPr>
        <w:t>83</w:t>
      </w:r>
      <w:r>
        <w:rPr>
          <w:rFonts w:hAnsi="仿宋" w:eastAsia="仿宋"/>
          <w:bCs/>
          <w:sz w:val="32"/>
          <w:szCs w:val="32"/>
        </w:rPr>
        <w:t>号</w:t>
      </w:r>
      <w:r>
        <w:rPr>
          <w:rFonts w:hint="eastAsi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71120</wp:posOffset>
                </wp:positionV>
                <wp:extent cx="54864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486400" cy="0"/>
                        </a:xfrm>
                        <a:prstGeom prst="line">
                          <a:avLst/>
                        </a:prstGeom>
                        <a:ln w="19050">
                          <a:noFill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top:5.6pt;height:0pt;width:432pt;mso-position-horizontal:center;z-index:251660288;mso-width-relative:page;mso-height-relative:page;" filled="f" stroked="f" coordsize="21600,21600" o:gfxdata="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">
                <v:fill on="f" focussize="0,0"/>
                <v:stroke on="f" weight="1.5pt"/>
                <v:imagedata o:title=""/>
                <o:lock v:ext="edit" aspectratio="f"/>
              </v:line>
            </w:pict>
          </mc:Fallback>
        </mc:AlternateContent>
      </w:r>
    </w:p>
    <w:p w14:paraId="3105D7B3">
      <w:pPr>
        <w:rPr>
          <w:rFonts w:hint="eastAsia"/>
        </w:rPr>
      </w:pPr>
    </w:p>
    <w:p w14:paraId="3610C52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重庆市渝中区民政局</w:t>
      </w:r>
    </w:p>
    <w:p w14:paraId="46DFD574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关于</w:t>
      </w: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印发</w:t>
      </w: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《渝中区社区养老服务站运营管理</w:t>
      </w:r>
    </w:p>
    <w:p w14:paraId="0705CA3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考核实施办法》的通知</w:t>
      </w:r>
    </w:p>
    <w:p w14:paraId="63D9F76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 w14:paraId="4FAE3C4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  <w:r>
        <w:rPr>
          <w:rFonts w:hint="eastAsia"/>
        </w:rPr>
        <w:t>各街道办事处：</w:t>
      </w:r>
    </w:p>
    <w:p w14:paraId="29362809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textAlignment w:val="auto"/>
        <w:rPr>
          <w:rFonts w:hint="eastAsia"/>
        </w:rPr>
      </w:pPr>
      <w:r>
        <w:rPr>
          <w:rFonts w:hint="eastAsia"/>
        </w:rPr>
        <w:t>现将《渝中区社区养老服务站运营管理考核实施办法》印发给你们，请结合实际，认真抓好贯彻落实。</w:t>
      </w:r>
    </w:p>
    <w:p w14:paraId="408D719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 w14:paraId="34CE206E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p w14:paraId="0C99ED4A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eastAsia"/>
        </w:rPr>
      </w:pPr>
    </w:p>
    <w:p w14:paraId="6685B0F6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textAlignment w:val="auto"/>
        <w:rPr>
          <w:rFonts w:hint="eastAsia"/>
        </w:rPr>
      </w:pPr>
      <w:r>
        <w:rPr>
          <w:rFonts w:hint="eastAsia"/>
        </w:rPr>
        <w:t xml:space="preserve">重庆市渝中区民政局 </w:t>
      </w:r>
    </w:p>
    <w:p w14:paraId="178EF057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440" w:firstLineChars="1700"/>
        <w:textAlignment w:val="auto"/>
        <w:rPr>
          <w:rFonts w:hint="eastAsia"/>
        </w:rPr>
      </w:pPr>
      <w:r>
        <w:rPr>
          <w:rFonts w:hint="eastAsia"/>
        </w:rPr>
        <w:t>2025年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月</w:t>
      </w:r>
      <w:r>
        <w:rPr>
          <w:rFonts w:hint="eastAsia"/>
          <w:lang w:val="en-US" w:eastAsia="zh-CN"/>
        </w:rPr>
        <w:t>9</w:t>
      </w:r>
      <w:r>
        <w:rPr>
          <w:rFonts w:hint="eastAsia"/>
        </w:rPr>
        <w:t>日</w:t>
      </w:r>
    </w:p>
    <w:p w14:paraId="560FE9C0">
      <w:pPr>
        <w:keepNext w:val="0"/>
        <w:keepLines w:val="0"/>
        <w:pageBreakBefore w:val="0"/>
        <w:widowControl w:val="0"/>
        <w:shd w:val="clear"/>
        <w:kinsoku/>
        <w:wordWrap/>
        <w:topLinePunct w:val="0"/>
        <w:bidi w:val="0"/>
        <w:spacing w:line="594" w:lineRule="exact"/>
        <w:textAlignment w:val="auto"/>
        <w:rPr>
          <w:rFonts w:hint="eastAsia"/>
        </w:rPr>
      </w:pPr>
    </w:p>
    <w:p w14:paraId="47FFC76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jc w:val="center"/>
        <w:textAlignment w:val="auto"/>
        <w:rPr>
          <w:rFonts w:hint="eastAsia" w:ascii="Times New Roman" w:hAnsi="Times New Roman" w:eastAsia="方正楷体_GBK" w:cs="Times New Roman"/>
          <w:sz w:val="22"/>
          <w:szCs w:val="32"/>
          <w:shd w:val="clear" w:color="auto" w:fill="FFFFFF"/>
          <w:lang w:eastAsia="zh-CN"/>
        </w:rPr>
      </w:pPr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渝中区社区</w:t>
      </w:r>
      <w:bookmarkStart w:id="2" w:name="_GoBack"/>
      <w:bookmarkEnd w:id="2"/>
      <w:r>
        <w:rPr>
          <w:rFonts w:hint="default" w:ascii="Times New Roman" w:hAnsi="Times New Roman" w:eastAsia="方正小标宋_GBK" w:cs="Times New Roman"/>
          <w:sz w:val="44"/>
          <w:szCs w:val="44"/>
          <w:shd w:val="clear" w:color="auto" w:fill="FFFFFF"/>
        </w:rPr>
        <w:t>养老服务站运营管理考核实施办法</w:t>
      </w:r>
      <w:r>
        <w:rPr>
          <w:rFonts w:hint="eastAsia" w:ascii="Times New Roman" w:hAnsi="Times New Roman" w:eastAsia="方正楷体_GBK" w:cs="Times New Roman"/>
          <w:szCs w:val="44"/>
          <w:shd w:val="clear" w:color="auto" w:fill="FFFFFF"/>
          <w:lang w:val="en-US" w:eastAsia="zh-CN"/>
        </w:rPr>
        <w:t xml:space="preserve"> </w:t>
      </w:r>
    </w:p>
    <w:p w14:paraId="010A3E2E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</w:p>
    <w:p w14:paraId="6522D675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为加强社区养老服务站运营管理，扩大社区养老服务有效供给，增强专业照护、日间照料、康复护理、上门服务等能力，强化社区养老依托作用，推动建设十五分钟高品质养老服务圈，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根据《关于进一步促进养老服务消费提升老年人生活品质的若干措施》《</w:t>
      </w:r>
      <w:r>
        <w:rPr>
          <w:rFonts w:hint="eastAsia" w:ascii="Times New Roman" w:hAnsi="Times New Roman" w:cs="Times New Roman"/>
          <w:sz w:val="32"/>
          <w:szCs w:val="32"/>
          <w:lang w:val="en-US" w:eastAsia="zh-CN"/>
        </w:rPr>
        <w:t>渝中区推进社区养老服务发展的十条措施</w:t>
      </w:r>
      <w:r>
        <w:rPr>
          <w:rFonts w:hint="default" w:ascii="Times New Roman" w:hAnsi="Times New Roman" w:cs="Times New Roman"/>
          <w:sz w:val="32"/>
          <w:szCs w:val="32"/>
        </w:rPr>
        <w:t>》等要求，结合我区实际，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制定实施办法如下。</w:t>
      </w:r>
    </w:p>
    <w:p w14:paraId="2DB2C16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一、考核对象</w:t>
      </w:r>
    </w:p>
    <w:p w14:paraId="4709C3B6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渝中区范围内建成并正常运营的社区养老服务站。</w:t>
      </w:r>
    </w:p>
    <w:p w14:paraId="60679590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二、考核内容</w:t>
      </w:r>
    </w:p>
    <w:p w14:paraId="66BDC503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（一）基础设施（10分）</w:t>
      </w:r>
    </w:p>
    <w:p w14:paraId="4EE9F10A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1.场地建设（4分）</w:t>
      </w:r>
    </w:p>
    <w:p w14:paraId="5D06F6B1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（1）单独建设的得2分，依托其他机构建设、但相对独立的得1分，依托其他机构建设、场地无法独立的得0.5分。</w:t>
      </w:r>
    </w:p>
    <w:p w14:paraId="7B45F63D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（2）规范悬挂标识标牌得0.5分。</w:t>
      </w:r>
    </w:p>
    <w:p w14:paraId="0AFB71D7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（3）设置不少于四个功能区（休闲娱乐、文化教育、生活照料、健康管理等）得0.5分，每少一个扣0.2分。</w:t>
      </w:r>
    </w:p>
    <w:p w14:paraId="35A233A6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（4）地面平整防滑、通行无障碍，室内用具、设备无明显尖角和凸出部分，楼梯间、走廊墙壁安装扶手，有防滑、防跌及安全指示标志，公共卫生间安装应急呼叫系统等得1分，缺一项扣0.2分。</w:t>
      </w:r>
    </w:p>
    <w:p w14:paraId="20FC6D43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2.设施管理（4分）</w:t>
      </w:r>
    </w:p>
    <w:p w14:paraId="489132D9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功能区配备相应设施设备，并保证正常使用得3分。如休闲娱乐、文化教育区配备电视、音响、乐器、图书、报刊等，健康管理区配备老年人康复辅助器具，体温计、血压测量仪、血糖仪、轮椅（助行器）等，生活照料区配备护理床、沙发、休息椅等，缺项视情扣分。支持设立社区老年用品、康复辅助器具展示和配置服务（租赁）站点，提供展示、科普、评估、配置、租售等一站式综合服务。</w:t>
      </w:r>
    </w:p>
    <w:p w14:paraId="10A4FE4A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（2）场所干净卫生，定期清洁得1分。</w:t>
      </w:r>
    </w:p>
    <w:p w14:paraId="5C138EA1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3.信息公示（2分）。运营商资质和简介、工作人员职责信息、管理规章制度、服务项目及收费标准、服务流程、活动计划、监督投诉电话、诚信自律公约等信息齐全，并在醒目位置公示、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动态更新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得2分，缺少一项扣0.5分。</w:t>
      </w:r>
    </w:p>
    <w:p w14:paraId="04D6176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（二） 安全管理（10分）</w:t>
      </w:r>
    </w:p>
    <w:p w14:paraId="59F67CFE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1.消防安全（2分）。规范配备消防设施、器材，定期进行维护保养，确保正常使用；安全出口、消防通道畅通；消防应急照明、疏散指示标志完好有效。</w:t>
      </w:r>
    </w:p>
    <w:p w14:paraId="309343C2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2.隐患排查整改（5分）</w:t>
      </w:r>
    </w:p>
    <w:p w14:paraId="33AFC566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（1）每月进行消防、食品、房屋、燃气、人身安全等方面的隐患自查，相关记录、资料完善得3分，记录不全的扣1分，未定期自查的不得分。</w:t>
      </w:r>
    </w:p>
    <w:p w14:paraId="7C1370C2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（2）对发现的问题能够及时整改且有相关记录（安全隐患台账）得2分，对发现问题能有效整改但记录不完整的扣1分，未及时整改不得分。</w:t>
      </w:r>
    </w:p>
    <w:p w14:paraId="0C11488D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3.应急预案和演练（3分）</w:t>
      </w:r>
    </w:p>
    <w:p w14:paraId="56843C77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（1）规范制定突发事件应急预案，至少包含老年人意外伤害、消防、食品安全、卫生防疫等应急预案，得1分。</w:t>
      </w:r>
    </w:p>
    <w:p w14:paraId="7B2408E0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（2）每年组织开展老年人意外伤害、消防、食品安全、卫生防疫等应急演练不少于2次得2分，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能熟练使用消防等设施设备，具备突发事件基本处置能力，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缺一项扣1分。</w:t>
      </w:r>
    </w:p>
    <w:p w14:paraId="0C25F506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（三）日常管理（10分）</w:t>
      </w:r>
    </w:p>
    <w:p w14:paraId="6A63991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1.人员配置（2分）。配备工作人员不少于2名，至少1名专职工作人员系养老服务相关专业毕业或取得护理、社会工作相关证书，缺一项扣1分。</w:t>
      </w:r>
    </w:p>
    <w:p w14:paraId="1AED8C86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2.人员培训（4分）。建立培训制度，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接受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养老服务、安全管理等培训，积极参加市、区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  <w:lang w:val="en-US" w:eastAsia="zh-CN"/>
        </w:rPr>
        <w:t>街道</w:t>
      </w:r>
      <w:r>
        <w:rPr>
          <w:rFonts w:hint="default" w:ascii="Times New Roman" w:hAnsi="Times New Roman" w:cs="Times New Roman"/>
          <w:color w:val="000000"/>
          <w:sz w:val="32"/>
          <w:szCs w:val="32"/>
          <w:shd w:val="clear" w:color="auto" w:fill="FFFFFF"/>
        </w:rPr>
        <w:t>组织的业务培训，注重提高服务能力和水平得4分，组织开展情况差的视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情扣分，未开展不得分。</w:t>
      </w:r>
    </w:p>
    <w:p w14:paraId="239CD53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3.开放时间（1分）。正常开放每周不少于5天（法定节假日除外），每天不少于8小时（可根据实际情况提前或延长开放时间），未按规定时间对外开放不得分。</w:t>
      </w:r>
    </w:p>
    <w:p w14:paraId="6BEBD19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4.满意度调查（3分）。采取随访、电话访问等方式，对老年人进行满意度调查（不少于20人），90%以上得3分，80%—90%得1分，低于80%不得分。</w:t>
      </w:r>
    </w:p>
    <w:p w14:paraId="6D24DBD9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（四）服务管理（70分）</w:t>
      </w:r>
    </w:p>
    <w:p w14:paraId="72E3985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1.老年人建档（4分）</w:t>
      </w:r>
    </w:p>
    <w:p w14:paraId="55075FA1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定期摸排、建立完善的老年人信息档案，并录入“愉悦养老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等平台，及时更新数据信息。采集率95%以上得4分，90%—95%得3分，85%—90%得2分，80%—85%得1分，低于80%不得分。</w:t>
      </w:r>
    </w:p>
    <w:p w14:paraId="55E3D046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bidi="ar"/>
        </w:rPr>
        <w:t>2.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老年活动开展（18分）</w:t>
      </w:r>
    </w:p>
    <w:p w14:paraId="63A99640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（1）常态化活动（6分）。组织老年人开展绘画、书法、声乐、舞蹈、手工、摄影等活动，每周不少于2次，每少一场次扣0.25分。</w:t>
      </w:r>
    </w:p>
    <w:p w14:paraId="2A138272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（2）节日活动（3分）。元旦节、端午节、中秋节、重阳节、国庆节、春节等重大传统节日举办面向辖区老年人的集体活动不少于6次，每少一次扣1分。</w:t>
      </w:r>
    </w:p>
    <w:p w14:paraId="4E0F9249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（3）宣教活动（3分）。开展国家方针政策、法律法规、安全知识、防骗知识等宣传教育活动，每季度不少于3次，每少一次扣0.5分。</w:t>
      </w:r>
    </w:p>
    <w:p w14:paraId="73152F17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（4）健康教育（3分）。联系养老机构、社区卫生服务中心、医疗机构等，为失能老年人家庭成员进行照护培训，为老年人开展健康知识讲座、健康义诊等活动，每季度不少于3次，每少一次扣1分。</w:t>
      </w:r>
    </w:p>
    <w:p w14:paraId="457EC332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（5）老年大学（3分）。设有老年大学社区教学点，开设音乐、舞蹈、书画、摄影、手工艺等教学班不少于3个，教学活动开展顺利并记录完善，每少1个班扣1分。</w:t>
      </w:r>
    </w:p>
    <w:p w14:paraId="2079E11D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3.探访关爱服务（20分）</w:t>
      </w:r>
    </w:p>
    <w:p w14:paraId="0094B2C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对辖区独居、空巢 、留守、失能 、重残 、计划生育特殊家庭等特殊困难老年人开展探访关爱服务，及时解决老年人居家养老困难或者帮助化解安全风险，其中高龄独居、失能等重点对象每周至少上门服务1次，空巢、留守、重残等老年人每半月至少上门服务1次，对其他特殊困难老年人每月至少上门服务1次，并认真填写《探访关爱服务记录表》（附件1），同步录入“愉悦养老</w:t>
      </w:r>
      <w:r>
        <w:rPr>
          <w:rFonts w:hint="eastAsia" w:ascii="Times New Roman" w:hAnsi="Times New Roman" w:cs="Times New Roman"/>
          <w:sz w:val="32"/>
          <w:szCs w:val="32"/>
          <w:shd w:val="clear" w:color="auto" w:fill="FFFFFF"/>
          <w:lang w:eastAsia="zh-CN"/>
        </w:rPr>
        <w:t>”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等平台，完善老年人信息台账。服务对象覆盖率100%的得20分，90%以上的得15分，80%—90%的得10分，60%—80%的得5分，低于60%的不得分；服务频次不达标或效果较差的每少1次扣1分；服务对象出现重大事故未及时发现、处置的，此项不得分。</w:t>
      </w:r>
    </w:p>
    <w:p w14:paraId="1EA5FD3D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4.居家上门服务（20分）</w:t>
      </w:r>
    </w:p>
    <w:p w14:paraId="723C7A7A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为辖区经济困难的失能老年人提供居家养老上门服务，制定个性化照护计划（参考附件2），提供生活照料、基础照护、探访关爱、健康管理、委托代办、精神慰藉等服务，每月不少于4次，并同步录入区智慧养老服务平台。服务对象覆盖率100%的得20分，90%以上的得15分，80%—90%的得10分，60%—80%的得5分，低于60%的不得分；服务频次不达标或效果较差的每少1次扣1分。</w:t>
      </w:r>
    </w:p>
    <w:p w14:paraId="6BBF981B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5.老年志愿服务（8分）</w:t>
      </w:r>
    </w:p>
    <w:p w14:paraId="6C0F7F6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（1）组建社区居家养老服务志愿者队伍得1分。</w:t>
      </w:r>
    </w:p>
    <w:p w14:paraId="3B17AD0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（2）每季度开展社区志愿服务不少于3次、每次不少于20人，活动有记录、图片、信息简报、宣传报道等得3分，</w:t>
      </w:r>
      <w:r>
        <w:rPr>
          <w:rFonts w:hint="default" w:ascii="Times New Roman" w:hAnsi="Times New Roman" w:cs="Times New Roman"/>
          <w:sz w:val="32"/>
          <w:szCs w:val="32"/>
        </w:rPr>
        <w:t>每少一次扣1分。</w:t>
      </w:r>
    </w:p>
    <w:p w14:paraId="7D9EDBF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（3）推进基层老年协会建设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  <w:lang w:val="en-US" w:eastAsia="zh-CN"/>
        </w:rPr>
        <w:t>并正常开展活动</w:t>
      </w: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得1分。</w:t>
      </w:r>
    </w:p>
    <w:p w14:paraId="5381754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32"/>
          <w:szCs w:val="32"/>
          <w:shd w:val="clear" w:color="auto" w:fill="FFFFFF"/>
        </w:rPr>
        <w:t>（4）</w:t>
      </w:r>
      <w:r>
        <w:rPr>
          <w:rFonts w:hint="default" w:ascii="Times New Roman" w:hAnsi="Times New Roman" w:cs="Times New Roman"/>
          <w:sz w:val="32"/>
          <w:szCs w:val="32"/>
        </w:rPr>
        <w:t>开展“银龄行动”主题活动，引导老年人以志愿服务形式积极参与互助照料、基层治理等活动，每季度不少于3次得3分，每少一次扣1分。</w:t>
      </w:r>
    </w:p>
    <w:p w14:paraId="2680B63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sz w:val="32"/>
          <w:szCs w:val="32"/>
          <w:shd w:val="clear" w:color="auto" w:fill="FFFFFF"/>
        </w:rPr>
        <w:t>（五）加分指标</w:t>
      </w:r>
    </w:p>
    <w:p w14:paraId="062AC1CC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有下列情况，纳入加分项考虑，最高加分不超过5分；因同一事项受多级、多次表彰奖励的，不累计加分，按最高分计算1次。</w:t>
      </w:r>
    </w:p>
    <w:p w14:paraId="060CFBB6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1.获得党中央、国务院领导肯定性批示及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调研指导工作的，每次加4分；</w:t>
      </w:r>
    </w:p>
    <w:p w14:paraId="48748FFE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2.获得中央委、办、部、局领导肯定性批示及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调研指导工作的，每次加3分；</w:t>
      </w:r>
    </w:p>
    <w:p w14:paraId="4114EAA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3.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获得市委、市政府主要领导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肯定性批示及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调研指导工作的，每次加3分；</w:t>
      </w:r>
    </w:p>
    <w:p w14:paraId="41E75B2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4.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获得市委、市政府</w:t>
      </w:r>
      <w:r>
        <w:rPr>
          <w:rFonts w:hint="default" w:ascii="Times New Roman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其他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领导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肯定性批示及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调研指导工作的，每次加2分；</w:t>
      </w:r>
    </w:p>
    <w:p w14:paraId="627983C2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5.获得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市级部门领导调研指导工作的，每次加1分；</w:t>
      </w:r>
    </w:p>
    <w:p w14:paraId="702D5F17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6.获得区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委、</w:t>
      </w:r>
      <w:r>
        <w:rPr>
          <w:rFonts w:hint="default" w:ascii="Times New Roman" w:hAnsi="Times New Roman" w:cs="Times New Roman"/>
          <w:b w:val="0"/>
          <w:color w:val="000000"/>
          <w:kern w:val="2"/>
          <w:sz w:val="32"/>
          <w:szCs w:val="32"/>
          <w:lang w:eastAsia="zh-CN" w:bidi="ar"/>
        </w:rPr>
        <w:t>区</w:t>
      </w:r>
      <w:r>
        <w:rPr>
          <w:rFonts w:hint="default" w:ascii="Times New Roman" w:hAnsi="Times New Roman" w:eastAsia="方正仿宋_GBK" w:cs="Times New Roman"/>
          <w:b w:val="0"/>
          <w:color w:val="000000"/>
          <w:kern w:val="2"/>
          <w:sz w:val="32"/>
          <w:szCs w:val="32"/>
          <w:lang w:val="en-US" w:eastAsia="zh-CN" w:bidi="ar"/>
        </w:rPr>
        <w:t>政府领导</w:t>
      </w:r>
      <w:r>
        <w:rPr>
          <w:rFonts w:hint="default" w:ascii="Times New Roman" w:hAnsi="Times New Roman" w:cs="Times New Roman"/>
          <w:color w:val="000000"/>
          <w:kern w:val="2"/>
          <w:sz w:val="32"/>
          <w:szCs w:val="32"/>
          <w:lang w:eastAsia="zh-CN" w:bidi="ar"/>
        </w:rPr>
        <w:t>调研指导工作的，每次加0.5分；</w:t>
      </w:r>
    </w:p>
    <w:p w14:paraId="6BCD77AF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7.获得中央级主流媒体宣传报道的，每次加2分；</w:t>
      </w:r>
    </w:p>
    <w:p w14:paraId="264FF08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8.获得市级主流媒体宣传报道的，每次加1分；</w:t>
      </w:r>
    </w:p>
    <w:p w14:paraId="7D84F9F9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9.受到表彰奖励的，按照授奖单位级别、参照上述规则加分。</w:t>
      </w:r>
    </w:p>
    <w:p w14:paraId="290F9F0D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  <w:shd w:val="clear" w:color="auto" w:fill="FFFFFF"/>
        </w:rPr>
        <w:t>（六）禁止性指标</w:t>
      </w:r>
    </w:p>
    <w:p w14:paraId="2953EC45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存在下列情形之一的，考核直接确定为不合格：</w:t>
      </w:r>
    </w:p>
    <w:p w14:paraId="0C001EB4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存在重大安全隐患，拒不整改的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；</w:t>
      </w:r>
    </w:p>
    <w:p w14:paraId="3E23483E">
      <w:pPr>
        <w:pStyle w:val="12"/>
        <w:keepNext w:val="0"/>
        <w:keepLines w:val="0"/>
        <w:pageBreakBefore w:val="0"/>
        <w:widowControl w:val="0"/>
        <w:numPr>
          <w:ilvl w:val="0"/>
          <w:numId w:val="0"/>
        </w:numPr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发生等级生产安全责任事故；</w:t>
      </w:r>
    </w:p>
    <w:p w14:paraId="533B6DD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5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.利用场地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开展非法活动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的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，如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非法集资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诈骗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赌博等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；</w:t>
      </w:r>
    </w:p>
    <w:p w14:paraId="513607FA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4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.发生欺老、虐老等行为，造成不良影响的；</w:t>
      </w:r>
    </w:p>
    <w:p w14:paraId="52CE9068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</w:rPr>
        <w:t>5.因管理服务不规范，被老人及家属有效投诉2起及以上的，或被媒体曝光带来严重影响和后果的；</w:t>
      </w:r>
    </w:p>
    <w:p w14:paraId="5D856C40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6.拒不配合职能部门管理、检查、监督的；</w:t>
      </w:r>
    </w:p>
    <w:p w14:paraId="0991A41B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7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.经街道和区民政局研究的其他情形。</w:t>
      </w:r>
    </w:p>
    <w:p w14:paraId="6DAE7F28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三、考核流程</w:t>
      </w:r>
    </w:p>
    <w:p w14:paraId="32255129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（一）机构申请。</w:t>
      </w:r>
      <w:r>
        <w:rPr>
          <w:rFonts w:hint="default" w:ascii="Times New Roman" w:hAnsi="Times New Roman" w:cs="Times New Roman"/>
          <w:sz w:val="32"/>
          <w:szCs w:val="32"/>
        </w:rPr>
        <w:t>运营单位根据社区养老服务站日常运营、管理情况，每季度向街道提交《社区养老服务站运营补助申请表》（附件3）。</w:t>
      </w:r>
    </w:p>
    <w:p w14:paraId="3970AE11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sz w:val="32"/>
          <w:szCs w:val="32"/>
        </w:rPr>
        <w:t>（二）考核。</w:t>
      </w:r>
      <w:r>
        <w:rPr>
          <w:rFonts w:hint="default" w:ascii="Times New Roman" w:hAnsi="Times New Roman" w:cs="Times New Roman"/>
          <w:sz w:val="32"/>
          <w:szCs w:val="32"/>
        </w:rPr>
        <w:t>街道通过现场检查、查阅资料等方式，结合智慧养老服务</w:t>
      </w:r>
      <w:r>
        <w:rPr>
          <w:rFonts w:hint="default" w:ascii="Times New Roman" w:hAnsi="Times New Roman" w:cs="Times New Roman"/>
          <w:sz w:val="32"/>
          <w:szCs w:val="32"/>
          <w:lang w:val="en-US" w:eastAsia="zh-CN"/>
        </w:rPr>
        <w:t>等</w:t>
      </w:r>
      <w:r>
        <w:rPr>
          <w:rFonts w:hint="default" w:ascii="Times New Roman" w:hAnsi="Times New Roman" w:cs="Times New Roman"/>
          <w:sz w:val="32"/>
          <w:szCs w:val="32"/>
        </w:rPr>
        <w:t>平台老年人数据信息录入、服务过程记录等情况，对照《社区养老服务站运营考核评分表》（附件4），进行考核打分。</w:t>
      </w:r>
    </w:p>
    <w:p w14:paraId="2F4761A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（三）初审。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街道认真研究并出具考核意见。</w:t>
      </w:r>
    </w:p>
    <w:p w14:paraId="6C8B1F86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auto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auto"/>
          <w:sz w:val="32"/>
          <w:szCs w:val="32"/>
        </w:rPr>
        <w:t>（四）复核。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区民政局结合工作检查情况，复核</w:t>
      </w:r>
      <w:r>
        <w:rPr>
          <w:rFonts w:hint="default" w:ascii="Times New Roman" w:hAnsi="Times New Roman" w:cs="Times New Roman"/>
          <w:color w:val="auto"/>
          <w:sz w:val="32"/>
          <w:szCs w:val="32"/>
          <w:lang w:val="en-US" w:eastAsia="zh-CN"/>
        </w:rPr>
        <w:t>考核结果</w:t>
      </w:r>
      <w:r>
        <w:rPr>
          <w:rFonts w:hint="default" w:ascii="Times New Roman" w:hAnsi="Times New Roman" w:cs="Times New Roman"/>
          <w:color w:val="auto"/>
          <w:sz w:val="32"/>
          <w:szCs w:val="32"/>
          <w:lang w:eastAsia="zh-CN"/>
        </w:rPr>
        <w:t>并进行</w:t>
      </w:r>
      <w:r>
        <w:rPr>
          <w:rFonts w:hint="default" w:ascii="Times New Roman" w:hAnsi="Times New Roman" w:cs="Times New Roman"/>
          <w:color w:val="auto"/>
          <w:sz w:val="32"/>
          <w:szCs w:val="32"/>
        </w:rPr>
        <w:t>公示，接受社会监督。</w:t>
      </w:r>
    </w:p>
    <w:p w14:paraId="095EF1A5">
      <w:pPr>
        <w:pStyle w:val="12"/>
        <w:keepNext w:val="0"/>
        <w:keepLines w:val="0"/>
        <w:pageBreakBefore w:val="0"/>
        <w:widowControl w:val="0"/>
        <w:shd w:val="clear" w:color="auto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sz w:val="32"/>
          <w:szCs w:val="32"/>
          <w:shd w:val="clear" w:color="auto" w:fill="FFFFFF"/>
        </w:rPr>
        <w:t>四、补助标准和结果运用</w:t>
      </w:r>
    </w:p>
    <w:p w14:paraId="2305459D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（一）运营补助。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每季度根据社区养老服务站考核结果发放运营补助，每个不超过1.8万元。考核按照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得分排序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，分为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优秀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合格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不合格三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个档次，其中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优秀不超过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3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0%、补助1.8万元，合格补助1.44万元，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低于60分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为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不合格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、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不予补助。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连续两个季度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考核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不合格取消运营资格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运营不足一年的按照实际运营时间折算。运营补助需用于社区养老服务站日常运维，以及老年人信息管理、活动组织、探访关爱、为老志愿服务等。</w:t>
      </w:r>
    </w:p>
    <w:p w14:paraId="6BE3B41C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楷体_GBK" w:cs="Times New Roman"/>
          <w:color w:val="000000"/>
          <w:sz w:val="32"/>
          <w:szCs w:val="32"/>
        </w:rPr>
        <w:t>（二）年度奖励。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综合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社区养老服务站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季度考核、工作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检查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、满意度调查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等情况，研究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确定年度考核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排名，并</w:t>
      </w:r>
      <w:r>
        <w:rPr>
          <w:rFonts w:hint="default" w:ascii="Times New Roman" w:hAnsi="Times New Roman" w:cs="Times New Roman"/>
          <w:color w:val="000000"/>
          <w:sz w:val="32"/>
          <w:szCs w:val="32"/>
        </w:rPr>
        <w:t>发放考核奖励。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其中排名前20%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（含）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每个站点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奖励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4万元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排名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前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2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0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%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至前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50%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（含）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的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，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每个站点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奖励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2万元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；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排名50%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以后的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不予</w:t>
      </w:r>
      <w:r>
        <w:rPr>
          <w:rFonts w:hint="default" w:ascii="Times New Roman" w:hAnsi="Times New Roman" w:cs="Times New Roman"/>
          <w:color w:val="000000"/>
          <w:sz w:val="32"/>
          <w:szCs w:val="32"/>
          <w:lang w:eastAsia="zh-CN"/>
        </w:rPr>
        <w:t>奖励</w:t>
      </w:r>
      <w:r>
        <w:rPr>
          <w:rFonts w:hint="default" w:ascii="Times New Roman" w:hAnsi="Times New Roman" w:cs="Times New Roman"/>
          <w:color w:val="000000"/>
          <w:sz w:val="32"/>
          <w:szCs w:val="32"/>
          <w:lang w:val="en-US" w:eastAsia="zh-CN"/>
        </w:rPr>
        <w:t>。</w:t>
      </w:r>
    </w:p>
    <w:p w14:paraId="5CCDAEF3">
      <w:pPr>
        <w:pStyle w:val="12"/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bCs/>
          <w:color w:val="000000"/>
          <w:sz w:val="32"/>
          <w:szCs w:val="32"/>
          <w:shd w:val="clear" w:color="auto" w:fill="FFFFFF"/>
        </w:rPr>
        <w:t>五、工作要求</w:t>
      </w:r>
    </w:p>
    <w:p w14:paraId="7A242DA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eastAsia" w:eastAsia="方正楷体_GBK" w:cs="Times New Roman"/>
          <w:color w:val="000000"/>
          <w:szCs w:val="32"/>
          <w:lang w:eastAsia="zh-CN"/>
        </w:rPr>
        <w:t>（</w:t>
      </w:r>
      <w:r>
        <w:rPr>
          <w:rFonts w:hint="eastAsia" w:eastAsia="方正楷体_GBK" w:cs="Times New Roman"/>
          <w:color w:val="000000"/>
          <w:szCs w:val="32"/>
          <w:lang w:val="en-US" w:eastAsia="zh-CN"/>
        </w:rPr>
        <w:t>一</w:t>
      </w:r>
      <w:r>
        <w:rPr>
          <w:rFonts w:hint="eastAsia" w:eastAsia="方正楷体_GBK" w:cs="Times New Roman"/>
          <w:color w:val="000000"/>
          <w:szCs w:val="32"/>
          <w:lang w:eastAsia="zh-CN"/>
        </w:rPr>
        <w:t>）</w:t>
      </w:r>
      <w:r>
        <w:rPr>
          <w:rFonts w:hint="default" w:ascii="Times New Roman" w:hAnsi="Times New Roman" w:eastAsia="方正楷体_GBK" w:cs="Times New Roman"/>
          <w:color w:val="000000"/>
          <w:szCs w:val="32"/>
        </w:rPr>
        <w:t>加强组织领导。</w:t>
      </w:r>
      <w:r>
        <w:rPr>
          <w:rFonts w:hint="default" w:ascii="Times New Roman" w:hAnsi="Times New Roman" w:cs="Times New Roman"/>
          <w:color w:val="000000"/>
          <w:kern w:val="0"/>
          <w:szCs w:val="32"/>
        </w:rPr>
        <w:t>各街道要高度重视社区养老服务站运</w:t>
      </w:r>
      <w:r>
        <w:rPr>
          <w:rFonts w:hint="default" w:ascii="Times New Roman" w:hAnsi="Times New Roman" w:cs="Times New Roman"/>
          <w:kern w:val="0"/>
          <w:szCs w:val="32"/>
        </w:rPr>
        <w:t>营管理考核工作，切实加强组织领导，制定具体实施方案，严格考核程序，客观公正进行考核评价，合理运用考核结果，推动社区养老服务站充分发挥功能作用，让居家老年人享受连续、稳定、专业的养老服务。</w:t>
      </w:r>
    </w:p>
    <w:p w14:paraId="038ADFAB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</w:t>
      </w:r>
      <w:r>
        <w:rPr>
          <w:rFonts w:hint="default" w:eastAsia="方正楷体_GBK" w:cs="Times New Roman"/>
          <w:szCs w:val="32"/>
          <w:woUserID w:val="1"/>
        </w:rPr>
        <w:t>二</w:t>
      </w:r>
      <w:r>
        <w:rPr>
          <w:rFonts w:hint="default" w:ascii="Times New Roman" w:hAnsi="Times New Roman" w:eastAsia="方正楷体_GBK" w:cs="Times New Roman"/>
          <w:szCs w:val="32"/>
        </w:rPr>
        <w:t>）强化监督检查。</w:t>
      </w:r>
      <w:r>
        <w:rPr>
          <w:rFonts w:hint="default" w:ascii="Times New Roman" w:hAnsi="Times New Roman" w:cs="Times New Roman"/>
          <w:color w:val="auto"/>
          <w:kern w:val="0"/>
          <w:szCs w:val="32"/>
        </w:rPr>
        <w:t>各街道要采取</w:t>
      </w:r>
      <w:r>
        <w:rPr>
          <w:rFonts w:hint="default" w:ascii="Times New Roman" w:hAnsi="Times New Roman" w:cs="Times New Roman"/>
          <w:color w:val="auto"/>
          <w:kern w:val="0"/>
          <w:szCs w:val="32"/>
          <w:lang w:val="en-US" w:eastAsia="zh-CN"/>
        </w:rPr>
        <w:t>日常检查</w:t>
      </w:r>
      <w:r>
        <w:rPr>
          <w:rFonts w:hint="default" w:ascii="Times New Roman" w:hAnsi="Times New Roman" w:cs="Times New Roman"/>
          <w:kern w:val="0"/>
          <w:szCs w:val="32"/>
        </w:rPr>
        <w:t>、专项检查等方式，对社区养老服务站运营管理情况开展监督检查，指导运营机构改进运营管理质量和服务效果。要认真对照考核内容，逐项检查服务落实情况，提高监管效能，并于次月上旬将上一季度考核结果反馈区民政局，年度考核结果应于1月底</w:t>
      </w:r>
      <w:r>
        <w:rPr>
          <w:rFonts w:hint="default" w:ascii="Times New Roman" w:hAnsi="Times New Roman" w:cs="Times New Roman"/>
          <w:szCs w:val="32"/>
          <w:shd w:val="clear" w:color="auto" w:fill="FFFFFF"/>
        </w:rPr>
        <w:t>前反馈，</w:t>
      </w:r>
      <w:r>
        <w:rPr>
          <w:rFonts w:hint="default" w:ascii="Times New Roman" w:hAnsi="Times New Roman" w:cs="Times New Roman"/>
          <w:kern w:val="0"/>
          <w:szCs w:val="32"/>
        </w:rPr>
        <w:t>逾期未报视为不合格。</w:t>
      </w:r>
    </w:p>
    <w:p w14:paraId="224BC376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kern w:val="0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</w:t>
      </w:r>
      <w:r>
        <w:rPr>
          <w:rFonts w:hint="default" w:eastAsia="方正楷体_GBK" w:cs="Times New Roman"/>
          <w:szCs w:val="32"/>
          <w:woUserID w:val="1"/>
        </w:rPr>
        <w:t>三</w:t>
      </w:r>
      <w:r>
        <w:rPr>
          <w:rFonts w:hint="default" w:ascii="Times New Roman" w:hAnsi="Times New Roman" w:eastAsia="方正楷体_GBK" w:cs="Times New Roman"/>
          <w:szCs w:val="32"/>
        </w:rPr>
        <w:t>）严肃工作纪律。</w:t>
      </w:r>
      <w:r>
        <w:rPr>
          <w:rFonts w:hint="default" w:ascii="Times New Roman" w:hAnsi="Times New Roman" w:cs="Times New Roman"/>
          <w:kern w:val="0"/>
          <w:szCs w:val="32"/>
        </w:rPr>
        <w:t>要建立严格财务管理制度，规范使用补助资金，加强日常管理，严禁任何单位和个人虚报冒领、挤占挪用，对在申报、使用和管理过程中存在弄虚作假等违规违法行为的，按规定收回补助资金、取消项目申报和运营管理资格，并严肃追究相关责任。</w:t>
      </w:r>
    </w:p>
    <w:p w14:paraId="0F51FF6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woUserID w:val="1"/>
        </w:rPr>
      </w:pPr>
      <w:r>
        <w:rPr>
          <w:rFonts w:hint="default" w:cs="Times New Roman"/>
          <w:woUserID w:val="1"/>
        </w:rPr>
        <w:t>本办法自2025年10月1日起开始实施。</w:t>
      </w:r>
    </w:p>
    <w:p w14:paraId="0AFE8D51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</w:p>
    <w:p w14:paraId="74E4475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640" w:firstLineChars="2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附件：1.《渝中区特殊困难老年人探访关爱服务记录表》</w:t>
      </w:r>
    </w:p>
    <w:p w14:paraId="70A0B882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600" w:firstLineChars="5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2.《渝中区居家养老上门服务照护计划表》（参考）</w:t>
      </w:r>
    </w:p>
    <w:p w14:paraId="2B6771CC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600" w:firstLineChars="5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3.《渝中区社区养老服务站运营补助申请表》</w:t>
      </w:r>
    </w:p>
    <w:p w14:paraId="4C1F23E3">
      <w:pPr>
        <w:keepNext w:val="0"/>
        <w:keepLines w:val="0"/>
        <w:pageBreakBefore w:val="0"/>
        <w:widowControl w:val="0"/>
        <w:shd w:val="clear"/>
        <w:kinsoku/>
        <w:wordWrap/>
        <w:overflowPunct w:val="0"/>
        <w:topLinePunct w:val="0"/>
        <w:autoSpaceDE w:val="0"/>
        <w:autoSpaceDN w:val="0"/>
        <w:bidi w:val="0"/>
        <w:adjustRightInd w:val="0"/>
        <w:snapToGrid w:val="0"/>
        <w:spacing w:line="594" w:lineRule="exact"/>
        <w:ind w:firstLine="1600" w:firstLineChars="500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default" w:ascii="Times New Roman" w:hAnsi="Times New Roman" w:cs="Times New Roman"/>
          <w:szCs w:val="32"/>
        </w:rPr>
        <w:t>4.《渝中区社区养老服务站运营考核评分表》</w:t>
      </w:r>
    </w:p>
    <w:p w14:paraId="2C31DCED">
      <w:pPr>
        <w:shd w:val="clear"/>
        <w:overflowPunct w:val="0"/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eastAsia="方正黑体_GBK" w:cs="Times New Roman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Cs w:val="32"/>
        </w:rPr>
        <w:t>附件1</w:t>
      </w:r>
    </w:p>
    <w:p w14:paraId="347E8C85">
      <w:pPr>
        <w:shd w:val="clear"/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渝中区特殊困难老年人探访关爱服务记录表</w:t>
      </w:r>
    </w:p>
    <w:p w14:paraId="5DD2E4E2">
      <w:pPr>
        <w:shd w:val="clear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</w:p>
    <w:tbl>
      <w:tblPr>
        <w:tblStyle w:val="16"/>
        <w:tblW w:w="9495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7"/>
        <w:gridCol w:w="1276"/>
        <w:gridCol w:w="1276"/>
        <w:gridCol w:w="2268"/>
        <w:gridCol w:w="1559"/>
        <w:gridCol w:w="1659"/>
      </w:tblGrid>
      <w:tr w14:paraId="300EA7D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8" w:hRule="atLeast"/>
          <w:jc w:val="center"/>
        </w:trPr>
        <w:tc>
          <w:tcPr>
            <w:tcW w:w="9495" w:type="dxa"/>
            <w:gridSpan w:val="6"/>
            <w:noWrap w:val="0"/>
            <w:vAlign w:val="center"/>
          </w:tcPr>
          <w:p w14:paraId="2A722EA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eastAsia="方正黑体_GBK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一、探访情况</w:t>
            </w:r>
          </w:p>
        </w:tc>
      </w:tr>
      <w:tr w14:paraId="01414CF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noWrap w:val="0"/>
            <w:vAlign w:val="center"/>
          </w:tcPr>
          <w:p w14:paraId="2B453F6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  次</w:t>
            </w:r>
          </w:p>
          <w:p w14:paraId="159A11F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开展探访</w:t>
            </w:r>
          </w:p>
          <w:p w14:paraId="24CE20C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年  月  日</w:t>
            </w:r>
          </w:p>
        </w:tc>
        <w:tc>
          <w:tcPr>
            <w:tcW w:w="1276" w:type="dxa"/>
            <w:noWrap w:val="0"/>
            <w:vAlign w:val="top"/>
          </w:tcPr>
          <w:p w14:paraId="78D1166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83" w:line="223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探访方式</w:t>
            </w:r>
          </w:p>
        </w:tc>
        <w:tc>
          <w:tcPr>
            <w:tcW w:w="6762" w:type="dxa"/>
            <w:gridSpan w:val="4"/>
            <w:noWrap w:val="0"/>
            <w:vAlign w:val="top"/>
          </w:tcPr>
          <w:p w14:paraId="30C4E3E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83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36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电话问候  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上门探访</w:t>
            </w:r>
            <w:r>
              <w:rPr>
                <w:rFonts w:hint="default" w:ascii="Times New Roman" w:hAnsi="Times New Roman" w:cs="Times New Roman"/>
                <w:snapToGrid w:val="0"/>
                <w:spacing w:val="15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互联网音（视）频探访</w:t>
            </w:r>
            <w:r>
              <w:rPr>
                <w:rFonts w:hint="default" w:ascii="Times New Roman" w:hAnsi="Times New Roman"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1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6"/>
                <w:kern w:val="0"/>
                <w:sz w:val="24"/>
              </w:rPr>
              <w:t>其他</w:t>
            </w:r>
          </w:p>
        </w:tc>
      </w:tr>
      <w:tr w14:paraId="2A767F8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DD4239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74C5F0C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家庭状况</w:t>
            </w:r>
          </w:p>
        </w:tc>
        <w:tc>
          <w:tcPr>
            <w:tcW w:w="1276" w:type="dxa"/>
            <w:noWrap w:val="0"/>
            <w:vAlign w:val="top"/>
          </w:tcPr>
          <w:p w14:paraId="431165E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家庭人口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3005B91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9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增加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  <w:u w:val="single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spacing w:val="-1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人</w:t>
            </w:r>
            <w:r>
              <w:rPr>
                <w:rFonts w:hint="default" w:ascii="Times New Roman" w:hAnsi="Times New Roman" w:cs="Times New Roman"/>
                <w:snapToGrid w:val="0"/>
                <w:spacing w:val="5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减少</w:t>
            </w:r>
            <w:r>
              <w:rPr>
                <w:rFonts w:hint="default" w:ascii="Times New Roman" w:hAnsi="Times New Roman" w:cs="Times New Roman"/>
                <w:snapToGrid w:val="0"/>
                <w:spacing w:val="53"/>
                <w:kern w:val="0"/>
                <w:sz w:val="24"/>
                <w:u w:val="single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100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8"/>
                <w:kern w:val="0"/>
                <w:sz w:val="24"/>
              </w:rPr>
              <w:t>人</w:t>
            </w:r>
          </w:p>
        </w:tc>
      </w:tr>
      <w:tr w14:paraId="309843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0AB062F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noWrap w:val="0"/>
            <w:vAlign w:val="top"/>
          </w:tcPr>
          <w:p w14:paraId="707D948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2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健康状况</w:t>
            </w:r>
          </w:p>
        </w:tc>
        <w:tc>
          <w:tcPr>
            <w:tcW w:w="1276" w:type="dxa"/>
            <w:noWrap w:val="0"/>
            <w:vAlign w:val="top"/>
          </w:tcPr>
          <w:p w14:paraId="009050A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表达能力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6FCC914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6DAC640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0597EB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797ED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52B281C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行动能力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530CC45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39243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5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7C3B10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noWrap w:val="0"/>
            <w:vAlign w:val="top"/>
          </w:tcPr>
          <w:p w14:paraId="32E78B2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7BCF332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9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疾病状况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1FCF977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9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7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11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7"/>
                <w:kern w:val="0"/>
                <w:sz w:val="24"/>
              </w:rPr>
              <w:t>□ 严重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7"/>
                <w:kern w:val="0"/>
                <w:sz w:val="24"/>
              </w:rPr>
              <w:t>疾病名称：</w:t>
            </w:r>
            <w:r>
              <w:rPr>
                <w:rFonts w:hint="default" w:ascii="Times New Roman" w:hAnsi="Times New Roman" w:cs="Times New Roman"/>
                <w:snapToGrid w:val="0"/>
                <w:spacing w:val="5"/>
                <w:kern w:val="0"/>
                <w:sz w:val="24"/>
              </w:rPr>
              <w:t xml:space="preserve">     </w:t>
            </w:r>
            <w:r>
              <w:rPr>
                <w:rFonts w:hint="default" w:ascii="Times New Roman" w:hAnsi="Times New Roman" w:cs="Times New Roman"/>
                <w:snapToGrid w:val="0"/>
                <w:spacing w:val="-7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7"/>
                <w:kern w:val="0"/>
                <w:sz w:val="24"/>
              </w:rPr>
              <w:t>转好</w:t>
            </w:r>
          </w:p>
        </w:tc>
      </w:tr>
      <w:tr w14:paraId="2085863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BDA09B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34488B95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精神状态</w:t>
            </w:r>
          </w:p>
        </w:tc>
        <w:tc>
          <w:tcPr>
            <w:tcW w:w="1276" w:type="dxa"/>
            <w:noWrap w:val="0"/>
            <w:vAlign w:val="top"/>
          </w:tcPr>
          <w:p w14:paraId="13366FB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情绪状态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484D9BF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3F6C9A6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3CE7B1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noWrap w:val="0"/>
            <w:vAlign w:val="top"/>
          </w:tcPr>
          <w:p w14:paraId="0BEB822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2" w:line="223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4"/>
                <w:kern w:val="0"/>
                <w:sz w:val="24"/>
                <w:lang w:eastAsia="en-US"/>
              </w:rPr>
              <w:t>安全情况</w:t>
            </w:r>
          </w:p>
        </w:tc>
        <w:tc>
          <w:tcPr>
            <w:tcW w:w="1276" w:type="dxa"/>
            <w:noWrap w:val="0"/>
            <w:vAlign w:val="top"/>
          </w:tcPr>
          <w:p w14:paraId="73BCC3C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燃气安全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5B10992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 安全</w:t>
            </w:r>
            <w:r>
              <w:rPr>
                <w:rFonts w:hint="default" w:ascii="Times New Roman" w:hAnsi="Times New Roman"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hint="default" w:ascii="Times New Roman" w:hAnsi="Times New Roman"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14:paraId="2ECCBD6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72F056C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1B0143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3362F7A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9" w:line="218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水暖安全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2E4367A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9" w:line="218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 安全</w:t>
            </w:r>
            <w:r>
              <w:rPr>
                <w:rFonts w:hint="default" w:ascii="Times New Roman" w:hAnsi="Times New Roman"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hint="default" w:ascii="Times New Roman" w:hAnsi="Times New Roman"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14:paraId="30E10DB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4942DAE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noWrap w:val="0"/>
            <w:vAlign w:val="top"/>
          </w:tcPr>
          <w:p w14:paraId="7C731EA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608FA6E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用电安全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35F96B2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 安全</w:t>
            </w:r>
            <w:r>
              <w:rPr>
                <w:rFonts w:hint="default" w:ascii="Times New Roman" w:hAnsi="Times New Roman" w:cs="Times New Roman"/>
                <w:snapToGrid w:val="0"/>
                <w:spacing w:val="4"/>
                <w:kern w:val="0"/>
                <w:sz w:val="24"/>
              </w:rPr>
              <w:t xml:space="preserve">    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较安全</w:t>
            </w:r>
            <w:r>
              <w:rPr>
                <w:rFonts w:hint="default" w:ascii="Times New Roman" w:hAnsi="Times New Roman" w:cs="Times New Roman"/>
                <w:snapToGrid w:val="0"/>
                <w:spacing w:val="14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3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9"/>
                <w:kern w:val="0"/>
                <w:sz w:val="24"/>
              </w:rPr>
              <w:t>不安全</w:t>
            </w:r>
          </w:p>
        </w:tc>
      </w:tr>
      <w:tr w14:paraId="082F17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07149E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restart"/>
            <w:tcBorders>
              <w:bottom w:val="nil"/>
            </w:tcBorders>
            <w:noWrap w:val="0"/>
            <w:vAlign w:val="top"/>
          </w:tcPr>
          <w:p w14:paraId="3A0BD46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209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卫生状况</w:t>
            </w:r>
          </w:p>
        </w:tc>
        <w:tc>
          <w:tcPr>
            <w:tcW w:w="1276" w:type="dxa"/>
            <w:noWrap w:val="0"/>
            <w:vAlign w:val="top"/>
          </w:tcPr>
          <w:p w14:paraId="496ADD5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个人卫生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70C334F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6591649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0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319C2F7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vMerge w:val="continue"/>
            <w:tcBorders>
              <w:top w:val="nil"/>
            </w:tcBorders>
            <w:noWrap w:val="0"/>
            <w:vAlign w:val="top"/>
          </w:tcPr>
          <w:p w14:paraId="69CF681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4ADC24A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家庭卫生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51715E0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61890B4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1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6835724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1276" w:type="dxa"/>
            <w:noWrap w:val="0"/>
            <w:vAlign w:val="top"/>
          </w:tcPr>
          <w:p w14:paraId="0CE6BB0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居住环境</w:t>
            </w:r>
          </w:p>
        </w:tc>
        <w:tc>
          <w:tcPr>
            <w:tcW w:w="1276" w:type="dxa"/>
            <w:noWrap w:val="0"/>
            <w:vAlign w:val="top"/>
          </w:tcPr>
          <w:p w14:paraId="2D83FE8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3"/>
                <w:kern w:val="0"/>
                <w:sz w:val="24"/>
                <w:lang w:eastAsia="en-US"/>
              </w:rPr>
              <w:t>室内环境</w:t>
            </w:r>
          </w:p>
        </w:tc>
        <w:tc>
          <w:tcPr>
            <w:tcW w:w="5486" w:type="dxa"/>
            <w:gridSpan w:val="3"/>
            <w:noWrap w:val="0"/>
            <w:vAlign w:val="top"/>
          </w:tcPr>
          <w:p w14:paraId="3E7BF04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8" w:line="221" w:lineRule="auto"/>
              <w:ind w:left="43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 无变化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12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较好</w:t>
            </w:r>
            <w:r>
              <w:rPr>
                <w:rFonts w:hint="default" w:ascii="Times New Roman" w:hAnsi="Times New Roman" w:cs="Times New Roman"/>
                <w:snapToGrid w:val="0"/>
                <w:spacing w:val="7"/>
                <w:kern w:val="0"/>
                <w:sz w:val="24"/>
              </w:rPr>
              <w:t xml:space="preserve">   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□</w:t>
            </w:r>
            <w:r>
              <w:rPr>
                <w:rFonts w:hint="default" w:ascii="Times New Roman" w:hAnsi="Times New Roman" w:cs="Times New Roman"/>
                <w:snapToGrid w:val="0"/>
                <w:spacing w:val="8"/>
                <w:kern w:val="0"/>
                <w:sz w:val="24"/>
              </w:rPr>
              <w:t xml:space="preserve"> </w:t>
            </w:r>
            <w:r>
              <w:rPr>
                <w:rFonts w:hint="default" w:ascii="Times New Roman" w:hAnsi="Times New Roman" w:cs="Times New Roman"/>
                <w:snapToGrid w:val="0"/>
                <w:spacing w:val="-10"/>
                <w:kern w:val="0"/>
                <w:sz w:val="24"/>
              </w:rPr>
              <w:t>较差</w:t>
            </w:r>
          </w:p>
        </w:tc>
      </w:tr>
      <w:tr w14:paraId="395FA17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1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5C51F85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  <w:noWrap w:val="0"/>
            <w:vAlign w:val="top"/>
          </w:tcPr>
          <w:p w14:paraId="0B79950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6" w:line="221" w:lineRule="auto"/>
              <w:ind w:left="22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老年人服务需求：</w:t>
            </w:r>
          </w:p>
        </w:tc>
      </w:tr>
      <w:tr w14:paraId="2355D25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5" w:hRule="atLeast"/>
          <w:jc w:val="center"/>
        </w:trPr>
        <w:tc>
          <w:tcPr>
            <w:tcW w:w="1457" w:type="dxa"/>
            <w:vMerge w:val="continue"/>
            <w:tcBorders>
              <w:top w:val="nil"/>
              <w:bottom w:val="nil"/>
            </w:tcBorders>
            <w:noWrap w:val="0"/>
            <w:vAlign w:val="top"/>
          </w:tcPr>
          <w:p w14:paraId="1F740F3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  <w:noWrap w:val="0"/>
            <w:vAlign w:val="top"/>
          </w:tcPr>
          <w:p w14:paraId="7DEA4D5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 w:line="221" w:lineRule="auto"/>
              <w:ind w:left="24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实施关爱服务建议：</w:t>
            </w:r>
          </w:p>
        </w:tc>
      </w:tr>
      <w:tr w14:paraId="0CE96AF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4" w:hRule="atLeast"/>
          <w:jc w:val="center"/>
        </w:trPr>
        <w:tc>
          <w:tcPr>
            <w:tcW w:w="1457" w:type="dxa"/>
            <w:vMerge w:val="continue"/>
            <w:tcBorders>
              <w:top w:val="nil"/>
            </w:tcBorders>
            <w:noWrap w:val="0"/>
            <w:vAlign w:val="top"/>
          </w:tcPr>
          <w:p w14:paraId="0A37388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2552" w:type="dxa"/>
            <w:gridSpan w:val="2"/>
            <w:noWrap w:val="0"/>
            <w:vAlign w:val="center"/>
          </w:tcPr>
          <w:p w14:paraId="79AD761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17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探访人员</w:t>
            </w:r>
          </w:p>
          <w:p w14:paraId="62A991D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5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4"/>
                <w:kern w:val="0"/>
                <w:sz w:val="24"/>
                <w:lang w:eastAsia="en-US"/>
              </w:rPr>
              <w:t>（签字）</w:t>
            </w:r>
          </w:p>
        </w:tc>
        <w:tc>
          <w:tcPr>
            <w:tcW w:w="2268" w:type="dxa"/>
            <w:noWrap w:val="0"/>
            <w:vAlign w:val="center"/>
          </w:tcPr>
          <w:p w14:paraId="0682C21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2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被探访人</w:t>
            </w:r>
          </w:p>
          <w:p w14:paraId="54B2065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8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4"/>
                <w:kern w:val="0"/>
                <w:sz w:val="24"/>
                <w:lang w:eastAsia="en-US"/>
              </w:rPr>
              <w:t>（签字）</w:t>
            </w:r>
          </w:p>
        </w:tc>
        <w:tc>
          <w:tcPr>
            <w:tcW w:w="1559" w:type="dxa"/>
            <w:noWrap w:val="0"/>
            <w:vAlign w:val="center"/>
          </w:tcPr>
          <w:p w14:paraId="0C6C226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47"/>
              <w:ind w:left="21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  <w:lang w:eastAsia="en-US"/>
              </w:rPr>
              <w:t>信息录入人</w:t>
            </w:r>
          </w:p>
          <w:p w14:paraId="5E341A8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18" w:lineRule="auto"/>
              <w:ind w:left="27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4"/>
                <w:kern w:val="0"/>
                <w:sz w:val="24"/>
                <w:lang w:eastAsia="en-US"/>
              </w:rPr>
              <w:t>（签字）</w:t>
            </w:r>
          </w:p>
        </w:tc>
        <w:tc>
          <w:tcPr>
            <w:tcW w:w="1659" w:type="dxa"/>
            <w:noWrap w:val="0"/>
            <w:vAlign w:val="top"/>
          </w:tcPr>
          <w:p w14:paraId="59A50F7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62" w:lineRule="auto"/>
              <w:rPr>
                <w:rFonts w:hint="default" w:ascii="Times New Roman" w:hAnsi="Times New Roman" w:cs="Times New Roman"/>
                <w:sz w:val="24"/>
              </w:rPr>
            </w:pPr>
          </w:p>
          <w:p w14:paraId="2BE92A2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1" w:line="218" w:lineRule="auto"/>
              <w:jc w:val="righ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3"/>
                <w:kern w:val="0"/>
                <w:sz w:val="24"/>
                <w:lang w:eastAsia="en-US"/>
              </w:rPr>
              <w:t>年</w:t>
            </w:r>
            <w:r>
              <w:rPr>
                <w:rFonts w:hint="default" w:ascii="Times New Roman" w:hAnsi="Times New Roman" w:cs="Times New Roman"/>
                <w:snapToGrid w:val="0"/>
                <w:spacing w:val="6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23"/>
                <w:kern w:val="0"/>
                <w:sz w:val="24"/>
                <w:lang w:eastAsia="en-US"/>
              </w:rPr>
              <w:t>月</w:t>
            </w:r>
            <w:r>
              <w:rPr>
                <w:rFonts w:hint="default" w:ascii="Times New Roman" w:hAnsi="Times New Roman" w:cs="Times New Roman"/>
                <w:snapToGrid w:val="0"/>
                <w:spacing w:val="22"/>
                <w:kern w:val="0"/>
                <w:sz w:val="24"/>
                <w:lang w:eastAsia="en-US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23"/>
                <w:kern w:val="0"/>
                <w:sz w:val="24"/>
                <w:lang w:eastAsia="en-US"/>
              </w:rPr>
              <w:t>日</w:t>
            </w:r>
          </w:p>
        </w:tc>
      </w:tr>
      <w:tr w14:paraId="354A61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jc w:val="center"/>
        </w:trPr>
        <w:tc>
          <w:tcPr>
            <w:tcW w:w="9495" w:type="dxa"/>
            <w:gridSpan w:val="6"/>
            <w:noWrap w:val="0"/>
            <w:vAlign w:val="center"/>
          </w:tcPr>
          <w:p w14:paraId="5426650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eastAsia="方正黑体_GBK" w:cs="Times New Roman"/>
                <w:sz w:val="24"/>
              </w:rPr>
              <w:t>二、关爱服务情况</w:t>
            </w:r>
          </w:p>
        </w:tc>
      </w:tr>
      <w:tr w14:paraId="759159F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05" w:hRule="atLeast"/>
          <w:jc w:val="center"/>
        </w:trPr>
        <w:tc>
          <w:tcPr>
            <w:tcW w:w="1457" w:type="dxa"/>
            <w:vMerge w:val="restart"/>
            <w:tcBorders>
              <w:bottom w:val="nil"/>
            </w:tcBorders>
            <w:noWrap w:val="0"/>
            <w:vAlign w:val="center"/>
          </w:tcPr>
          <w:p w14:paraId="44641D4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第  次</w:t>
            </w:r>
          </w:p>
          <w:p w14:paraId="3674B84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sz w:val="24"/>
              </w:rPr>
            </w:pPr>
            <w:r>
              <w:rPr>
                <w:rFonts w:hint="default" w:ascii="Times New Roman" w:hAnsi="Times New Roman" w:cs="Times New Roman"/>
                <w:sz w:val="24"/>
              </w:rPr>
              <w:t>开展探访</w:t>
            </w:r>
          </w:p>
          <w:p w14:paraId="2E77B92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26" w:line="226" w:lineRule="auto"/>
              <w:jc w:val="center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</w:pP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  <w:t>年  月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  <w:lang w:eastAsia="en-US"/>
              </w:rPr>
              <w:t>日</w:t>
            </w:r>
          </w:p>
        </w:tc>
        <w:tc>
          <w:tcPr>
            <w:tcW w:w="8038" w:type="dxa"/>
            <w:gridSpan w:val="5"/>
            <w:noWrap w:val="0"/>
            <w:vAlign w:val="top"/>
          </w:tcPr>
          <w:p w14:paraId="7AF8B52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52" w:line="221" w:lineRule="auto"/>
              <w:ind w:left="22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  <w:t>关爱服务情况：</w:t>
            </w:r>
          </w:p>
          <w:p w14:paraId="7436301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71" w:lineRule="auto"/>
              <w:rPr>
                <w:rFonts w:hint="default" w:ascii="Times New Roman" w:hAnsi="Times New Roman" w:cs="Times New Roman"/>
                <w:sz w:val="24"/>
              </w:rPr>
            </w:pPr>
          </w:p>
          <w:p w14:paraId="7E894F1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3318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</w:pPr>
          </w:p>
          <w:p w14:paraId="6F39206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71" w:line="221" w:lineRule="auto"/>
              <w:ind w:left="3318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  <w:t>服务人员签字（盖章</w:t>
            </w:r>
            <w:r>
              <w:rPr>
                <w:rFonts w:hint="default" w:ascii="Times New Roman" w:hAnsi="Times New Roman" w:cs="Times New Roman"/>
                <w:snapToGrid w:val="0"/>
                <w:spacing w:val="6"/>
                <w:kern w:val="0"/>
                <w:sz w:val="24"/>
              </w:rPr>
              <w:t>）：</w:t>
            </w:r>
            <w:r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  <w:t xml:space="preserve">   </w:t>
            </w: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  <w:t>年   月</w:t>
            </w:r>
            <w:r>
              <w:rPr>
                <w:rFonts w:hint="default" w:ascii="Times New Roman" w:hAnsi="Times New Roman" w:cs="Times New Roman"/>
                <w:snapToGrid w:val="0"/>
                <w:spacing w:val="18"/>
                <w:kern w:val="0"/>
                <w:sz w:val="24"/>
              </w:rPr>
              <w:t xml:space="preserve">  </w:t>
            </w: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  <w:t>日</w:t>
            </w:r>
          </w:p>
        </w:tc>
      </w:tr>
      <w:tr w14:paraId="337C47B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3" w:hRule="atLeast"/>
          <w:jc w:val="center"/>
        </w:trPr>
        <w:tc>
          <w:tcPr>
            <w:tcW w:w="1457" w:type="dxa"/>
            <w:vMerge w:val="continue"/>
            <w:tcBorders>
              <w:top w:val="nil"/>
            </w:tcBorders>
            <w:noWrap w:val="0"/>
            <w:vAlign w:val="top"/>
          </w:tcPr>
          <w:p w14:paraId="6832006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rPr>
                <w:rFonts w:hint="default" w:ascii="Times New Roman" w:hAnsi="Times New Roman" w:eastAsia="宋体" w:cs="Times New Roman"/>
                <w:sz w:val="21"/>
              </w:rPr>
            </w:pPr>
          </w:p>
        </w:tc>
        <w:tc>
          <w:tcPr>
            <w:tcW w:w="8038" w:type="dxa"/>
            <w:gridSpan w:val="5"/>
            <w:noWrap w:val="0"/>
            <w:vAlign w:val="top"/>
          </w:tcPr>
          <w:p w14:paraId="3BE30F3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before="51" w:line="218" w:lineRule="auto"/>
              <w:ind w:left="22"/>
              <w:jc w:val="left"/>
              <w:textAlignment w:val="baseline"/>
              <w:rPr>
                <w:rFonts w:hint="default" w:ascii="Times New Roman" w:hAnsi="Times New Roman" w:cs="Times New Roman"/>
                <w:snapToGrid w:val="0"/>
                <w:kern w:val="0"/>
                <w:sz w:val="24"/>
              </w:rPr>
            </w:pPr>
            <w:r>
              <w:rPr>
                <w:rFonts w:hint="default" w:ascii="Times New Roman" w:hAnsi="Times New Roman" w:cs="Times New Roman"/>
                <w:snapToGrid w:val="0"/>
                <w:spacing w:val="-2"/>
                <w:kern w:val="0"/>
                <w:sz w:val="24"/>
              </w:rPr>
              <w:t>老年人服务满意度评价：</w:t>
            </w:r>
          </w:p>
        </w:tc>
      </w:tr>
    </w:tbl>
    <w:p w14:paraId="279DA720">
      <w:pPr>
        <w:shd w:val="clear"/>
        <w:overflowPunct w:val="0"/>
        <w:autoSpaceDE w:val="0"/>
        <w:autoSpaceDN w:val="0"/>
        <w:adjustRightInd w:val="0"/>
        <w:snapToGrid w:val="0"/>
        <w:spacing w:line="400" w:lineRule="exac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备注：此表一式二份，街道、社区各存档一份。</w:t>
      </w:r>
    </w:p>
    <w:p w14:paraId="66F0BDEF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596" w:lineRule="exact"/>
        <w:ind w:right="302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 w:val="32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1BAF67DC">
      <w:pPr>
        <w:shd w:val="clear"/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小标宋_GBK" w:cs="Times New Roman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渝中区居家养老上门服务照护计划表</w:t>
      </w:r>
    </w:p>
    <w:p w14:paraId="0D4F8C50">
      <w:pPr>
        <w:shd w:val="clear"/>
        <w:overflowPunct w:val="0"/>
        <w:autoSpaceDE w:val="0"/>
        <w:autoSpaceDN w:val="0"/>
        <w:adjustRightInd w:val="0"/>
        <w:snapToGrid w:val="0"/>
        <w:spacing w:line="594" w:lineRule="exact"/>
        <w:jc w:val="center"/>
        <w:rPr>
          <w:rFonts w:hint="default" w:ascii="Times New Roman" w:hAnsi="Times New Roman" w:eastAsia="方正楷体_GBK" w:cs="Times New Roman"/>
          <w:szCs w:val="32"/>
        </w:rPr>
      </w:pPr>
      <w:r>
        <w:rPr>
          <w:rFonts w:hint="default" w:ascii="Times New Roman" w:hAnsi="Times New Roman" w:eastAsia="方正楷体_GBK" w:cs="Times New Roman"/>
          <w:szCs w:val="32"/>
        </w:rPr>
        <w:t>（参考）</w:t>
      </w:r>
    </w:p>
    <w:p w14:paraId="5A18535E">
      <w:pPr>
        <w:shd w:val="clear"/>
        <w:overflowPunct w:val="0"/>
        <w:autoSpaceDE w:val="0"/>
        <w:autoSpaceDN w:val="0"/>
        <w:adjustRightInd w:val="0"/>
        <w:snapToGrid w:val="0"/>
        <w:spacing w:line="240" w:lineRule="exact"/>
        <w:jc w:val="center"/>
        <w:rPr>
          <w:rFonts w:hint="default" w:ascii="Times New Roman" w:hAnsi="Times New Roman" w:eastAsia="方正小标宋_GBK" w:cs="Times New Roman"/>
          <w:sz w:val="44"/>
          <w:szCs w:val="32"/>
        </w:rPr>
      </w:pPr>
    </w:p>
    <w:tbl>
      <w:tblPr>
        <w:tblStyle w:val="16"/>
        <w:tblW w:w="901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7"/>
        <w:gridCol w:w="2977"/>
        <w:gridCol w:w="1701"/>
        <w:gridCol w:w="2448"/>
      </w:tblGrid>
      <w:tr w14:paraId="6D35B186">
        <w:trPr>
          <w:trHeight w:val="680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0E4AA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姓名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347E2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2BE1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  <w:t>身份类别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6D8BCD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3DF6E7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351FF4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居住地址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360F72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</w:p>
        </w:tc>
      </w:tr>
      <w:tr w14:paraId="71C425A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23AEEF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身份证号码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D28F8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35A081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联系电话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45347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D7C78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96" w:hRule="atLeas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231C01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  <w:t>照护计划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1553A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1.生活照料服务：助餐</w:t>
            </w:r>
            <w:bookmarkStart w:id="0" w:name="OLE_LINK3"/>
            <w:bookmarkStart w:id="1" w:name="OLE_LINK2"/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bookmarkEnd w:id="0"/>
            <w:bookmarkEnd w:id="1"/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次，助浴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次，助洁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次，助行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次，助急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次，助医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Style w:val="29"/>
                <w:rFonts w:hint="default" w:ascii="Times New Roman" w:hAnsi="Times New Roman" w:cs="Times New Roman"/>
                <w:sz w:val="28"/>
                <w:szCs w:val="32"/>
                <w:lang w:bidi="ar"/>
              </w:rPr>
              <w:t>次。</w:t>
            </w:r>
          </w:p>
          <w:p w14:paraId="011F314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2.基础照护服务：排泄护理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次，护理协助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次，康复护理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14:paraId="0D354C75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3.探访关爱服务：远程服务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次，上门探访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14:paraId="539A4DB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4.健康管理服务：建立健康档案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次，预防保健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次，常规生理指数监测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14:paraId="52323AC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5.委托代办服务：代购日常用品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次，代缴日常费用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 xml:space="preserve">  次，代订代取业务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次，代为申请服务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  <w:p w14:paraId="63DFB4A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6.精神慰藉服务：亲情陪护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次，情绪疏导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次，心理慰藉</w:t>
            </w:r>
            <w:r>
              <w:rPr>
                <w:rStyle w:val="28"/>
                <w:rFonts w:hint="default" w:ascii="Times New Roman" w:hAnsi="Times New Roman" w:cs="Times New Roman"/>
                <w:sz w:val="28"/>
                <w:szCs w:val="32"/>
                <w:u w:val="single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次。</w:t>
            </w:r>
          </w:p>
        </w:tc>
      </w:tr>
      <w:tr w14:paraId="3305EA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6A8B6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服务人员</w:t>
            </w:r>
          </w:p>
        </w:tc>
        <w:tc>
          <w:tcPr>
            <w:tcW w:w="29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B944F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5F1AA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  <w:t>联系电话</w:t>
            </w:r>
          </w:p>
        </w:tc>
        <w:tc>
          <w:tcPr>
            <w:tcW w:w="24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3A660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5ED5EA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9F3C20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服务机构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887EF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</w:p>
        </w:tc>
      </w:tr>
      <w:tr w14:paraId="4A81CA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2" w:hRule="exact"/>
          <w:jc w:val="center"/>
        </w:trPr>
        <w:tc>
          <w:tcPr>
            <w:tcW w:w="18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8354B8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8"/>
                <w:szCs w:val="32"/>
                <w:lang w:bidi="ar"/>
              </w:rPr>
              <w:t>签字确认</w:t>
            </w:r>
          </w:p>
        </w:tc>
        <w:tc>
          <w:tcPr>
            <w:tcW w:w="712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2B7410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  <w:t>老年人或家属签字：</w:t>
            </w:r>
          </w:p>
          <w:p w14:paraId="7D1BC5D4">
            <w:pPr>
              <w:pStyle w:val="15"/>
              <w:shd w:val="clear"/>
              <w:ind w:left="0" w:leftChars="0" w:firstLine="0" w:firstLineChars="0"/>
              <w:rPr>
                <w:rFonts w:hint="default" w:ascii="Times New Roman" w:hAnsi="Times New Roman" w:cs="Times New Roman"/>
              </w:rPr>
            </w:pPr>
          </w:p>
          <w:p w14:paraId="08DB0FF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8"/>
                <w:szCs w:val="32"/>
              </w:rPr>
              <w:t xml:space="preserve">                                年    月    日</w:t>
            </w:r>
          </w:p>
        </w:tc>
      </w:tr>
    </w:tbl>
    <w:p w14:paraId="57C0F306">
      <w:pPr>
        <w:shd w:val="clear"/>
        <w:spacing w:line="500" w:lineRule="exact"/>
        <w:rPr>
          <w:rFonts w:hint="default" w:ascii="Times New Roman" w:hAnsi="Times New Roman" w:cs="Times New Roman"/>
          <w:sz w:val="24"/>
          <w:szCs w:val="32"/>
        </w:rPr>
      </w:pPr>
      <w:r>
        <w:rPr>
          <w:rFonts w:hint="default" w:ascii="Times New Roman" w:hAnsi="Times New Roman" w:cs="Times New Roman"/>
          <w:sz w:val="24"/>
          <w:szCs w:val="32"/>
        </w:rPr>
        <w:t>备注：按月制定计划，根据老年人实际情况及时更新调整。（可根据实际修改）</w:t>
      </w:r>
    </w:p>
    <w:p w14:paraId="34B25CE3">
      <w:pPr>
        <w:shd w:val="clear"/>
        <w:overflowPunct w:val="0"/>
        <w:autoSpaceDE w:val="0"/>
        <w:autoSpaceDN w:val="0"/>
        <w:adjustRightInd w:val="0"/>
        <w:snapToGrid w:val="0"/>
        <w:jc w:val="left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eastAsia="方正黑体_GBK" w:cs="Times New Roman"/>
          <w:szCs w:val="32"/>
        </w:rPr>
        <w:br w:type="page"/>
      </w:r>
      <w:r>
        <w:rPr>
          <w:rFonts w:hint="default" w:ascii="Times New Roman" w:hAnsi="Times New Roman" w:eastAsia="方正黑体_GBK" w:cs="Times New Roman"/>
          <w:szCs w:val="32"/>
        </w:rPr>
        <w:t>附件3</w:t>
      </w:r>
    </w:p>
    <w:p w14:paraId="6302BED9">
      <w:pPr>
        <w:shd w:val="clear"/>
        <w:overflowPunct w:val="0"/>
        <w:autoSpaceDE w:val="0"/>
        <w:autoSpaceDN w:val="0"/>
        <w:adjustRightInd w:val="0"/>
        <w:snapToGrid w:val="0"/>
        <w:spacing w:line="580" w:lineRule="exact"/>
        <w:jc w:val="center"/>
        <w:rPr>
          <w:rFonts w:hint="default" w:ascii="Times New Roman" w:hAnsi="Times New Roman" w:eastAsia="方正小标宋_GBK" w:cs="Times New Roman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</w:rPr>
        <w:t>渝中区社区养老服务站运营补助申请表</w:t>
      </w:r>
    </w:p>
    <w:p w14:paraId="7B786CAF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240" w:lineRule="exact"/>
        <w:ind w:right="607"/>
        <w:rPr>
          <w:rFonts w:hint="default" w:ascii="Times New Roman" w:hAnsi="Times New Roman" w:cs="Times New Roman"/>
          <w:sz w:val="32"/>
          <w:szCs w:val="32"/>
          <w:shd w:val="clear" w:color="auto" w:fill="FFFFFF"/>
        </w:rPr>
      </w:pPr>
    </w:p>
    <w:tbl>
      <w:tblPr>
        <w:tblStyle w:val="16"/>
        <w:tblpPr w:leftFromText="180" w:rightFromText="180" w:vertAnchor="text" w:horzAnchor="page" w:tblpX="1482" w:tblpY="744"/>
        <w:tblOverlap w:val="never"/>
        <w:tblW w:w="9224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7"/>
        <w:gridCol w:w="2579"/>
        <w:gridCol w:w="2492"/>
        <w:gridCol w:w="1836"/>
      </w:tblGrid>
      <w:tr w14:paraId="120F79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EF96A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站点名称</w:t>
            </w:r>
          </w:p>
        </w:tc>
        <w:tc>
          <w:tcPr>
            <w:tcW w:w="6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20AAC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229ABF8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2CE63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地址</w:t>
            </w:r>
          </w:p>
        </w:tc>
        <w:tc>
          <w:tcPr>
            <w:tcW w:w="6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14E3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CC5D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FC27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运营机构</w:t>
            </w:r>
          </w:p>
        </w:tc>
        <w:tc>
          <w:tcPr>
            <w:tcW w:w="6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0B455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3CCCEE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60EA9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建设时间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5444A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Style w:val="26"/>
                <w:rFonts w:hint="default" w:ascii="Times New Roman" w:hAnsi="Times New Roman" w:eastAsia="宋体" w:cs="Times New Roman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19F16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运营时间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F4069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年</w:t>
            </w:r>
            <w:r>
              <w:rPr>
                <w:rStyle w:val="26"/>
                <w:rFonts w:hint="default" w:ascii="Times New Roman" w:hAnsi="Times New Roman" w:eastAsia="宋体" w:cs="Times New Roman"/>
                <w:lang w:bidi="ar"/>
              </w:rPr>
              <w:t xml:space="preserve">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月</w:t>
            </w:r>
          </w:p>
        </w:tc>
      </w:tr>
      <w:tr w14:paraId="64EE3E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AE40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法定代表人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19A0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4A5F5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70895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162CE7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8E32D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经办人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6912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E018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联系电话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F05D4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57187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DA450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银行账号信息</w:t>
            </w:r>
          </w:p>
        </w:tc>
        <w:tc>
          <w:tcPr>
            <w:tcW w:w="690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AB17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账号：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开户行：</w:t>
            </w:r>
          </w:p>
        </w:tc>
      </w:tr>
      <w:tr w14:paraId="5797005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23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051B8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申请补助金额（元）</w:t>
            </w:r>
          </w:p>
        </w:tc>
        <w:tc>
          <w:tcPr>
            <w:tcW w:w="25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B4CC7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  <w:tc>
          <w:tcPr>
            <w:tcW w:w="24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65EAC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考评得分</w:t>
            </w:r>
          </w:p>
        </w:tc>
        <w:tc>
          <w:tcPr>
            <w:tcW w:w="18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2C28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color w:val="000000"/>
                <w:sz w:val="24"/>
              </w:rPr>
            </w:pPr>
          </w:p>
        </w:tc>
      </w:tr>
      <w:tr w14:paraId="4DB2EA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0" w:hRule="atLeast"/>
        </w:trPr>
        <w:tc>
          <w:tcPr>
            <w:tcW w:w="9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29FF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社区居委会意见：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负责人：  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审核人：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经办人：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14:paraId="45502F3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14:paraId="755315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9" w:hRule="atLeast"/>
        </w:trPr>
        <w:tc>
          <w:tcPr>
            <w:tcW w:w="9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06F6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街道意见：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负责人：           审核人：        经办人：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14:paraId="5202D34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                                                                                                                                   </w:t>
            </w:r>
          </w:p>
        </w:tc>
      </w:tr>
      <w:tr w14:paraId="276DF8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1" w:hRule="atLeast"/>
        </w:trPr>
        <w:tc>
          <w:tcPr>
            <w:tcW w:w="9224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1439B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区民政局意见：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br w:type="textWrapping"/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负责人：           审核人：         经办人：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（单位盖章）</w:t>
            </w:r>
          </w:p>
          <w:p w14:paraId="7D7A016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280" w:lineRule="exact"/>
              <w:textAlignment w:val="center"/>
              <w:rPr>
                <w:rFonts w:hint="default" w:ascii="Times New Roman" w:hAnsi="Times New Roman" w:cs="Times New Roman"/>
                <w:color w:val="000000"/>
                <w:sz w:val="24"/>
              </w:rPr>
            </w:pP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                                                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年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 xml:space="preserve">月 </w:t>
            </w:r>
            <w:r>
              <w:rPr>
                <w:rStyle w:val="26"/>
                <w:rFonts w:hint="default" w:ascii="Times New Roman" w:hAnsi="Times New Roman" w:cs="Times New Roman"/>
                <w:lang w:bidi="ar"/>
              </w:rPr>
              <w:t xml:space="preserve">  </w:t>
            </w:r>
            <w:r>
              <w:rPr>
                <w:rFonts w:hint="default" w:ascii="Times New Roman" w:hAnsi="Times New Roman" w:cs="Times New Roman"/>
                <w:color w:val="000000"/>
                <w:kern w:val="0"/>
                <w:sz w:val="24"/>
                <w:lang w:bidi="ar"/>
              </w:rPr>
              <w:t>日</w:t>
            </w:r>
          </w:p>
        </w:tc>
      </w:tr>
    </w:tbl>
    <w:p w14:paraId="3F63241E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580" w:lineRule="exact"/>
        <w:ind w:right="605"/>
        <w:rPr>
          <w:rFonts w:hint="default" w:ascii="Times New Roman" w:hAnsi="Times New Roman" w:cs="Times New Roman"/>
          <w:sz w:val="28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32"/>
          <w:shd w:val="clear" w:color="auto" w:fill="FFFFFF"/>
        </w:rPr>
        <w:t>填报单位（盖章）：                  时 间：   年   月   日</w:t>
      </w:r>
    </w:p>
    <w:p w14:paraId="2D83379A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300" w:lineRule="exact"/>
        <w:ind w:right="302"/>
        <w:rPr>
          <w:rFonts w:hint="default" w:ascii="Times New Roman" w:hAnsi="Times New Roman" w:cs="Times New Roman"/>
          <w:szCs w:val="32"/>
          <w:shd w:val="clear" w:color="auto" w:fill="FFFFFF"/>
        </w:rPr>
      </w:pPr>
      <w:r>
        <w:rPr>
          <w:rFonts w:hint="default" w:ascii="Times New Roman" w:hAnsi="Times New Roman" w:cs="Times New Roman"/>
          <w:szCs w:val="28"/>
          <w:shd w:val="clear" w:color="auto" w:fill="FFFFFF"/>
        </w:rPr>
        <w:t>注：此表一式三份，民政、街道、社区各存一份。</w:t>
      </w:r>
    </w:p>
    <w:p w14:paraId="5E08A5C3">
      <w:pPr>
        <w:shd w:val="clear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br w:type="page"/>
      </w:r>
    </w:p>
    <w:p w14:paraId="1DF6DE16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596" w:lineRule="exact"/>
        <w:ind w:right="302"/>
        <w:rPr>
          <w:rFonts w:hint="default" w:ascii="Times New Roman" w:hAnsi="Times New Roman" w:cs="Times New Roman"/>
          <w:sz w:val="28"/>
          <w:szCs w:val="28"/>
          <w:shd w:val="clear" w:color="auto" w:fill="FFFFFF"/>
        </w:rPr>
        <w:sectPr>
          <w:pgSz w:w="11906" w:h="16838"/>
          <w:pgMar w:top="1984" w:right="1446" w:bottom="1644" w:left="1446" w:header="851" w:footer="992" w:gutter="0"/>
          <w:cols w:space="0" w:num="1"/>
          <w:rtlGutter w:val="0"/>
          <w:docGrid w:type="lines" w:linePitch="440" w:charSpace="0"/>
        </w:sectPr>
      </w:pPr>
    </w:p>
    <w:p w14:paraId="3C17D657">
      <w:pPr>
        <w:shd w:val="clear"/>
        <w:overflowPunct w:val="0"/>
        <w:autoSpaceDE w:val="0"/>
        <w:autoSpaceDN w:val="0"/>
        <w:adjustRightInd w:val="0"/>
        <w:snapToGrid w:val="0"/>
        <w:spacing w:line="594" w:lineRule="exact"/>
        <w:jc w:val="left"/>
        <w:rPr>
          <w:rFonts w:hint="default" w:ascii="Times New Roman" w:hAnsi="Times New Roman" w:eastAsia="方正黑体_GBK" w:cs="Times New Roman"/>
          <w:szCs w:val="32"/>
        </w:rPr>
      </w:pPr>
      <w:r>
        <w:rPr>
          <w:rFonts w:hint="default" w:ascii="Times New Roman" w:hAnsi="Times New Roman" w:eastAsia="方正黑体_GBK" w:cs="Times New Roman"/>
          <w:szCs w:val="32"/>
        </w:rPr>
        <w:t>附件4</w:t>
      </w:r>
    </w:p>
    <w:p w14:paraId="239D9DB8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596" w:lineRule="exact"/>
        <w:jc w:val="center"/>
        <w:rPr>
          <w:rFonts w:hint="default" w:ascii="Times New Roman" w:hAnsi="Times New Roman" w:eastAsia="方正小标宋_GBK" w:cs="Times New Roman"/>
          <w:sz w:val="40"/>
          <w:szCs w:val="32"/>
        </w:rPr>
      </w:pPr>
      <w:r>
        <w:rPr>
          <w:rFonts w:hint="default" w:ascii="Times New Roman" w:hAnsi="Times New Roman" w:eastAsia="方正小标宋_GBK" w:cs="Times New Roman"/>
          <w:sz w:val="40"/>
          <w:szCs w:val="32"/>
          <w:u w:val="single"/>
        </w:rPr>
        <w:t>×××</w:t>
      </w:r>
      <w:r>
        <w:rPr>
          <w:rFonts w:hint="default" w:ascii="Times New Roman" w:hAnsi="Times New Roman" w:eastAsia="方正小标宋_GBK" w:cs="Times New Roman"/>
          <w:sz w:val="40"/>
          <w:szCs w:val="32"/>
        </w:rPr>
        <w:t>社区养老服务站运营考核评分表</w:t>
      </w:r>
    </w:p>
    <w:p w14:paraId="3DFDF14B">
      <w:pPr>
        <w:pStyle w:val="12"/>
        <w:shd w:val="clear"/>
        <w:overflowPunct w:val="0"/>
        <w:autoSpaceDE w:val="0"/>
        <w:autoSpaceDN w:val="0"/>
        <w:adjustRightInd w:val="0"/>
        <w:snapToGrid w:val="0"/>
        <w:spacing w:line="596" w:lineRule="exact"/>
        <w:rPr>
          <w:rFonts w:hint="default" w:ascii="Times New Roman" w:hAnsi="Times New Roman" w:cs="Times New Roman"/>
        </w:rPr>
      </w:pPr>
      <w:r>
        <w:rPr>
          <w:rFonts w:hint="default" w:ascii="Times New Roman" w:hAnsi="Times New Roman" w:cs="Times New Roman"/>
          <w:shd w:val="clear" w:color="auto" w:fill="FFFFFF"/>
        </w:rPr>
        <w:t>填报单位：（街道盖章）                                                                 填报时间：    年  月  日</w:t>
      </w:r>
    </w:p>
    <w:tbl>
      <w:tblPr>
        <w:tblStyle w:val="16"/>
        <w:tblW w:w="14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32"/>
        <w:gridCol w:w="1733"/>
        <w:gridCol w:w="9251"/>
        <w:gridCol w:w="921"/>
        <w:gridCol w:w="985"/>
      </w:tblGrid>
      <w:tr w14:paraId="249079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9" w:hRule="atLeast"/>
          <w:jc w:val="center"/>
        </w:trPr>
        <w:tc>
          <w:tcPr>
            <w:tcW w:w="1432" w:type="dxa"/>
            <w:noWrap w:val="0"/>
            <w:tcMar>
              <w:left w:w="14" w:type="dxa"/>
            </w:tcMar>
            <w:vAlign w:val="center"/>
          </w:tcPr>
          <w:p w14:paraId="409FA0C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考核项目</w:t>
            </w:r>
          </w:p>
        </w:tc>
        <w:tc>
          <w:tcPr>
            <w:tcW w:w="1733" w:type="dxa"/>
            <w:noWrap w:val="0"/>
            <w:tcMar>
              <w:left w:w="115" w:type="dxa"/>
            </w:tcMar>
            <w:vAlign w:val="center"/>
          </w:tcPr>
          <w:p w14:paraId="59164BF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考核内容</w:t>
            </w:r>
          </w:p>
        </w:tc>
        <w:tc>
          <w:tcPr>
            <w:tcW w:w="9251" w:type="dxa"/>
            <w:noWrap w:val="0"/>
            <w:tcMar>
              <w:left w:w="14" w:type="dxa"/>
            </w:tcMar>
            <w:vAlign w:val="center"/>
          </w:tcPr>
          <w:p w14:paraId="7A887AD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考核重点</w:t>
            </w:r>
          </w:p>
        </w:tc>
        <w:tc>
          <w:tcPr>
            <w:tcW w:w="921" w:type="dxa"/>
            <w:noWrap w:val="0"/>
            <w:tcMar>
              <w:left w:w="14" w:type="dxa"/>
            </w:tcMar>
            <w:vAlign w:val="center"/>
          </w:tcPr>
          <w:p w14:paraId="54D0A02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评分</w:t>
            </w:r>
          </w:p>
        </w:tc>
        <w:tc>
          <w:tcPr>
            <w:tcW w:w="985" w:type="dxa"/>
            <w:noWrap w:val="0"/>
            <w:tcMar>
              <w:left w:w="14" w:type="dxa"/>
            </w:tcMar>
            <w:vAlign w:val="center"/>
          </w:tcPr>
          <w:p w14:paraId="4401EA1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黑体_GBK" w:cs="Times New Roman"/>
              </w:rPr>
            </w:pPr>
            <w:r>
              <w:rPr>
                <w:rFonts w:hint="default" w:ascii="Times New Roman" w:hAnsi="Times New Roman" w:eastAsia="方正黑体_GBK" w:cs="Times New Roman"/>
              </w:rPr>
              <w:t>备注</w:t>
            </w:r>
          </w:p>
        </w:tc>
      </w:tr>
      <w:tr w14:paraId="5A401D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  <w:jc w:val="center"/>
        </w:trPr>
        <w:tc>
          <w:tcPr>
            <w:tcW w:w="1432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604D38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</w:rPr>
            </w:pPr>
            <w:r>
              <w:rPr>
                <w:rFonts w:hint="default" w:ascii="Times New Roman" w:hAnsi="Times New Roman" w:eastAsia="方正楷体_GBK" w:cs="Times New Roman"/>
              </w:rPr>
              <w:t>基础设施</w:t>
            </w:r>
          </w:p>
          <w:p w14:paraId="5D48EEB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</w:rPr>
            </w:pPr>
            <w:r>
              <w:rPr>
                <w:rFonts w:hint="default" w:ascii="Times New Roman" w:hAnsi="Times New Roman" w:eastAsia="方正楷体_GBK" w:cs="Times New Roman"/>
              </w:rPr>
              <w:t>（10分）</w:t>
            </w: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7B8D98E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场地建设</w:t>
            </w:r>
          </w:p>
          <w:p w14:paraId="039C6D7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（4分）</w:t>
            </w:r>
          </w:p>
        </w:tc>
        <w:tc>
          <w:tcPr>
            <w:tcW w:w="925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8C9D053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单独建设的得2分，依托其他机构建设、但相对独立的得1分，依托其他机构建设、场地无法独立的得0.5分。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3984685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B1434C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32513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9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0EAE67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80A084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  <w:shd w:val="clear" w:color="auto" w:fill="FFFFFF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1093BC8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shd w:val="clear" w:color="auto" w:fill="FFFFFF"/>
              </w:rPr>
            </w:pPr>
            <w:r>
              <w:rPr>
                <w:rFonts w:hint="default" w:ascii="Times New Roman" w:hAnsi="Times New Roman" w:cs="Times New Roman"/>
              </w:rPr>
              <w:t>规范悬挂标识标牌得0.5分。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2747B5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E89BF1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ECF2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9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0DB8ADE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5B94B5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6C427C7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设置不少于四个功能区（休闲娱乐、文化教育、生活照料、健康管理等）得0.5分，每少一个扣0.2分。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FD3DF31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A8E5BF1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ABA1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5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E894FA8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7F2DDA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39BB0A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地面平整防滑、通行无障碍，室内用具、设备无明显尖角和凸出部分，楼梯间、走廊墙壁安装扶手，有防滑、防跌及安全指示标志，公共卫生间安装应急呼叫系统等得1分，缺一项扣0.2分。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72D7EC5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2C1ECBE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7903C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39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E29C4B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D21154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设施管理</w:t>
            </w:r>
          </w:p>
          <w:p w14:paraId="2E28DAF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（4分）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196FF4A8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功能区配备相应设施设备，并保证正常使用得3分。</w:t>
            </w:r>
          </w:p>
          <w:p w14:paraId="47F8BBBC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如休闲娱乐、文化教育区配备电视、音响、乐器、图书、报刊等，健康管理区配备老年人康复辅助器具，体温计、血压测量仪、血糖仪、轮椅（助行器）等，生活照料区配备护理床、沙发、休息椅等，缺项视情扣分。支持设立社区老年用品、康复辅助器具展示和配置服务（租赁）站点，提供展示、科普、评估、配置、租售等一站式综合服务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9AFCEA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8B5384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5E616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2D5F501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B5DB8A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123718C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场所干净卫生，定期清洁得1分。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BFCC148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FC2646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AC2C4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E7B5A2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70BA52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信息公示</w:t>
            </w:r>
          </w:p>
          <w:p w14:paraId="2427D0B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（2分）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E01761B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运营商资质和简介、工作人员职责信息、管理规章制度、服务项目及收费标准、服务流程、活动计划、监督投诉电话、诚信自律公约等信息齐全，并在醒目位置公示、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动态更新</w:t>
            </w:r>
            <w:r>
              <w:rPr>
                <w:rFonts w:hint="default" w:ascii="Times New Roman" w:hAnsi="Times New Roman" w:cs="Times New Roman"/>
              </w:rPr>
              <w:t>得2分，缺少一项扣0.5分。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2561261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4AA6083D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720DF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32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9272E0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安全管理</w:t>
            </w:r>
          </w:p>
          <w:p w14:paraId="1A5F57B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（10分）</w:t>
            </w: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D7B206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消防安全</w:t>
            </w:r>
          </w:p>
          <w:p w14:paraId="3DBCED9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（2分）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3BBB41F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规范配备消防设施、器材，定期进行维护保养，确保正常使用；安全出口、消防通道畅通；消防应急照明、疏散指示标志完好有效。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F4B8E45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6F4B9348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C1CB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82BB30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08F4945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隐患排查整改</w:t>
            </w:r>
          </w:p>
          <w:p w14:paraId="2A66B1D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（5分）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10D325B9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每月进行消防、食品、房屋、燃气、人身安全等方面的隐患自查，相关记录、资料完善得3分，记录不全的扣1分，未定期自查的不得分。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931E2F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6896BE33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4E695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88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26B26C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926B08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EBF7C8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对发现的问题能够及时整改且有相关记录（安全隐患台账）得2分，对发现问题能有效整改但记录不完整的扣1分，未及时整改不得分。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A466D71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337F469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0421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22ABE9C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A58D48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应急预案和演练</w:t>
            </w:r>
          </w:p>
          <w:p w14:paraId="31463FC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（3分）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69CFA2B3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规范制定突发事件应急预案，至少包含老年人意外伤害、消防、食品安全、卫生防疫等应急预案，得1分。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09F903D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7F15270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4F81C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1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A99F66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A8C235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2DEB0C6">
            <w:pPr>
              <w:keepNext w:val="0"/>
              <w:keepLines w:val="0"/>
              <w:widowControl/>
              <w:suppressLineNumbers w:val="0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before="0" w:beforeAutospacing="0" w:after="0" w:afterAutospacing="0" w:line="300" w:lineRule="exact"/>
              <w:ind w:left="0" w:right="0"/>
              <w:jc w:val="both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eastAsia="方正仿宋_GBK" w:cs="Times New Roman"/>
                <w:kern w:val="2"/>
                <w:sz w:val="24"/>
                <w:szCs w:val="24"/>
                <w:lang w:val="en-US" w:eastAsia="zh-CN" w:bidi="ar-SA"/>
              </w:rPr>
              <w:t>每年组织开展老年人意外伤害、消防、食品安全、卫生防疫等应急演练不少于2次得2分，能熟练使用消防等设施设备，具备突发事件基本处置能力，缺一项扣1分。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CF6FD38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484EF21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D3AB0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  <w:jc w:val="center"/>
        </w:trPr>
        <w:tc>
          <w:tcPr>
            <w:tcW w:w="1432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70C470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日常管理</w:t>
            </w:r>
          </w:p>
          <w:p w14:paraId="3E6CE2A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（10分）</w:t>
            </w: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DEFC6F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人员配置</w:t>
            </w:r>
          </w:p>
          <w:p w14:paraId="3F2D56A7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（2分）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4DD3AA8E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配备工作人员不少于2名，至少1名专职工作人员系养老服务相关专业毕业或取得护理、社会工作相关证书得2分，缺一项扣1分。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FAA3C7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3905F6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768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03C3DF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75AB0E5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人员培训</w:t>
            </w:r>
          </w:p>
          <w:p w14:paraId="0AFFF6F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（4分）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3E52834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建立培训制度，接受养老服务、安全管理等培训，积极参加市、区、街道组织的业务培训，注重提高服务能力和水平得4分，组织开展情况差的视情扣分，未开展不得分。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2DC9A8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F8B1B1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59699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0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52EE5D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9A7A7A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开放时间</w:t>
            </w:r>
          </w:p>
          <w:p w14:paraId="3D353472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（1分）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5B11CAAA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正常开放每周不少于5天（法定节假日除外），每天不少于8小时（可根据实际情况提前或延长开放时间），未按规定时间对外开放不得分。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34A965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3B599EA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2FF29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6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DC01C7D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58AA11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满意度调查</w:t>
            </w:r>
          </w:p>
          <w:p w14:paraId="5A7326D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（3分）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948393E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采取随访、电话访问等方式，对老年人进行满意度调查（不少于20人），90%以上得3分，80%—90%得1分，低于80%不得分。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C46EAB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42E19AC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14C2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10" w:hRule="atLeast"/>
          <w:jc w:val="center"/>
        </w:trPr>
        <w:tc>
          <w:tcPr>
            <w:tcW w:w="1432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FE9DFB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服务管理</w:t>
            </w:r>
          </w:p>
          <w:p w14:paraId="083FC18F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（70分）</w:t>
            </w: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3DF3983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老年人建档</w:t>
            </w:r>
          </w:p>
          <w:p w14:paraId="0DF1A65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（4分）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A6A4965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定期摸排、建立完善的老年人信息档案，并录入“愉悦养老</w:t>
            </w:r>
            <w:r>
              <w:rPr>
                <w:rFonts w:hint="eastAsia" w:ascii="Times New Roman" w:hAnsi="Times New Roman" w:cs="Times New Roman"/>
                <w:lang w:eastAsia="zh-CN"/>
              </w:rPr>
              <w:t>”</w:t>
            </w:r>
            <w:r>
              <w:rPr>
                <w:rFonts w:hint="default" w:ascii="Times New Roman" w:hAnsi="Times New Roman" w:cs="Times New Roman"/>
              </w:rPr>
              <w:t>等平台，及时更新数据信息。采集率95%以上得4分，90%—95%得3分，85%—90%得2分，80%—85%得1分，低于80%不得分。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A25323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1D6151D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CE76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1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3B0671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98BED0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老年活动开展（18分）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BFB0B1C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常态化活动（6分）。组织老年人开展绘画、书法、声乐、舞蹈、手工、摄影等活动，每周不少于2次，每少一场次扣0.25分。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DFB447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6008F87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6D1F2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1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EEA98B1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5A3662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78345330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节日活动（3分）。元旦节、端午节、中秋节、重阳节、国庆节、春节等重大传统节日举办面向辖区老年人的集体活动不少于6次，每少一次扣1分。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2393458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331C78E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59737A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2C50F1B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8F048E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61F7DE7D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宣教活动（3分）。开展国家方针政策、法律法规、安全知识、防骗知识等宣传教育活动，每季度不少于3次，每少一次扣0.5分。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701690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2950EE8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6E29A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93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EE8021B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39F8045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547415A4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健康教育（3分）。联系养老机构、社区卫生服务中心、医疗机构等，为失能老年人家庭成员进行照护培训，为老年人开展健康知识讲座、健康义诊等活动，每季度不少于3次，每少一次扣1分。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48CD4B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6724005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09603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6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14E9104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240759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5A4398A8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老年大学（3分）。设有老年大学社区教学点，开设音乐、舞蹈、书画、摄影、手工艺等教学班不少于3个，教学活动开展顺利并记录完善，每少1个班扣1分。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42F24F9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238A28A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2C49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3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E13BA8C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F081B7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探访关爱服务（20分）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9BACBE3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服务对象覆盖率100%的得20分，90%以上的得15分，80%—90%的得10分，60%—80%的得5分，低于60%的不得分；服务频次不达标或效果较差的每少1次扣1分；服务对象出现重大事故未及时发现、处置的，此项不得分。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7ECAD1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55694E4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868CB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1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8A45E57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9442FB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居家上门服务（20分）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2AAFD7E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服务对象覆盖率100%的得20分，90%以上的得15分，80%—90%的得10分，60%—80%的得5分，低于60%的不得分；服务频次不达标或效果较差的每少1次扣1分。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C60D6F0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4AE0DF1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E7606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AC0770A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restart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8A0913D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老年志愿服务</w:t>
            </w:r>
          </w:p>
          <w:p w14:paraId="354E832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（8分）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9F2CFE9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组建社区居家养老服务志愿者队伍得1分。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52B4A48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56C44497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7955B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4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72A3433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763C9EC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017887A2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每季度开展社区志愿服务不少于3次、每次不少于20人，活动有记录、图片、信息简报、宣传报道等得3分，每少一次扣1分。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D823597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3B0996F4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235B4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A786AC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5B802F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39C2575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推进基层老年协会建设</w:t>
            </w:r>
            <w:r>
              <w:rPr>
                <w:rFonts w:hint="default" w:ascii="Times New Roman" w:hAnsi="Times New Roman" w:cs="Times New Roman"/>
                <w:lang w:val="en-US" w:eastAsia="zh-CN"/>
              </w:rPr>
              <w:t>并正常开展活动</w:t>
            </w:r>
            <w:r>
              <w:rPr>
                <w:rFonts w:hint="default" w:ascii="Times New Roman" w:hAnsi="Times New Roman" w:cs="Times New Roman"/>
              </w:rPr>
              <w:t>得1分。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07FDF1A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70B49AEF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0101AA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5" w:hRule="atLeast"/>
          <w:jc w:val="center"/>
        </w:trPr>
        <w:tc>
          <w:tcPr>
            <w:tcW w:w="1432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12AD779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</w:p>
        </w:tc>
        <w:tc>
          <w:tcPr>
            <w:tcW w:w="1733" w:type="dxa"/>
            <w:vMerge w:val="continue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3A48823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554DEB82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开展“银龄行动”主题活动，引导老年人以志愿服务形式积极参与互助照料、基层治理等活动，每季度不少于3次得3分，每少一次扣1分。</w:t>
            </w: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3AE95C8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1AF9BD3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113B9E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4" w:hRule="atLeast"/>
          <w:jc w:val="center"/>
        </w:trPr>
        <w:tc>
          <w:tcPr>
            <w:tcW w:w="1432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17570000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加分指标</w:t>
            </w: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368919A1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最高加分不超过5分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24B3D28B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1.获得党中央、国务院领导肯定性批示及调研指导工作的，每次加4分；</w:t>
            </w:r>
          </w:p>
          <w:p w14:paraId="0837A154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2.获得中央委、办、部、局领导肯定性批示及调研指导工作的，每次加3分；</w:t>
            </w:r>
          </w:p>
          <w:p w14:paraId="5AFD290C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3.获得市委、市政府主要领导肯定性批示及调研指导工作的，每次加3分；</w:t>
            </w:r>
          </w:p>
          <w:p w14:paraId="3C719EAE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4.获得市委、市政府其他领导肯定性批示及调研指导工作的，每次加2分；</w:t>
            </w:r>
          </w:p>
          <w:p w14:paraId="719B4EA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5.获得市级部门领导调研指导工作的，每次加1分；</w:t>
            </w:r>
          </w:p>
          <w:p w14:paraId="2C895ED6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6.获得区委、区政府领导调研指导工作的，每次加0.5分；</w:t>
            </w:r>
          </w:p>
          <w:p w14:paraId="0D14067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7.获得中央级主流媒体宣传报道的，每次加2分；</w:t>
            </w:r>
          </w:p>
          <w:p w14:paraId="491F905B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8.获得市级主流媒体宣传报道的，每次加1分；</w:t>
            </w:r>
          </w:p>
          <w:p w14:paraId="05D59EA6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9.受到表彰奖励的，按照授奖单位级别、参照上述规则加分。</w:t>
            </w:r>
          </w:p>
          <w:p w14:paraId="6F040E3B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4B14C12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0C6CDADC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  <w:tr w14:paraId="691C5C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25" w:hRule="atLeast"/>
          <w:jc w:val="center"/>
        </w:trPr>
        <w:tc>
          <w:tcPr>
            <w:tcW w:w="1432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2408E0E2">
            <w:pPr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eastAsia="方正楷体_GBK" w:cs="Times New Roman"/>
                <w:sz w:val="24"/>
              </w:rPr>
            </w:pPr>
            <w:r>
              <w:rPr>
                <w:rFonts w:hint="default" w:ascii="Times New Roman" w:hAnsi="Times New Roman" w:eastAsia="方正楷体_GBK" w:cs="Times New Roman"/>
                <w:sz w:val="24"/>
              </w:rPr>
              <w:t>禁止性指标</w:t>
            </w:r>
          </w:p>
        </w:tc>
        <w:tc>
          <w:tcPr>
            <w:tcW w:w="1733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61A6367E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  <w:r>
              <w:rPr>
                <w:rFonts w:hint="default" w:ascii="Times New Roman" w:hAnsi="Times New Roman" w:cs="Times New Roman"/>
              </w:rPr>
              <w:t>不合格</w:t>
            </w:r>
          </w:p>
        </w:tc>
        <w:tc>
          <w:tcPr>
            <w:tcW w:w="9251" w:type="dxa"/>
            <w:noWrap w:val="0"/>
            <w:tcMar>
              <w:top w:w="14" w:type="dxa"/>
              <w:left w:w="115" w:type="dxa"/>
              <w:bottom w:w="14" w:type="dxa"/>
            </w:tcMar>
            <w:vAlign w:val="center"/>
          </w:tcPr>
          <w:p w14:paraId="5FA590D8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1.存在重大安全隐患，拒不整改的；</w:t>
            </w:r>
          </w:p>
          <w:p w14:paraId="17BE6E47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2.发生等级生产安全责任事故；</w:t>
            </w:r>
          </w:p>
          <w:p w14:paraId="3F80B929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3.利用场地开展非法活动的，如非法集资、诈骗、赌博等；</w:t>
            </w:r>
          </w:p>
          <w:p w14:paraId="25857770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4.发生欺老、虐老等行为，造成不良影响的；</w:t>
            </w:r>
          </w:p>
          <w:p w14:paraId="27282A3B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5.因管理服务不规范，被老人及家属有效投诉2起及以上的，或被媒体曝光带来严重影响和后果的；</w:t>
            </w:r>
          </w:p>
          <w:p w14:paraId="709F5E11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6.拒不配合职能部门管理、检查、监督的；</w:t>
            </w:r>
          </w:p>
          <w:p w14:paraId="5000DBAA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lang w:val="en-US" w:eastAsia="zh-CN"/>
              </w:rPr>
              <w:t>7.经街道和区民政局研究的其他情形。</w:t>
            </w:r>
          </w:p>
          <w:p w14:paraId="74E8540E">
            <w:pPr>
              <w:pStyle w:val="12"/>
              <w:shd w:val="clear" w:color="auto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21" w:type="dxa"/>
            <w:noWrap w:val="0"/>
            <w:tcMar>
              <w:top w:w="14" w:type="dxa"/>
              <w:left w:w="14" w:type="dxa"/>
              <w:bottom w:w="14" w:type="dxa"/>
            </w:tcMar>
            <w:vAlign w:val="center"/>
          </w:tcPr>
          <w:p w14:paraId="0A9474E6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  <w:tc>
          <w:tcPr>
            <w:tcW w:w="985" w:type="dxa"/>
            <w:noWrap w:val="0"/>
            <w:tcMar>
              <w:left w:w="115" w:type="dxa"/>
              <w:right w:w="115" w:type="dxa"/>
            </w:tcMar>
            <w:vAlign w:val="center"/>
          </w:tcPr>
          <w:p w14:paraId="3B728F8B">
            <w:pPr>
              <w:pStyle w:val="12"/>
              <w:shd w:val="clear"/>
              <w:overflowPunct w:val="0"/>
              <w:autoSpaceDE w:val="0"/>
              <w:autoSpaceDN w:val="0"/>
              <w:adjustRightInd w:val="0"/>
              <w:snapToGrid w:val="0"/>
              <w:spacing w:line="300" w:lineRule="exact"/>
              <w:jc w:val="center"/>
              <w:rPr>
                <w:rFonts w:hint="default" w:ascii="Times New Roman" w:hAnsi="Times New Roman" w:cs="Times New Roman"/>
              </w:rPr>
            </w:pPr>
          </w:p>
        </w:tc>
      </w:tr>
    </w:tbl>
    <w:p w14:paraId="429E0678">
      <w:pPr>
        <w:shd w:val="clear"/>
        <w:adjustRightInd w:val="0"/>
        <w:snapToGrid w:val="0"/>
        <w:spacing w:line="594" w:lineRule="exact"/>
        <w:rPr>
          <w:rFonts w:hint="default" w:ascii="Times New Roman" w:hAnsi="Times New Roman" w:eastAsia="仿宋_GB2312" w:cs="Times New Roman"/>
          <w:bCs/>
          <w:szCs w:val="22"/>
        </w:rPr>
      </w:pPr>
      <w:r>
        <w:rPr>
          <w:rFonts w:hint="default" w:ascii="Times New Roman" w:hAnsi="Times New Roman" w:cs="Times New Roman"/>
        </w:rPr>
        <w:pict>
          <v:line id="直线" o:spid="_x0000_s1026" o:spt="20" style="position:absolute;left:0pt;height:0pt;width:432pt;mso-position-horizontal:center;mso-position-vertical:top;z-index:251659264;mso-width-relative:page;mso-height-relative:page;" filled="f" stroked="f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">
            <v:path arrowok="t"/>
            <v:fill on="f" focussize="0,0"/>
            <v:stroke on="f" joinstyle="miter"/>
            <v:imagedata o:title=""/>
            <o:lock v:ext="edit" grouping="f" rotation="f" aspectratio="f"/>
          </v:line>
        </w:pict>
      </w:r>
    </w:p>
    <w:p w14:paraId="7D14EC03">
      <w:pPr>
        <w:keepNext w:val="0"/>
        <w:keepLines w:val="0"/>
        <w:pageBreakBefore w:val="0"/>
        <w:widowControl w:val="0"/>
        <w:shd w:val="clear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textAlignment w:val="auto"/>
        <w:rPr>
          <w:rFonts w:hint="eastAsia"/>
        </w:rPr>
      </w:pPr>
    </w:p>
    <w:sectPr>
      <w:pgSz w:w="16838" w:h="11906" w:orient="landscape"/>
      <w:pgMar w:top="1984" w:right="1417" w:bottom="1644" w:left="1417" w:header="851" w:footer="992" w:gutter="0"/>
      <w:cols w:space="0" w:num="1"/>
      <w:rtlGutter w:val="0"/>
      <w:docGrid w:type="lines" w:linePitch="44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2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2EE7"/>
    <w:rsid w:val="00042BEF"/>
    <w:rsid w:val="000616E6"/>
    <w:rsid w:val="000C35FA"/>
    <w:rsid w:val="000D1D9D"/>
    <w:rsid w:val="000E5510"/>
    <w:rsid w:val="0013063C"/>
    <w:rsid w:val="00134A7D"/>
    <w:rsid w:val="00145E49"/>
    <w:rsid w:val="001532B6"/>
    <w:rsid w:val="0015485B"/>
    <w:rsid w:val="001665CE"/>
    <w:rsid w:val="0020425B"/>
    <w:rsid w:val="0027729A"/>
    <w:rsid w:val="00303F39"/>
    <w:rsid w:val="00327895"/>
    <w:rsid w:val="00341735"/>
    <w:rsid w:val="0037607D"/>
    <w:rsid w:val="003F1503"/>
    <w:rsid w:val="00422FE9"/>
    <w:rsid w:val="00466BBA"/>
    <w:rsid w:val="00483657"/>
    <w:rsid w:val="00487D0E"/>
    <w:rsid w:val="004955B7"/>
    <w:rsid w:val="005052DC"/>
    <w:rsid w:val="00507FED"/>
    <w:rsid w:val="006142B6"/>
    <w:rsid w:val="006343A4"/>
    <w:rsid w:val="00697296"/>
    <w:rsid w:val="007137A4"/>
    <w:rsid w:val="00782376"/>
    <w:rsid w:val="007B1DBE"/>
    <w:rsid w:val="007B47B4"/>
    <w:rsid w:val="0081261B"/>
    <w:rsid w:val="00832128"/>
    <w:rsid w:val="00847E59"/>
    <w:rsid w:val="00872A36"/>
    <w:rsid w:val="0088606C"/>
    <w:rsid w:val="00892371"/>
    <w:rsid w:val="008C0FBA"/>
    <w:rsid w:val="008D42B6"/>
    <w:rsid w:val="008E10A1"/>
    <w:rsid w:val="008F68FE"/>
    <w:rsid w:val="00983DE6"/>
    <w:rsid w:val="009A2A6D"/>
    <w:rsid w:val="009F3A25"/>
    <w:rsid w:val="00A6405A"/>
    <w:rsid w:val="00AD2C23"/>
    <w:rsid w:val="00AE4331"/>
    <w:rsid w:val="00B214B0"/>
    <w:rsid w:val="00B3235E"/>
    <w:rsid w:val="00B56C45"/>
    <w:rsid w:val="00B60DE0"/>
    <w:rsid w:val="00B87D9E"/>
    <w:rsid w:val="00BE2EE5"/>
    <w:rsid w:val="00C23CA2"/>
    <w:rsid w:val="00C40DA7"/>
    <w:rsid w:val="00C46229"/>
    <w:rsid w:val="00C548C8"/>
    <w:rsid w:val="00CB2513"/>
    <w:rsid w:val="00D07178"/>
    <w:rsid w:val="00D27006"/>
    <w:rsid w:val="00D8522F"/>
    <w:rsid w:val="00D90535"/>
    <w:rsid w:val="00DB4298"/>
    <w:rsid w:val="00DC7C1D"/>
    <w:rsid w:val="00DE05E2"/>
    <w:rsid w:val="00E07955"/>
    <w:rsid w:val="00E63941"/>
    <w:rsid w:val="00E65940"/>
    <w:rsid w:val="00EE6A03"/>
    <w:rsid w:val="00EF4AAA"/>
    <w:rsid w:val="00F2627F"/>
    <w:rsid w:val="00FD0DA6"/>
    <w:rsid w:val="00FD3C21"/>
    <w:rsid w:val="02205935"/>
    <w:rsid w:val="02646119"/>
    <w:rsid w:val="02A4585B"/>
    <w:rsid w:val="02CF7A3A"/>
    <w:rsid w:val="03384D4E"/>
    <w:rsid w:val="034B2E38"/>
    <w:rsid w:val="03604B36"/>
    <w:rsid w:val="03D348AC"/>
    <w:rsid w:val="03D37BB8"/>
    <w:rsid w:val="04F96FF0"/>
    <w:rsid w:val="05D44242"/>
    <w:rsid w:val="06DF0467"/>
    <w:rsid w:val="072440CC"/>
    <w:rsid w:val="08031F33"/>
    <w:rsid w:val="0A7961FB"/>
    <w:rsid w:val="0ADC2476"/>
    <w:rsid w:val="0B154ABF"/>
    <w:rsid w:val="0B4A239C"/>
    <w:rsid w:val="0B8E420A"/>
    <w:rsid w:val="0C1C35C4"/>
    <w:rsid w:val="0C37664F"/>
    <w:rsid w:val="0C8740F4"/>
    <w:rsid w:val="0DB77A48"/>
    <w:rsid w:val="0DFC7A6B"/>
    <w:rsid w:val="0E2747AD"/>
    <w:rsid w:val="0E2C7A4E"/>
    <w:rsid w:val="0EF645A0"/>
    <w:rsid w:val="0FAE2FD4"/>
    <w:rsid w:val="10833020"/>
    <w:rsid w:val="10B14C22"/>
    <w:rsid w:val="10DA3D8B"/>
    <w:rsid w:val="1139655C"/>
    <w:rsid w:val="12313734"/>
    <w:rsid w:val="12573166"/>
    <w:rsid w:val="12AA7B7B"/>
    <w:rsid w:val="132F003C"/>
    <w:rsid w:val="13EE705E"/>
    <w:rsid w:val="14A50E97"/>
    <w:rsid w:val="160457F4"/>
    <w:rsid w:val="160926B8"/>
    <w:rsid w:val="17E05DED"/>
    <w:rsid w:val="184525D8"/>
    <w:rsid w:val="185851ED"/>
    <w:rsid w:val="18FC7DFF"/>
    <w:rsid w:val="1962116A"/>
    <w:rsid w:val="197902A7"/>
    <w:rsid w:val="1A2D3490"/>
    <w:rsid w:val="1A89677B"/>
    <w:rsid w:val="1AA0767C"/>
    <w:rsid w:val="1ADC6EB4"/>
    <w:rsid w:val="1B21682A"/>
    <w:rsid w:val="1C645294"/>
    <w:rsid w:val="1CBC38D7"/>
    <w:rsid w:val="1CEE6163"/>
    <w:rsid w:val="1D3830B5"/>
    <w:rsid w:val="1D7E5E8C"/>
    <w:rsid w:val="1DA7559F"/>
    <w:rsid w:val="1E6E5F01"/>
    <w:rsid w:val="1EFC21AF"/>
    <w:rsid w:val="1FD22DBA"/>
    <w:rsid w:val="204D6D3F"/>
    <w:rsid w:val="21477315"/>
    <w:rsid w:val="216E446A"/>
    <w:rsid w:val="21A3102F"/>
    <w:rsid w:val="21AE0F2A"/>
    <w:rsid w:val="22077FEC"/>
    <w:rsid w:val="23C30922"/>
    <w:rsid w:val="25184226"/>
    <w:rsid w:val="25514EFB"/>
    <w:rsid w:val="25CE54D7"/>
    <w:rsid w:val="26196B2C"/>
    <w:rsid w:val="26971D6D"/>
    <w:rsid w:val="270D56F6"/>
    <w:rsid w:val="28A864B3"/>
    <w:rsid w:val="28E435EB"/>
    <w:rsid w:val="28EB2C20"/>
    <w:rsid w:val="29981AAB"/>
    <w:rsid w:val="29F620ED"/>
    <w:rsid w:val="2A41096D"/>
    <w:rsid w:val="2B4B2D6A"/>
    <w:rsid w:val="2BCD0F5D"/>
    <w:rsid w:val="2C672BE1"/>
    <w:rsid w:val="2C6B48CA"/>
    <w:rsid w:val="2DBFCC75"/>
    <w:rsid w:val="2E61279B"/>
    <w:rsid w:val="2E624ECB"/>
    <w:rsid w:val="2F793A1F"/>
    <w:rsid w:val="309A1B26"/>
    <w:rsid w:val="30FF5958"/>
    <w:rsid w:val="31F167D5"/>
    <w:rsid w:val="32957AA8"/>
    <w:rsid w:val="32E4458C"/>
    <w:rsid w:val="33095DA0"/>
    <w:rsid w:val="33276004"/>
    <w:rsid w:val="33C53969"/>
    <w:rsid w:val="342B1D46"/>
    <w:rsid w:val="34CA286C"/>
    <w:rsid w:val="34E0494B"/>
    <w:rsid w:val="34F3C481"/>
    <w:rsid w:val="35F49EB0"/>
    <w:rsid w:val="366253F6"/>
    <w:rsid w:val="369D6F2B"/>
    <w:rsid w:val="3774017C"/>
    <w:rsid w:val="38CD69EE"/>
    <w:rsid w:val="399B3162"/>
    <w:rsid w:val="39C742BF"/>
    <w:rsid w:val="3A5774FB"/>
    <w:rsid w:val="3AF15A98"/>
    <w:rsid w:val="3B1469B5"/>
    <w:rsid w:val="3CBE6E33"/>
    <w:rsid w:val="3D692428"/>
    <w:rsid w:val="3E49257C"/>
    <w:rsid w:val="3E5F288F"/>
    <w:rsid w:val="3EED47C8"/>
    <w:rsid w:val="3EED7C9C"/>
    <w:rsid w:val="3F39E63A"/>
    <w:rsid w:val="3F61B5FE"/>
    <w:rsid w:val="3FF5255E"/>
    <w:rsid w:val="40D24EFC"/>
    <w:rsid w:val="40DF5A15"/>
    <w:rsid w:val="40EE0E36"/>
    <w:rsid w:val="40FD7A26"/>
    <w:rsid w:val="41220AF9"/>
    <w:rsid w:val="421E0534"/>
    <w:rsid w:val="423B426F"/>
    <w:rsid w:val="42B35D5B"/>
    <w:rsid w:val="43E17EFC"/>
    <w:rsid w:val="43F959BD"/>
    <w:rsid w:val="44E16B7D"/>
    <w:rsid w:val="4545510B"/>
    <w:rsid w:val="45D4264D"/>
    <w:rsid w:val="45E05087"/>
    <w:rsid w:val="465C7BAE"/>
    <w:rsid w:val="468E04E9"/>
    <w:rsid w:val="46A12D06"/>
    <w:rsid w:val="477E06B3"/>
    <w:rsid w:val="47BB570E"/>
    <w:rsid w:val="480C3F11"/>
    <w:rsid w:val="48B40105"/>
    <w:rsid w:val="492F7ED0"/>
    <w:rsid w:val="494E0559"/>
    <w:rsid w:val="4A386FAF"/>
    <w:rsid w:val="4BC3196D"/>
    <w:rsid w:val="4CF44A19"/>
    <w:rsid w:val="4D515734"/>
    <w:rsid w:val="4DA60964"/>
    <w:rsid w:val="4DC8616A"/>
    <w:rsid w:val="4EA2688E"/>
    <w:rsid w:val="4EB74282"/>
    <w:rsid w:val="4EC76DE4"/>
    <w:rsid w:val="4EE852BE"/>
    <w:rsid w:val="4F9312D8"/>
    <w:rsid w:val="4FB35A06"/>
    <w:rsid w:val="50240D92"/>
    <w:rsid w:val="506257C4"/>
    <w:rsid w:val="510A1026"/>
    <w:rsid w:val="526A0FA8"/>
    <w:rsid w:val="53604944"/>
    <w:rsid w:val="54AC5D03"/>
    <w:rsid w:val="550C7611"/>
    <w:rsid w:val="55A85054"/>
    <w:rsid w:val="55F20DCA"/>
    <w:rsid w:val="5684380C"/>
    <w:rsid w:val="56F82EAC"/>
    <w:rsid w:val="584E7C2E"/>
    <w:rsid w:val="59E05945"/>
    <w:rsid w:val="5A7F7E5F"/>
    <w:rsid w:val="5A924831"/>
    <w:rsid w:val="5AFC6135"/>
    <w:rsid w:val="5B48305A"/>
    <w:rsid w:val="5B501F0F"/>
    <w:rsid w:val="5CFC10D2"/>
    <w:rsid w:val="5D283143"/>
    <w:rsid w:val="5D6B4408"/>
    <w:rsid w:val="5D8939A4"/>
    <w:rsid w:val="5D95823F"/>
    <w:rsid w:val="5DA126D2"/>
    <w:rsid w:val="5DD7428E"/>
    <w:rsid w:val="5E4D419A"/>
    <w:rsid w:val="5E907DAF"/>
    <w:rsid w:val="5E967ABC"/>
    <w:rsid w:val="5EA06103"/>
    <w:rsid w:val="5F073CC3"/>
    <w:rsid w:val="5F1C2834"/>
    <w:rsid w:val="5F397AF7"/>
    <w:rsid w:val="5FA8056B"/>
    <w:rsid w:val="5FD4088D"/>
    <w:rsid w:val="5FDFA64E"/>
    <w:rsid w:val="607B7A2E"/>
    <w:rsid w:val="610712C2"/>
    <w:rsid w:val="622D2FAA"/>
    <w:rsid w:val="62456C52"/>
    <w:rsid w:val="62ED08CB"/>
    <w:rsid w:val="633B16F7"/>
    <w:rsid w:val="63831FC8"/>
    <w:rsid w:val="63D125D0"/>
    <w:rsid w:val="63F34E7F"/>
    <w:rsid w:val="64FD51FF"/>
    <w:rsid w:val="65577136"/>
    <w:rsid w:val="65EB2F60"/>
    <w:rsid w:val="66121024"/>
    <w:rsid w:val="668D2269"/>
    <w:rsid w:val="67BF5C6D"/>
    <w:rsid w:val="67F675A2"/>
    <w:rsid w:val="680D39E1"/>
    <w:rsid w:val="69DF6423"/>
    <w:rsid w:val="6A5A06B4"/>
    <w:rsid w:val="6A98728F"/>
    <w:rsid w:val="6B8E71F7"/>
    <w:rsid w:val="6C007039"/>
    <w:rsid w:val="6D7952F5"/>
    <w:rsid w:val="6DCA3DA3"/>
    <w:rsid w:val="6DEE410B"/>
    <w:rsid w:val="6E206C14"/>
    <w:rsid w:val="6E304A15"/>
    <w:rsid w:val="6EB83BFB"/>
    <w:rsid w:val="6ECF7B5A"/>
    <w:rsid w:val="6ECFAFEB"/>
    <w:rsid w:val="70227EC6"/>
    <w:rsid w:val="7060454A"/>
    <w:rsid w:val="70C8281B"/>
    <w:rsid w:val="70C86463"/>
    <w:rsid w:val="70FB697E"/>
    <w:rsid w:val="711A44F2"/>
    <w:rsid w:val="71C20A11"/>
    <w:rsid w:val="71EF202A"/>
    <w:rsid w:val="72321D42"/>
    <w:rsid w:val="72405204"/>
    <w:rsid w:val="73625276"/>
    <w:rsid w:val="73FF53DE"/>
    <w:rsid w:val="748E36F3"/>
    <w:rsid w:val="750B33B4"/>
    <w:rsid w:val="75DF0A95"/>
    <w:rsid w:val="75F4B60A"/>
    <w:rsid w:val="7762586D"/>
    <w:rsid w:val="7797465F"/>
    <w:rsid w:val="77C5BF4B"/>
    <w:rsid w:val="77E3AB05"/>
    <w:rsid w:val="786C609E"/>
    <w:rsid w:val="789B167A"/>
    <w:rsid w:val="7A2F56B9"/>
    <w:rsid w:val="7ACA7190"/>
    <w:rsid w:val="7BD5D7BB"/>
    <w:rsid w:val="7BEA6351"/>
    <w:rsid w:val="7C5DD8E3"/>
    <w:rsid w:val="7C635BB6"/>
    <w:rsid w:val="7C9A0DE4"/>
    <w:rsid w:val="7DDEA7BC"/>
    <w:rsid w:val="7E355268"/>
    <w:rsid w:val="7E372707"/>
    <w:rsid w:val="7E3F5B15"/>
    <w:rsid w:val="7E7523DA"/>
    <w:rsid w:val="7E8024AF"/>
    <w:rsid w:val="7EDA5025"/>
    <w:rsid w:val="7FAF7E33"/>
    <w:rsid w:val="7FBB1B7E"/>
    <w:rsid w:val="7FFF0EFD"/>
    <w:rsid w:val="8DDD75D8"/>
    <w:rsid w:val="A7DCC34F"/>
    <w:rsid w:val="A97BC6A3"/>
    <w:rsid w:val="AE3E5FB1"/>
    <w:rsid w:val="B6A7F08C"/>
    <w:rsid w:val="B77F4CD4"/>
    <w:rsid w:val="B9EE4C45"/>
    <w:rsid w:val="BF6F1D2B"/>
    <w:rsid w:val="BF7BC080"/>
    <w:rsid w:val="BFD712AF"/>
    <w:rsid w:val="BFFB85EB"/>
    <w:rsid w:val="DDCA83A7"/>
    <w:rsid w:val="DE4EF150"/>
    <w:rsid w:val="DEFA29A2"/>
    <w:rsid w:val="DFA8ED2E"/>
    <w:rsid w:val="EFA5B2D5"/>
    <w:rsid w:val="EFDDC4E3"/>
    <w:rsid w:val="F3FB1E40"/>
    <w:rsid w:val="F64F49E8"/>
    <w:rsid w:val="F79D62B7"/>
    <w:rsid w:val="F7BF5DF5"/>
    <w:rsid w:val="F87B006F"/>
    <w:rsid w:val="FAEEADA1"/>
    <w:rsid w:val="FB77E3E0"/>
    <w:rsid w:val="FBD7503D"/>
    <w:rsid w:val="FD2FF704"/>
    <w:rsid w:val="FD9B91DE"/>
    <w:rsid w:val="FF5A4FF5"/>
    <w:rsid w:val="FF639102"/>
    <w:rsid w:val="FF9F7A4A"/>
    <w:rsid w:val="FFBECC34"/>
    <w:rsid w:val="FFFEB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qFormat="1" w:unhideWhenUsed="0" w:uiPriority="0" w:semiHidden="0" w:name="Normal Indent"/>
    <w:lsdException w:uiPriority="0" w:name="footnote text"/>
    <w:lsdException w:uiPriority="0" w:name="annotation text"/>
    <w:lsdException w:qFormat="1" w:unhideWhenUsed="0" w:uiPriority="99" w:semiHidden="0" w:name="header"/>
    <w:lsdException w:qFormat="1" w:unhideWhenUsed="0" w:uiPriority="99" w:semiHidden="0" w:name="footer"/>
    <w:lsdException w:uiPriority="0" w:name="index heading"/>
    <w:lsdException w:qFormat="1" w:uiPriority="0" w:name="caption" w:locked="1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99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 w:locked="1"/>
    <w:lsdException w:uiPriority="0" w:name="Closing"/>
    <w:lsdException w:uiPriority="0" w:name="Signature"/>
    <w:lsdException w:qFormat="1" w:unhideWhenUsed="0" w:uiPriority="99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qFormat="1" w:unhideWhenUsed="0" w:uiPriority="0" w:semiHidden="0" w:name="Message Header"/>
    <w:lsdException w:qFormat="1" w:unhideWhenUsed="0" w:uiPriority="0" w:semiHidden="0" w:name="Subtitle" w:locked="1"/>
    <w:lsdException w:uiPriority="0" w:name="Salutation"/>
    <w:lsdException w:qFormat="1" w:unhideWhenUsed="0" w:uiPriority="99" w:semiHidden="0" w:name="Date"/>
    <w:lsdException w:qFormat="1" w:unhideWhenUsed="0" w:uiPriority="0" w:semiHidden="0" w:name="Body Text First Indent"/>
    <w:lsdException w:qFormat="1" w:unhideWhenUsed="0" w:uiPriority="0" w:semiHidden="0" w:name="Body Text First Indent 2"/>
    <w:lsdException w:uiPriority="0" w:name="Note Heading"/>
    <w:lsdException w:uiPriority="0" w:name="Body Text 2"/>
    <w:lsdException w:uiPriority="0" w:name="Body Text 3"/>
    <w:lsdException w:qFormat="1" w:uiPriority="0" w:semiHidden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0" w:name="Document Map"/>
    <w:lsdException w:uiPriority="0" w:name="Plain Text"/>
    <w:lsdException w:uiPriority="0" w:name="E-mail Signature"/>
    <w:lsdException w:qFormat="1" w:uiPriority="99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="100" w:beforeAutospacing="1" w:after="100" w:afterAutospacing="1"/>
      <w:jc w:val="left"/>
      <w:outlineLvl w:val="0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18">
    <w:name w:val="Default Paragraph Font"/>
    <w:semiHidden/>
    <w:qFormat/>
    <w:uiPriority w:val="99"/>
  </w:style>
  <w:style w:type="table" w:default="1" w:styleId="1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Times New Roman" w:hAnsi="Times New Roman" w:eastAsia="宋体" w:cs="Times New Roman"/>
      <w:kern w:val="2"/>
      <w:sz w:val="21"/>
      <w:szCs w:val="20"/>
    </w:rPr>
  </w:style>
  <w:style w:type="paragraph" w:styleId="4">
    <w:name w:val="Body Text"/>
    <w:basedOn w:val="1"/>
    <w:next w:val="1"/>
    <w:qFormat/>
    <w:uiPriority w:val="0"/>
    <w:pPr>
      <w:topLinePunct w:val="0"/>
      <w:adjustRightInd/>
      <w:spacing w:after="120" w:afterLines="0" w:afterAutospacing="0"/>
      <w:ind w:firstLine="0" w:firstLineChars="0"/>
    </w:pPr>
    <w:rPr>
      <w:rFonts w:ascii="Calibri" w:hAnsi="Calibri" w:cs="Times New Roman"/>
      <w:kern w:val="0"/>
    </w:rPr>
  </w:style>
  <w:style w:type="paragraph" w:styleId="5">
    <w:name w:val="Body Text Indent"/>
    <w:basedOn w:val="1"/>
    <w:next w:val="3"/>
    <w:qFormat/>
    <w:uiPriority w:val="0"/>
    <w:pPr>
      <w:spacing w:after="120"/>
      <w:ind w:left="420" w:leftChars="200"/>
    </w:pPr>
    <w:rPr>
      <w:rFonts w:ascii="Times New Roman" w:hAnsi="Times New Roman" w:cs="Times New Roman"/>
    </w:rPr>
  </w:style>
  <w:style w:type="paragraph" w:styleId="6">
    <w:name w:val="Date"/>
    <w:basedOn w:val="1"/>
    <w:next w:val="1"/>
    <w:link w:val="20"/>
    <w:qFormat/>
    <w:uiPriority w:val="99"/>
    <w:pPr>
      <w:ind w:left="100" w:leftChars="2500"/>
    </w:pPr>
    <w:rPr>
      <w:rFonts w:ascii="Times New Roman" w:hAnsi="Times New Roman" w:cs="Times New Roman"/>
      <w:sz w:val="24"/>
    </w:rPr>
  </w:style>
  <w:style w:type="paragraph" w:styleId="7">
    <w:name w:val="Body Text Indent 2"/>
    <w:basedOn w:val="1"/>
    <w:unhideWhenUsed/>
    <w:qFormat/>
    <w:uiPriority w:val="0"/>
    <w:pPr>
      <w:ind w:right="-147" w:rightChars="-70" w:firstLine="640" w:firstLineChars="200"/>
    </w:pPr>
    <w:rPr>
      <w:rFonts w:ascii="仿宋_GB2312" w:hAnsi="宋体" w:eastAsia="仿宋_GB2312" w:cs="Times New Roman"/>
      <w:color w:val="000000"/>
      <w:kern w:val="0"/>
      <w:sz w:val="32"/>
      <w:szCs w:val="28"/>
    </w:rPr>
  </w:style>
  <w:style w:type="paragraph" w:styleId="8">
    <w:name w:val="Balloon Text"/>
    <w:basedOn w:val="1"/>
    <w:link w:val="21"/>
    <w:unhideWhenUsed/>
    <w:qFormat/>
    <w:uiPriority w:val="0"/>
    <w:rPr>
      <w:rFonts w:ascii="Times New Roman" w:hAnsi="Times New Roman" w:cs="Times New Roman"/>
      <w:sz w:val="18"/>
      <w:szCs w:val="18"/>
    </w:rPr>
  </w:style>
  <w:style w:type="paragraph" w:styleId="9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10">
    <w:name w:val="header"/>
    <w:basedOn w:val="1"/>
    <w:link w:val="23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paragraph" w:styleId="11">
    <w:name w:val="Message Header"/>
    <w:basedOn w:val="1"/>
    <w:next w:val="4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  <w:szCs w:val="24"/>
    </w:rPr>
  </w:style>
  <w:style w:type="paragraph" w:styleId="12">
    <w:name w:val="Normal (Web)"/>
    <w:basedOn w:val="1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0" w:afterAutospacing="0"/>
      <w:ind w:left="0" w:right="0"/>
      <w:jc w:val="both"/>
    </w:pPr>
    <w:rPr>
      <w:rFonts w:hint="default" w:ascii="方正仿宋_GBK" w:hAnsi="方正仿宋_GBK" w:eastAsia="方正仿宋_GBK" w:cs="方正仿宋_GBK"/>
      <w:kern w:val="2"/>
      <w:sz w:val="24"/>
      <w:szCs w:val="24"/>
      <w:lang w:val="en-US" w:eastAsia="zh-CN" w:bidi="ar"/>
    </w:rPr>
  </w:style>
  <w:style w:type="paragraph" w:styleId="13">
    <w:name w:val="Title"/>
    <w:basedOn w:val="1"/>
    <w:link w:val="24"/>
    <w:qFormat/>
    <w:locked/>
    <w:uiPriority w:val="0"/>
    <w:pPr>
      <w:spacing w:before="240" w:beforeLines="0" w:beforeAutospacing="0" w:after="60" w:afterLines="0" w:afterAutospacing="0"/>
      <w:jc w:val="center"/>
      <w:outlineLvl w:val="0"/>
    </w:pPr>
    <w:rPr>
      <w:rFonts w:ascii="Arial" w:hAnsi="Arial" w:cs="Times New Roman"/>
      <w:b/>
      <w:sz w:val="32"/>
    </w:rPr>
  </w:style>
  <w:style w:type="paragraph" w:styleId="14">
    <w:name w:val="Body Text First Indent"/>
    <w:basedOn w:val="4"/>
    <w:next w:val="4"/>
    <w:qFormat/>
    <w:uiPriority w:val="0"/>
    <w:pPr>
      <w:ind w:firstLine="100" w:firstLineChars="100"/>
    </w:pPr>
  </w:style>
  <w:style w:type="paragraph" w:styleId="15">
    <w:name w:val="Body Text First Indent 2"/>
    <w:basedOn w:val="5"/>
    <w:next w:val="1"/>
    <w:qFormat/>
    <w:uiPriority w:val="0"/>
    <w:pPr>
      <w:spacing w:after="0"/>
      <w:ind w:firstLine="420" w:firstLineChars="200"/>
    </w:pPr>
  </w:style>
  <w:style w:type="table" w:styleId="17">
    <w:name w:val="Table Grid"/>
    <w:basedOn w:val="16"/>
    <w:qFormat/>
    <w:uiPriority w:val="0"/>
    <w:pPr>
      <w:widowControl w:val="0"/>
      <w:jc w:val="both"/>
    </w:pPr>
    <w:rPr>
      <w:lang w:bidi="ar-SA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9">
    <w:name w:val="page number"/>
    <w:qFormat/>
    <w:uiPriority w:val="99"/>
    <w:rPr>
      <w:rFonts w:ascii="Times New Roman" w:hAnsi="Times New Roman" w:eastAsia="宋体" w:cs="Times New Roman"/>
    </w:rPr>
  </w:style>
  <w:style w:type="character" w:customStyle="1" w:styleId="20">
    <w:name w:val="日期 Char"/>
    <w:link w:val="6"/>
    <w:semiHidden/>
    <w:qFormat/>
    <w:uiPriority w:val="99"/>
    <w:rPr>
      <w:rFonts w:ascii="Times New Roman" w:hAnsi="Times New Roman" w:eastAsia="宋体" w:cs="Times New Roman"/>
      <w:sz w:val="24"/>
    </w:rPr>
  </w:style>
  <w:style w:type="character" w:customStyle="1" w:styleId="21">
    <w:name w:val="批注框文本 Char"/>
    <w:link w:val="8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link w:val="9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3">
    <w:name w:val="页眉 Char"/>
    <w:link w:val="10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4">
    <w:name w:val="标题 字符"/>
    <w:basedOn w:val="18"/>
    <w:link w:val="13"/>
    <w:qFormat/>
    <w:uiPriority w:val="0"/>
    <w:rPr>
      <w:rFonts w:ascii="Arial" w:hAnsi="Arial" w:eastAsia="宋体" w:cs="Times New Roman"/>
      <w:b/>
      <w:sz w:val="32"/>
    </w:rPr>
  </w:style>
  <w:style w:type="character" w:customStyle="1" w:styleId="25">
    <w:name w:val="font8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26">
    <w:name w:val="font11"/>
    <w:qFormat/>
    <w:uiPriority w:val="0"/>
    <w:rPr>
      <w:rFonts w:hint="default" w:ascii="Times New Roman" w:hAnsi="Times New Roman" w:eastAsia="宋体" w:cs="Times New Roman"/>
      <w:color w:val="000000"/>
      <w:sz w:val="22"/>
      <w:szCs w:val="22"/>
      <w:u w:val="none"/>
    </w:rPr>
  </w:style>
  <w:style w:type="character" w:customStyle="1" w:styleId="27">
    <w:name w:val="font6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8">
    <w:name w:val="font21"/>
    <w:qFormat/>
    <w:uiPriority w:val="0"/>
    <w:rPr>
      <w:rFonts w:hint="eastAsia" w:ascii="方正仿宋_GBK" w:hAnsi="方正仿宋_GBK" w:eastAsia="方正仿宋_GBK" w:cs="方正仿宋_GBK"/>
      <w:color w:val="000000"/>
      <w:sz w:val="22"/>
      <w:szCs w:val="22"/>
      <w:u w:val="none"/>
    </w:rPr>
  </w:style>
  <w:style w:type="character" w:customStyle="1" w:styleId="29">
    <w:name w:val="font01"/>
    <w:qFormat/>
    <w:uiPriority w:val="0"/>
    <w:rPr>
      <w:rFonts w:hint="eastAsia" w:ascii="方正仿宋_GBK" w:hAnsi="方正仿宋_GBK" w:eastAsia="方正仿宋_GBK" w:cs="方正仿宋_GBK"/>
      <w:color w:val="000000"/>
      <w:sz w:val="24"/>
      <w:szCs w:val="24"/>
      <w:u w:val="none"/>
    </w:rPr>
  </w:style>
  <w:style w:type="paragraph" w:customStyle="1" w:styleId="30">
    <w:name w:val="样式 标题 1 + 首行缩进:  2 字符"/>
    <w:basedOn w:val="2"/>
    <w:qFormat/>
    <w:uiPriority w:val="0"/>
    <w:pPr>
      <w:spacing w:line="240" w:lineRule="auto"/>
      <w:ind w:firstLine="200" w:firstLineChars="200"/>
      <w:jc w:val="center"/>
    </w:pPr>
    <w:rPr>
      <w:rFonts w:eastAsia="黑体" w:cs="宋体"/>
      <w:b w:val="0"/>
      <w:sz w:val="30"/>
      <w:szCs w:val="20"/>
    </w:rPr>
  </w:style>
  <w:style w:type="paragraph" w:customStyle="1" w:styleId="31">
    <w:name w:val="p0"/>
    <w:basedOn w:val="1"/>
    <w:qFormat/>
    <w:uiPriority w:val="0"/>
    <w:pPr>
      <w:widowControl/>
    </w:pPr>
    <w:rPr>
      <w:rFonts w:ascii="Times New Roman" w:hAnsi="Times New Roman" w:eastAsia="宋体" w:cs="Times New Roman"/>
      <w:kern w:val="0"/>
      <w:sz w:val="21"/>
      <w:szCs w:val="21"/>
    </w:rPr>
  </w:style>
  <w:style w:type="paragraph" w:customStyle="1" w:styleId="32">
    <w:name w:val="Table Text"/>
    <w:basedOn w:val="1"/>
    <w:qFormat/>
    <w:uiPriority w:val="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hAnsi="Calibri" w:eastAsia="宋体" w:cs="宋体"/>
      <w:snapToGrid w:val="0"/>
      <w:color w:val="000000"/>
      <w:kern w:val="0"/>
      <w:sz w:val="20"/>
      <w:szCs w:val="20"/>
      <w:lang w:eastAsia="en-US"/>
    </w:rPr>
  </w:style>
  <w:style w:type="paragraph" w:customStyle="1" w:styleId="33">
    <w:name w:val="Default"/>
    <w:basedOn w:val="34"/>
    <w:next w:val="1"/>
    <w:unhideWhenUsed/>
    <w:qFormat/>
    <w:uiPriority w:val="0"/>
    <w:pPr>
      <w:widowControl w:val="0"/>
      <w:autoSpaceDE w:val="0"/>
      <w:autoSpaceDN w:val="0"/>
      <w:adjustRightInd w:val="0"/>
    </w:pPr>
    <w:rPr>
      <w:rFonts w:hint="eastAsia" w:ascii="方正黑体_GBK" w:hAnsi="Times New Roman" w:eastAsia="方正黑体_GBK" w:cs="Times New Roman"/>
      <w:color w:val="000000"/>
      <w:sz w:val="24"/>
      <w:szCs w:val="22"/>
      <w:lang w:val="en-US" w:eastAsia="zh-CN" w:bidi="ar-SA"/>
    </w:rPr>
  </w:style>
  <w:style w:type="paragraph" w:customStyle="1" w:styleId="34">
    <w:name w:val="正文1"/>
    <w:qFormat/>
    <w:uiPriority w:val="0"/>
    <w:pPr>
      <w:jc w:val="both"/>
    </w:pPr>
    <w:rPr>
      <w:rFonts w:ascii="Calibri" w:hAnsi="Calibri" w:eastAsia="宋体" w:cs="Times New Roman"/>
      <w:sz w:val="32"/>
      <w:szCs w:val="32"/>
      <w:lang w:val="en-US" w:eastAsia="zh-CN" w:bidi="ar-SA"/>
    </w:rPr>
  </w:style>
  <w:style w:type="paragraph" w:customStyle="1" w:styleId="35">
    <w:name w:val="样式 1 10 磅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36">
    <w:name w:val="List Paragraph"/>
    <w:basedOn w:val="1"/>
    <w:qFormat/>
    <w:uiPriority w:val="99"/>
    <w:pPr>
      <w:ind w:firstLine="420" w:firstLineChars="200"/>
    </w:pPr>
    <w:rPr>
      <w:rFonts w:ascii="Calibri" w:hAnsi="Calibri" w:cs="Times New Roman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8"/>
    <customShpInfo spid="_x0000_s1029"/>
    <customShpInfo spid="_x0000_s1027"/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17</Pages>
  <Words>7315</Words>
  <Characters>7628</Characters>
  <Lines>0</Lines>
  <Paragraphs>0</Paragraphs>
  <TotalTime>2</TotalTime>
  <ScaleCrop>false</ScaleCrop>
  <LinksUpToDate>false</LinksUpToDate>
  <CharactersWithSpaces>8571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2024-09-12T09:43:00Z</dcterms:created>
  <dc:creator>Administrator</dc:creator>
  <cp:lastModifiedBy>✨c</cp:lastModifiedBy>
  <cp:lastPrinted>2025-08-20T14:07:00Z</cp:lastPrinted>
  <dcterms:modified xsi:type="dcterms:W3CDTF">2025-09-09T07:09:11Z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2130CBA3D43145609315DA6EFE4E2E31_13</vt:lpwstr>
  </property>
  <property fmtid="{D5CDD505-2E9C-101B-9397-08002B2CF9AE}" pid="4" name="KSOTemplateDocerSaveRecord">
    <vt:lpwstr>eyJoZGlkIjoiNDIyMmU1NWI0NDExNDIyNDlkODEzMjEwZWQzZGI5YjIiLCJ1c2VySWQiOiIyOTYxMjQ5OTkifQ==</vt:lpwstr>
  </property>
</Properties>
</file>