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E57" w:rsidRDefault="00C85A6A">
      <w:pPr>
        <w:overflowPunct w:val="0"/>
        <w:adjustRightInd w:val="0"/>
        <w:snapToGrid w:val="0"/>
        <w:spacing w:line="594" w:lineRule="exact"/>
        <w:jc w:val="center"/>
        <w:rPr>
          <w:rFonts w:ascii="Times New Roman" w:eastAsia="方正小标宋_GBK" w:hAnsi="Times New Roman" w:cs="Times New Roman"/>
          <w:sz w:val="44"/>
          <w:szCs w:val="44"/>
        </w:rPr>
      </w:pPr>
      <w:bookmarkStart w:id="0" w:name="_GoBack"/>
      <w:r>
        <w:rPr>
          <w:rFonts w:ascii="Times New Roman" w:eastAsia="方正小标宋_GBK" w:hAnsi="Times New Roman" w:cs="Times New Roman"/>
          <w:sz w:val="44"/>
          <w:szCs w:val="44"/>
        </w:rPr>
        <w:t>重庆市民政局</w:t>
      </w:r>
    </w:p>
    <w:p w:rsidR="00036E57" w:rsidRDefault="00C85A6A">
      <w:pPr>
        <w:overflowPunct w:val="0"/>
        <w:adjustRightInd w:val="0"/>
        <w:snapToGrid w:val="0"/>
        <w:spacing w:line="594" w:lineRule="exact"/>
        <w:jc w:val="center"/>
        <w:rPr>
          <w:rFonts w:ascii="Times New Roman" w:eastAsia="方正小标宋_GBK" w:hAnsi="Times New Roman" w:cs="Times New Roman"/>
          <w:spacing w:val="-6"/>
          <w:sz w:val="44"/>
          <w:szCs w:val="44"/>
        </w:rPr>
      </w:pPr>
      <w:r>
        <w:rPr>
          <w:rFonts w:ascii="Times New Roman" w:eastAsia="方正小标宋_GBK" w:hAnsi="Times New Roman" w:cs="Times New Roman"/>
          <w:spacing w:val="-6"/>
          <w:sz w:val="44"/>
          <w:szCs w:val="44"/>
        </w:rPr>
        <w:t>关于做好</w:t>
      </w:r>
      <w:r>
        <w:rPr>
          <w:rFonts w:ascii="Times New Roman" w:eastAsia="方正小标宋_GBK" w:hAnsi="Times New Roman" w:cs="Times New Roman" w:hint="eastAsia"/>
          <w:spacing w:val="-6"/>
          <w:sz w:val="44"/>
          <w:szCs w:val="44"/>
        </w:rPr>
        <w:t>2022</w:t>
      </w:r>
      <w:r>
        <w:rPr>
          <w:rFonts w:ascii="Times New Roman" w:eastAsia="方正小标宋_GBK" w:hAnsi="Times New Roman" w:cs="Times New Roman"/>
          <w:spacing w:val="-6"/>
          <w:sz w:val="44"/>
          <w:szCs w:val="44"/>
        </w:rPr>
        <w:t>年养老服务机构等级评定</w:t>
      </w:r>
    </w:p>
    <w:p w:rsidR="00036E57" w:rsidRDefault="00C85A6A">
      <w:pPr>
        <w:overflowPunct w:val="0"/>
        <w:adjustRightInd w:val="0"/>
        <w:snapToGrid w:val="0"/>
        <w:spacing w:line="594" w:lineRule="exact"/>
        <w:jc w:val="center"/>
        <w:rPr>
          <w:rFonts w:ascii="Times New Roman" w:eastAsia="方正小标宋_GBK" w:hAnsi="Times New Roman" w:cs="Times New Roman"/>
          <w:spacing w:val="-6"/>
          <w:sz w:val="44"/>
          <w:szCs w:val="44"/>
        </w:rPr>
      </w:pPr>
      <w:r>
        <w:rPr>
          <w:rFonts w:ascii="Times New Roman" w:eastAsia="方正小标宋_GBK" w:hAnsi="Times New Roman" w:cs="Times New Roman" w:hint="eastAsia"/>
          <w:spacing w:val="-6"/>
          <w:sz w:val="44"/>
          <w:szCs w:val="44"/>
        </w:rPr>
        <w:t>申报</w:t>
      </w:r>
      <w:r>
        <w:rPr>
          <w:rFonts w:ascii="Times New Roman" w:eastAsia="方正小标宋_GBK" w:hAnsi="Times New Roman" w:cs="Times New Roman"/>
          <w:spacing w:val="-6"/>
          <w:sz w:val="44"/>
          <w:szCs w:val="44"/>
        </w:rPr>
        <w:t>工作的通知</w:t>
      </w:r>
    </w:p>
    <w:p w:rsidR="00036E57" w:rsidRDefault="00036E57">
      <w:pPr>
        <w:overflowPunct w:val="0"/>
        <w:adjustRightInd w:val="0"/>
        <w:snapToGrid w:val="0"/>
        <w:spacing w:line="594" w:lineRule="exact"/>
        <w:jc w:val="center"/>
        <w:rPr>
          <w:rFonts w:ascii="Times New Roman" w:eastAsia="方正小标宋_GBK" w:hAnsi="Times New Roman" w:cs="Times New Roman"/>
          <w:sz w:val="32"/>
          <w:szCs w:val="32"/>
        </w:rPr>
      </w:pPr>
    </w:p>
    <w:p w:rsidR="009657C2" w:rsidRDefault="009657C2" w:rsidP="009657C2">
      <w:pPr>
        <w:snapToGrid w:val="0"/>
        <w:spacing w:line="578" w:lineRule="exact"/>
        <w:ind w:firstLineChars="100" w:firstLine="320"/>
        <w:jc w:val="center"/>
        <w:rPr>
          <w:rFonts w:ascii="方正楷体_GBK" w:eastAsia="方正楷体_GBK" w:hAnsi="Times New Roman" w:cs="Times New Roman"/>
          <w:sz w:val="32"/>
          <w:szCs w:val="32"/>
        </w:rPr>
      </w:pPr>
      <w:proofErr w:type="gramStart"/>
      <w:r>
        <w:rPr>
          <w:rFonts w:ascii="Times New Roman" w:eastAsia="方正仿宋_GBK" w:hAnsi="Times New Roman" w:cs="Times New Roman"/>
          <w:sz w:val="32"/>
          <w:szCs w:val="32"/>
        </w:rPr>
        <w:t>渝民〔</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22</w:t>
      </w:r>
      <w:r>
        <w:rPr>
          <w:rFonts w:ascii="Times New Roman" w:eastAsia="方正仿宋_GBK" w:hAnsi="Times New Roman" w:cs="Times New Roman"/>
          <w:sz w:val="32"/>
          <w:szCs w:val="32"/>
        </w:rPr>
        <w:t>〕</w:t>
      </w:r>
      <w:proofErr w:type="gramEnd"/>
      <w:r>
        <w:rPr>
          <w:rFonts w:ascii="Times New Roman" w:eastAsia="方正仿宋_GBK" w:hAnsi="Times New Roman" w:cs="Times New Roman" w:hint="eastAsia"/>
          <w:sz w:val="32"/>
          <w:szCs w:val="32"/>
        </w:rPr>
        <w:t>230</w:t>
      </w:r>
      <w:r>
        <w:rPr>
          <w:rFonts w:ascii="Times New Roman" w:eastAsia="方正仿宋_GBK" w:hAnsi="Times New Roman" w:cs="Times New Roman"/>
          <w:sz w:val="32"/>
          <w:szCs w:val="32"/>
        </w:rPr>
        <w:t>号</w:t>
      </w:r>
    </w:p>
    <w:p w:rsidR="009657C2" w:rsidRDefault="009657C2">
      <w:pPr>
        <w:overflowPunct w:val="0"/>
        <w:adjustRightInd w:val="0"/>
        <w:snapToGrid w:val="0"/>
        <w:spacing w:line="594" w:lineRule="exact"/>
        <w:rPr>
          <w:rFonts w:ascii="Times New Roman" w:eastAsia="方正仿宋_GBK" w:hAnsi="Times New Roman" w:cs="Times New Roman"/>
          <w:sz w:val="32"/>
          <w:szCs w:val="32"/>
        </w:rPr>
      </w:pPr>
    </w:p>
    <w:p w:rsidR="00036E57" w:rsidRDefault="00C85A6A">
      <w:pPr>
        <w:overflowPunct w:val="0"/>
        <w:adjustRightInd w:val="0"/>
        <w:snapToGrid w:val="0"/>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各区县（自治县）民政局，</w:t>
      </w:r>
      <w:proofErr w:type="gramStart"/>
      <w:r>
        <w:rPr>
          <w:rFonts w:ascii="Times New Roman" w:eastAsia="方正仿宋_GBK" w:hAnsi="Times New Roman" w:cs="Times New Roman"/>
          <w:sz w:val="32"/>
          <w:szCs w:val="32"/>
        </w:rPr>
        <w:t>两江新区</w:t>
      </w:r>
      <w:proofErr w:type="gramEnd"/>
      <w:r>
        <w:rPr>
          <w:rFonts w:ascii="Times New Roman" w:eastAsia="方正仿宋_GBK" w:hAnsi="Times New Roman" w:cs="Times New Roman"/>
          <w:sz w:val="32"/>
          <w:szCs w:val="32"/>
        </w:rPr>
        <w:t>社会保障局、重庆高新区公共服务局、万盛经开区民政局，直属相关单位：</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w:t>
      </w:r>
      <w:r>
        <w:rPr>
          <w:rFonts w:ascii="Times New Roman" w:eastAsia="方正仿宋_GBK" w:hAnsi="Times New Roman" w:cs="Times New Roman" w:hint="eastAsia"/>
          <w:sz w:val="32"/>
          <w:szCs w:val="32"/>
        </w:rPr>
        <w:t>使</w:t>
      </w:r>
      <w:r>
        <w:rPr>
          <w:rFonts w:ascii="Times New Roman" w:eastAsia="方正仿宋_GBK" w:hAnsi="Times New Roman" w:cs="Times New Roman"/>
          <w:sz w:val="32"/>
          <w:szCs w:val="32"/>
        </w:rPr>
        <w:t>全</w:t>
      </w:r>
      <w:r>
        <w:rPr>
          <w:rFonts w:ascii="Times New Roman" w:eastAsia="方正仿宋_GBK" w:hAnsi="Times New Roman" w:cs="Times New Roman"/>
          <w:color w:val="222222"/>
          <w:sz w:val="32"/>
          <w:szCs w:val="32"/>
          <w:shd w:val="clear" w:color="auto" w:fill="FFFFFF"/>
        </w:rPr>
        <w:t>市养老服务机构等级评定工作</w:t>
      </w:r>
      <w:r>
        <w:rPr>
          <w:rFonts w:ascii="Times New Roman" w:eastAsia="方正仿宋_GBK" w:hAnsi="Times New Roman" w:cs="Times New Roman" w:hint="eastAsia"/>
          <w:color w:val="222222"/>
          <w:sz w:val="32"/>
          <w:szCs w:val="32"/>
          <w:shd w:val="clear" w:color="auto" w:fill="FFFFFF"/>
        </w:rPr>
        <w:t>更</w:t>
      </w:r>
      <w:r>
        <w:rPr>
          <w:rFonts w:ascii="Times New Roman" w:eastAsia="方正仿宋_GBK" w:hAnsi="Times New Roman" w:cs="Times New Roman"/>
          <w:color w:val="222222"/>
          <w:sz w:val="32"/>
          <w:szCs w:val="32"/>
          <w:shd w:val="clear" w:color="auto" w:fill="FFFFFF"/>
        </w:rPr>
        <w:t>便捷、高效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根据</w:t>
      </w:r>
      <w:r>
        <w:rPr>
          <w:rFonts w:ascii="Times New Roman" w:eastAsia="方正仿宋_GBK" w:hAnsi="Times New Roman" w:cs="Times New Roman" w:hint="eastAsia"/>
          <w:sz w:val="32"/>
          <w:szCs w:val="32"/>
        </w:rPr>
        <w:t>工作</w:t>
      </w:r>
      <w:r>
        <w:rPr>
          <w:rFonts w:ascii="Times New Roman" w:eastAsia="方正仿宋_GBK" w:hAnsi="Times New Roman" w:cs="Times New Roman"/>
          <w:sz w:val="32"/>
          <w:szCs w:val="32"/>
        </w:rPr>
        <w:t>安排，市民政局决定在全市养老服务领域开展</w:t>
      </w:r>
      <w:r>
        <w:rPr>
          <w:rFonts w:ascii="Times New Roman" w:eastAsia="方正仿宋_GBK" w:hAnsi="Times New Roman" w:cs="Times New Roman" w:hint="eastAsia"/>
          <w:sz w:val="32"/>
          <w:szCs w:val="32"/>
        </w:rPr>
        <w:t>2022</w:t>
      </w:r>
      <w:r>
        <w:rPr>
          <w:rFonts w:ascii="Times New Roman" w:eastAsia="方正仿宋_GBK" w:hAnsi="Times New Roman" w:cs="Times New Roman"/>
          <w:sz w:val="32"/>
          <w:szCs w:val="32"/>
        </w:rPr>
        <w:t>年养老</w:t>
      </w:r>
      <w:r>
        <w:rPr>
          <w:rFonts w:ascii="Times New Roman" w:eastAsia="方正仿宋_GBK" w:hAnsi="Times New Roman" w:cs="Times New Roman" w:hint="eastAsia"/>
          <w:sz w:val="32"/>
          <w:szCs w:val="32"/>
        </w:rPr>
        <w:t>服务</w:t>
      </w:r>
      <w:r>
        <w:rPr>
          <w:rFonts w:ascii="Times New Roman" w:eastAsia="方正仿宋_GBK" w:hAnsi="Times New Roman" w:cs="Times New Roman"/>
          <w:sz w:val="32"/>
          <w:szCs w:val="32"/>
        </w:rPr>
        <w:t>机构</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级</w:t>
      </w:r>
      <w:proofErr w:type="gramStart"/>
      <w:r>
        <w:rPr>
          <w:rFonts w:ascii="Times New Roman" w:eastAsia="方正仿宋_GBK" w:hAnsi="Times New Roman" w:cs="Times New Roman"/>
          <w:sz w:val="32"/>
          <w:szCs w:val="32"/>
        </w:rPr>
        <w:t>评定</w:t>
      </w:r>
      <w:r>
        <w:rPr>
          <w:rFonts w:ascii="Times New Roman" w:eastAsia="方正仿宋_GBK" w:hAnsi="Times New Roman" w:cs="Times New Roman" w:hint="eastAsia"/>
          <w:sz w:val="32"/>
          <w:szCs w:val="32"/>
        </w:rPr>
        <w:t>线</w:t>
      </w:r>
      <w:proofErr w:type="gramEnd"/>
      <w:r>
        <w:rPr>
          <w:rFonts w:ascii="Times New Roman" w:eastAsia="方正仿宋_GBK" w:hAnsi="Times New Roman" w:cs="Times New Roman" w:hint="eastAsia"/>
          <w:sz w:val="32"/>
          <w:szCs w:val="32"/>
        </w:rPr>
        <w:t>上申报</w:t>
      </w:r>
      <w:r>
        <w:rPr>
          <w:rFonts w:ascii="Times New Roman" w:eastAsia="方正仿宋_GBK" w:hAnsi="Times New Roman" w:cs="Times New Roman"/>
          <w:sz w:val="32"/>
          <w:szCs w:val="32"/>
        </w:rPr>
        <w:t>工作。现就有关事宜通知如下：</w:t>
      </w:r>
    </w:p>
    <w:p w:rsidR="00036E57" w:rsidRDefault="00C85A6A">
      <w:pPr>
        <w:numPr>
          <w:ilvl w:val="0"/>
          <w:numId w:val="1"/>
        </w:numPr>
        <w:overflowPunct w:val="0"/>
        <w:adjustRightInd w:val="0"/>
        <w:snapToGrid w:val="0"/>
        <w:spacing w:line="594" w:lineRule="exact"/>
        <w:ind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评定依据</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（一）《养老机构等级划分与评定》（</w:t>
      </w:r>
      <w:r>
        <w:rPr>
          <w:rFonts w:ascii="Times New Roman" w:eastAsia="方正仿宋_GBK" w:hAnsi="Times New Roman" w:cs="Times New Roman"/>
          <w:sz w:val="32"/>
          <w:szCs w:val="32"/>
        </w:rPr>
        <w:t>GB/T37276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（二）《养老机构管理办法》（中华人民共和国民政部令第</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（三）《重庆市养老机构管理办法》（重庆市人民政府令第</w:t>
      </w:r>
      <w:r>
        <w:rPr>
          <w:rFonts w:ascii="Times New Roman" w:eastAsia="方正仿宋_GBK" w:hAnsi="Times New Roman" w:cs="Times New Roman"/>
          <w:sz w:val="32"/>
          <w:szCs w:val="32"/>
        </w:rPr>
        <w:t>326</w:t>
      </w:r>
      <w:r>
        <w:rPr>
          <w:rFonts w:ascii="Times New Roman" w:eastAsia="方正仿宋_GBK" w:hAnsi="Times New Roman" w:cs="Times New Roman"/>
          <w:sz w:val="32"/>
          <w:szCs w:val="32"/>
        </w:rPr>
        <w:t>号）；</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（四）《重庆市民政局关于印发〈重庆市养老服务机构等级评定管理办法〉的通知》（</w:t>
      </w:r>
      <w:proofErr w:type="gramStart"/>
      <w:r>
        <w:rPr>
          <w:rFonts w:ascii="Times New Roman" w:eastAsia="方正仿宋_GBK" w:hAnsi="Times New Roman" w:cs="Times New Roman"/>
          <w:sz w:val="32"/>
          <w:szCs w:val="32"/>
        </w:rPr>
        <w:t>渝民〔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163</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p>
    <w:p w:rsidR="00036E57" w:rsidRDefault="00C85A6A">
      <w:pPr>
        <w:overflowPunct w:val="0"/>
        <w:adjustRightInd w:val="0"/>
        <w:snapToGrid w:val="0"/>
        <w:spacing w:line="594" w:lineRule="exact"/>
        <w:ind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二、评定对象范围</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highlight w:val="yellow"/>
        </w:rPr>
      </w:pPr>
      <w:r>
        <w:rPr>
          <w:rFonts w:ascii="Times New Roman" w:eastAsia="方正仿宋_GBK" w:hAnsi="Times New Roman" w:cs="Times New Roman"/>
          <w:sz w:val="32"/>
          <w:szCs w:val="32"/>
        </w:rPr>
        <w:t>凡依法办理登记，经民政部门备案或原养老机构许可证在有</w:t>
      </w:r>
      <w:r>
        <w:rPr>
          <w:rFonts w:ascii="Times New Roman" w:eastAsia="方正仿宋_GBK" w:hAnsi="Times New Roman" w:cs="Times New Roman"/>
          <w:sz w:val="32"/>
          <w:szCs w:val="32"/>
        </w:rPr>
        <w:lastRenderedPageBreak/>
        <w:t>效期内，持续运营一年以上，符合《养老机构等级划分与评定》（</w:t>
      </w:r>
      <w:r>
        <w:rPr>
          <w:rFonts w:ascii="Times New Roman" w:eastAsia="方正仿宋_GBK" w:hAnsi="Times New Roman" w:cs="Times New Roman"/>
          <w:sz w:val="32"/>
          <w:szCs w:val="32"/>
        </w:rPr>
        <w:t>GB/T37276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）中基本要求与条件的养老机构可申请星级评定。</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年全市养老服务机构叶级评定按照《重庆市民政局关于做好街道养老服务中</w:t>
      </w:r>
      <w:r>
        <w:rPr>
          <w:rFonts w:ascii="Times New Roman" w:eastAsia="方正仿宋_GBK" w:hAnsi="Times New Roman" w:cs="Times New Roman"/>
          <w:sz w:val="32"/>
          <w:szCs w:val="32"/>
        </w:rPr>
        <w:t>心等级评定工作的通知》（</w:t>
      </w:r>
      <w:proofErr w:type="gramStart"/>
      <w:r>
        <w:rPr>
          <w:rFonts w:ascii="Times New Roman" w:eastAsia="方正仿宋_GBK" w:hAnsi="Times New Roman" w:cs="Times New Roman"/>
          <w:sz w:val="32"/>
          <w:szCs w:val="32"/>
        </w:rPr>
        <w:t>渝民〔</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190</w:t>
      </w:r>
      <w:r>
        <w:rPr>
          <w:rFonts w:ascii="Times New Roman" w:eastAsia="方正仿宋_GBK" w:hAnsi="Times New Roman" w:cs="Times New Roman"/>
          <w:sz w:val="32"/>
          <w:szCs w:val="32"/>
        </w:rPr>
        <w:t>号）执行。</w:t>
      </w:r>
    </w:p>
    <w:p w:rsidR="00036E57" w:rsidRDefault="00C85A6A">
      <w:pPr>
        <w:overflowPunct w:val="0"/>
        <w:adjustRightInd w:val="0"/>
        <w:snapToGrid w:val="0"/>
        <w:spacing w:line="594" w:lineRule="exact"/>
        <w:ind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三、评定流程</w:t>
      </w:r>
    </w:p>
    <w:p w:rsidR="00036E57" w:rsidRDefault="00C85A6A">
      <w:pPr>
        <w:pStyle w:val="a7"/>
        <w:widowControl/>
        <w:shd w:val="clear" w:color="auto" w:fill="FFFFFF"/>
        <w:wordWrap w:val="0"/>
        <w:overflowPunct w:val="0"/>
        <w:adjustRightInd w:val="0"/>
        <w:snapToGrid w:val="0"/>
        <w:spacing w:beforeAutospacing="0" w:afterAutospacing="0" w:line="594" w:lineRule="exact"/>
        <w:ind w:firstLineChars="200" w:firstLine="640"/>
        <w:rPr>
          <w:rFonts w:ascii="Times New Roman" w:eastAsia="仿宋" w:hAnsi="Times New Roman"/>
          <w:sz w:val="32"/>
          <w:szCs w:val="32"/>
        </w:rPr>
      </w:pPr>
      <w:r>
        <w:rPr>
          <w:rFonts w:ascii="Times New Roman" w:eastAsia="方正楷体_GBK" w:hAnsi="Times New Roman"/>
          <w:sz w:val="32"/>
          <w:szCs w:val="32"/>
        </w:rPr>
        <w:t>（一）</w:t>
      </w:r>
      <w:r>
        <w:rPr>
          <w:rFonts w:ascii="Times New Roman" w:eastAsia="方正楷体_GBK" w:hAnsi="Times New Roman" w:hint="eastAsia"/>
          <w:sz w:val="32"/>
          <w:szCs w:val="32"/>
        </w:rPr>
        <w:t>线上</w:t>
      </w:r>
      <w:r>
        <w:rPr>
          <w:rFonts w:ascii="Times New Roman" w:eastAsia="方正楷体_GBK" w:hAnsi="Times New Roman"/>
          <w:sz w:val="32"/>
          <w:szCs w:val="32"/>
        </w:rPr>
        <w:t>申</w:t>
      </w:r>
      <w:r>
        <w:rPr>
          <w:rFonts w:ascii="Times New Roman" w:eastAsia="方正楷体_GBK" w:hAnsi="Times New Roman" w:hint="eastAsia"/>
          <w:sz w:val="32"/>
          <w:szCs w:val="32"/>
        </w:rPr>
        <w:t>请</w:t>
      </w:r>
      <w:r>
        <w:rPr>
          <w:rFonts w:ascii="Times New Roman" w:eastAsia="方正楷体_GBK" w:hAnsi="Times New Roman"/>
          <w:sz w:val="32"/>
          <w:szCs w:val="32"/>
        </w:rPr>
        <w:t>。</w:t>
      </w:r>
      <w:r>
        <w:rPr>
          <w:rFonts w:ascii="Times New Roman" w:eastAsia="方正仿宋_GBK" w:hAnsi="Times New Roman"/>
          <w:sz w:val="32"/>
          <w:szCs w:val="32"/>
        </w:rPr>
        <w:t>2022</w:t>
      </w:r>
      <w:r>
        <w:rPr>
          <w:rFonts w:ascii="Times New Roman" w:eastAsia="方正仿宋_GBK" w:hAnsi="Times New Roman"/>
          <w:sz w:val="32"/>
          <w:szCs w:val="32"/>
        </w:rPr>
        <w:t>年全市养老</w:t>
      </w:r>
      <w:r>
        <w:rPr>
          <w:rFonts w:ascii="Times New Roman" w:eastAsia="方正仿宋_GBK" w:hAnsi="Times New Roman" w:hint="eastAsia"/>
          <w:sz w:val="32"/>
          <w:szCs w:val="32"/>
        </w:rPr>
        <w:t>服务</w:t>
      </w:r>
      <w:r>
        <w:rPr>
          <w:rFonts w:ascii="Times New Roman" w:eastAsia="方正仿宋_GBK" w:hAnsi="Times New Roman"/>
          <w:sz w:val="32"/>
          <w:szCs w:val="32"/>
        </w:rPr>
        <w:t>机构等级评定</w:t>
      </w:r>
      <w:r>
        <w:rPr>
          <w:rFonts w:ascii="Times New Roman" w:eastAsia="方正仿宋_GBK" w:hAnsi="Times New Roman" w:hint="eastAsia"/>
          <w:sz w:val="32"/>
          <w:szCs w:val="32"/>
        </w:rPr>
        <w:t>中星级评定</w:t>
      </w:r>
      <w:r>
        <w:rPr>
          <w:rFonts w:ascii="Times New Roman" w:eastAsia="方正仿宋_GBK" w:hAnsi="Times New Roman"/>
          <w:sz w:val="32"/>
          <w:szCs w:val="32"/>
        </w:rPr>
        <w:t>采取线上申请</w:t>
      </w:r>
      <w:r>
        <w:rPr>
          <w:rFonts w:ascii="Times New Roman" w:eastAsia="方正仿宋_GBK" w:hAnsi="Times New Roman" w:hint="eastAsia"/>
          <w:sz w:val="32"/>
          <w:szCs w:val="32"/>
        </w:rPr>
        <w:t>模式</w:t>
      </w:r>
      <w:r>
        <w:rPr>
          <w:rFonts w:ascii="Times New Roman" w:eastAsia="方正仿宋_GBK" w:hAnsi="Times New Roman"/>
          <w:sz w:val="32"/>
          <w:szCs w:val="32"/>
        </w:rPr>
        <w:t>，养老机构首次申请评定等级为四级及以下</w:t>
      </w:r>
      <w:r>
        <w:rPr>
          <w:rFonts w:ascii="Times New Roman" w:eastAsia="方正仿宋_GBK" w:hAnsi="Times New Roman" w:hint="eastAsia"/>
          <w:sz w:val="32"/>
          <w:szCs w:val="32"/>
        </w:rPr>
        <w:t>。</w:t>
      </w:r>
      <w:r>
        <w:rPr>
          <w:rFonts w:ascii="Times New Roman" w:eastAsia="方正仿宋_GBK" w:hAnsi="Times New Roman"/>
          <w:sz w:val="32"/>
          <w:szCs w:val="32"/>
        </w:rPr>
        <w:t>符合条件的养老机构于</w:t>
      </w:r>
      <w:r>
        <w:rPr>
          <w:rFonts w:ascii="Times New Roman" w:eastAsia="方正仿宋_GBK" w:hAnsi="Times New Roman" w:hint="eastAsia"/>
          <w:sz w:val="32"/>
          <w:szCs w:val="32"/>
        </w:rPr>
        <w:t>2022</w:t>
      </w:r>
      <w:r>
        <w:rPr>
          <w:rFonts w:ascii="Times New Roman" w:eastAsia="方正仿宋_GBK" w:hAnsi="Times New Roman"/>
          <w:sz w:val="32"/>
          <w:szCs w:val="32"/>
        </w:rPr>
        <w:t>年</w:t>
      </w:r>
      <w:r>
        <w:rPr>
          <w:rFonts w:ascii="Times New Roman" w:eastAsia="方正仿宋_GBK" w:hAnsi="Times New Roman" w:hint="eastAsia"/>
          <w:sz w:val="32"/>
          <w:szCs w:val="32"/>
        </w:rPr>
        <w:t>11</w:t>
      </w:r>
      <w:r>
        <w:rPr>
          <w:rFonts w:ascii="Times New Roman" w:eastAsia="方正仿宋_GBK" w:hAnsi="Times New Roman"/>
          <w:sz w:val="32"/>
          <w:szCs w:val="32"/>
        </w:rPr>
        <w:t>月</w:t>
      </w:r>
      <w:r>
        <w:rPr>
          <w:rFonts w:ascii="Times New Roman" w:eastAsia="方正仿宋_GBK" w:hAnsi="Times New Roman" w:hint="eastAsia"/>
          <w:sz w:val="32"/>
          <w:szCs w:val="32"/>
        </w:rPr>
        <w:t>30</w:t>
      </w:r>
      <w:r>
        <w:rPr>
          <w:rFonts w:ascii="Times New Roman" w:eastAsia="方正仿宋_GBK" w:hAnsi="Times New Roman"/>
          <w:sz w:val="32"/>
          <w:szCs w:val="32"/>
        </w:rPr>
        <w:t>日</w:t>
      </w:r>
      <w:r>
        <w:rPr>
          <w:rFonts w:ascii="Times New Roman" w:eastAsia="方正仿宋_GBK" w:hAnsi="Times New Roman" w:hint="eastAsia"/>
          <w:kern w:val="2"/>
          <w:sz w:val="32"/>
          <w:szCs w:val="32"/>
        </w:rPr>
        <w:t>（星期三）前登录重庆市智慧社区智慧养老服务网</w:t>
      </w:r>
      <w:r>
        <w:rPr>
          <w:rFonts w:ascii="Times New Roman" w:eastAsia="方正仿宋_GBK" w:hAnsi="Times New Roman" w:hint="eastAsia"/>
          <w:kern w:val="2"/>
          <w:sz w:val="32"/>
          <w:szCs w:val="32"/>
          <w:shd w:val="clear" w:color="auto" w:fill="FFFFFF"/>
        </w:rPr>
        <w:t>http://cq12349.cn/dengjipingdingshenqing.html</w:t>
      </w:r>
      <w:r>
        <w:rPr>
          <w:rFonts w:ascii="Times New Roman" w:eastAsia="方正仿宋_GBK" w:hAnsi="Times New Roman" w:hint="eastAsia"/>
          <w:kern w:val="2"/>
          <w:sz w:val="32"/>
          <w:szCs w:val="32"/>
          <w:shd w:val="clear" w:color="auto" w:fill="FFFFFF"/>
        </w:rPr>
        <w:t>在线提交申请。</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（二）资格审查。</w:t>
      </w:r>
      <w:r>
        <w:rPr>
          <w:rFonts w:ascii="Times New Roman" w:eastAsia="方正仿宋_GBK" w:hAnsi="Times New Roman" w:cs="Times New Roman" w:hint="eastAsia"/>
          <w:sz w:val="32"/>
          <w:szCs w:val="32"/>
        </w:rPr>
        <w:t>三、四、五星级养老服务机构申请材料，由区县民政部门在</w:t>
      </w:r>
      <w:r>
        <w:rPr>
          <w:rFonts w:ascii="Times New Roman" w:eastAsia="方正仿宋_GBK" w:hAnsi="Times New Roman" w:cs="Times New Roman"/>
          <w:kern w:val="0"/>
          <w:sz w:val="32"/>
          <w:szCs w:val="32"/>
        </w:rPr>
        <w:t>2022</w:t>
      </w:r>
      <w:r>
        <w:rPr>
          <w:rFonts w:ascii="Times New Roman" w:eastAsia="方正仿宋_GBK" w:hAnsi="Times New Roman" w:cs="Times New Roman"/>
          <w:kern w:val="0"/>
          <w:sz w:val="32"/>
          <w:szCs w:val="32"/>
        </w:rPr>
        <w:t>年</w:t>
      </w:r>
      <w:r>
        <w:rPr>
          <w:rFonts w:ascii="Times New Roman" w:eastAsia="方正仿宋_GBK" w:hAnsi="Times New Roman" w:cs="Times New Roman" w:hint="eastAsia"/>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16</w:t>
      </w:r>
      <w:r>
        <w:rPr>
          <w:rFonts w:ascii="Times New Roman" w:eastAsia="方正仿宋_GBK" w:hAnsi="Times New Roman" w:cs="Times New Roman"/>
          <w:kern w:val="0"/>
          <w:sz w:val="32"/>
          <w:szCs w:val="32"/>
        </w:rPr>
        <w:t>日</w:t>
      </w:r>
      <w:r>
        <w:rPr>
          <w:rFonts w:ascii="Times New Roman" w:eastAsia="方正仿宋_GBK" w:hAnsi="Times New Roman" w:cs="Times New Roman"/>
          <w:sz w:val="32"/>
          <w:szCs w:val="32"/>
        </w:rPr>
        <w:t>（星期五）前</w:t>
      </w:r>
      <w:r>
        <w:rPr>
          <w:rFonts w:ascii="Times New Roman" w:eastAsia="方正仿宋_GBK" w:hAnsi="Times New Roman" w:cs="Times New Roman" w:hint="eastAsia"/>
          <w:sz w:val="32"/>
          <w:szCs w:val="32"/>
        </w:rPr>
        <w:t>完成参评资格在线初审，市养老服务机构等级评定委员会按照相关工作程序完成资格审查</w:t>
      </w:r>
      <w:r>
        <w:rPr>
          <w:rFonts w:ascii="Times New Roman" w:eastAsia="方正仿宋_GBK" w:hAnsi="Times New Roman" w:cs="Times New Roman"/>
          <w:sz w:val="32"/>
          <w:szCs w:val="32"/>
        </w:rPr>
        <w:t>。</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（三）资格公示。</w:t>
      </w:r>
      <w:r>
        <w:rPr>
          <w:rFonts w:ascii="Times New Roman" w:eastAsia="方正仿宋_GBK" w:hAnsi="Times New Roman" w:cs="Times New Roman" w:hint="eastAsia"/>
          <w:sz w:val="32"/>
          <w:szCs w:val="32"/>
        </w:rPr>
        <w:t>对审查符合参评资格的养老服务机构，在市民政局公众信息网进行公示。</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（四）组织评定。</w:t>
      </w:r>
      <w:r>
        <w:rPr>
          <w:rFonts w:ascii="Times New Roman" w:eastAsia="方正仿宋_GBK" w:hAnsi="Times New Roman" w:cs="Times New Roman"/>
          <w:sz w:val="32"/>
          <w:szCs w:val="32"/>
        </w:rPr>
        <w:t>市民政局委托第三方组织开展评定，评定结果由市评定委员会复审研究后确定。</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（五）公示发证。</w:t>
      </w:r>
      <w:r>
        <w:rPr>
          <w:rFonts w:ascii="Times New Roman" w:eastAsia="方正仿宋_GBK" w:hAnsi="Times New Roman" w:cs="Times New Roman"/>
          <w:sz w:val="32"/>
          <w:szCs w:val="32"/>
        </w:rPr>
        <w:t>评定结果在</w:t>
      </w:r>
      <w:r>
        <w:rPr>
          <w:rFonts w:ascii="Times New Roman" w:eastAsia="方正仿宋_GBK" w:hAnsi="Times New Roman" w:cs="Times New Roman" w:hint="eastAsia"/>
          <w:sz w:val="32"/>
          <w:szCs w:val="32"/>
        </w:rPr>
        <w:t>市民政局公众信息网</w:t>
      </w:r>
      <w:r>
        <w:rPr>
          <w:rFonts w:ascii="Times New Roman" w:eastAsia="方正仿宋_GBK" w:hAnsi="Times New Roman" w:cs="Times New Roman"/>
          <w:sz w:val="32"/>
          <w:szCs w:val="32"/>
        </w:rPr>
        <w:t>进行公示，</w:t>
      </w:r>
      <w:r>
        <w:rPr>
          <w:rFonts w:ascii="Times New Roman" w:eastAsia="方正仿宋_GBK" w:hAnsi="Times New Roman" w:cs="Times New Roman"/>
          <w:sz w:val="32"/>
          <w:szCs w:val="32"/>
        </w:rPr>
        <w:lastRenderedPageBreak/>
        <w:t>公示无异议的，由市评定委员会下达评定结果通知书、向社会发布公告。</w:t>
      </w:r>
    </w:p>
    <w:p w:rsidR="00036E57" w:rsidRDefault="00C85A6A">
      <w:pPr>
        <w:overflowPunct w:val="0"/>
        <w:adjustRightInd w:val="0"/>
        <w:snapToGrid w:val="0"/>
        <w:spacing w:line="594" w:lineRule="exact"/>
        <w:ind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四、有关要求</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（一）高度重视，</w:t>
      </w:r>
      <w:r>
        <w:rPr>
          <w:rFonts w:ascii="Times New Roman" w:eastAsia="方正楷体_GBK" w:hAnsi="Times New Roman" w:cs="Times New Roman" w:hint="eastAsia"/>
          <w:sz w:val="32"/>
          <w:szCs w:val="32"/>
        </w:rPr>
        <w:t>认真组织</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养老服务机构等级评定工作事关养老服务质量，各区县民政部门要充分认识养老服务机构等级评定工作对于提高我市养老服务质量的重要意义，把养老服务机构等级评定工作摆上议事日程，</w:t>
      </w:r>
      <w:r>
        <w:rPr>
          <w:rFonts w:ascii="Times New Roman" w:eastAsia="方正仿宋_GBK" w:hAnsi="Times New Roman" w:cs="Times New Roman" w:hint="eastAsia"/>
          <w:sz w:val="32"/>
          <w:szCs w:val="32"/>
        </w:rPr>
        <w:t>积极</w:t>
      </w:r>
      <w:r>
        <w:rPr>
          <w:rFonts w:ascii="Times New Roman" w:eastAsia="方正仿宋_GBK" w:hAnsi="Times New Roman" w:cs="Times New Roman"/>
          <w:sz w:val="32"/>
          <w:szCs w:val="32"/>
        </w:rPr>
        <w:t>动员</w:t>
      </w:r>
      <w:r>
        <w:rPr>
          <w:rFonts w:ascii="Times New Roman" w:eastAsia="方正仿宋_GBK" w:hAnsi="Times New Roman" w:cs="Times New Roman" w:hint="eastAsia"/>
          <w:sz w:val="32"/>
          <w:szCs w:val="32"/>
        </w:rPr>
        <w:t>组织</w:t>
      </w:r>
      <w:r>
        <w:rPr>
          <w:rFonts w:ascii="Times New Roman" w:eastAsia="方正仿宋_GBK" w:hAnsi="Times New Roman" w:cs="Times New Roman"/>
          <w:sz w:val="32"/>
          <w:szCs w:val="32"/>
        </w:rPr>
        <w:t>辖区养老服务机构</w:t>
      </w:r>
      <w:r>
        <w:rPr>
          <w:rFonts w:ascii="Times New Roman" w:eastAsia="方正仿宋_GBK" w:hAnsi="Times New Roman" w:cs="Times New Roman" w:hint="eastAsia"/>
          <w:sz w:val="32"/>
          <w:szCs w:val="32"/>
        </w:rPr>
        <w:t>开展等级评定工作</w:t>
      </w:r>
      <w:r>
        <w:rPr>
          <w:rFonts w:ascii="Times New Roman" w:eastAsia="方正仿宋_GBK" w:hAnsi="Times New Roman" w:cs="Times New Roman"/>
          <w:sz w:val="32"/>
          <w:szCs w:val="32"/>
        </w:rPr>
        <w:t>。</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w:t>
      </w:r>
      <w:r>
        <w:rPr>
          <w:rFonts w:ascii="Times New Roman" w:eastAsia="方正楷体_GBK" w:hAnsi="Times New Roman" w:cs="Times New Roman" w:hint="eastAsia"/>
          <w:sz w:val="32"/>
          <w:szCs w:val="32"/>
        </w:rPr>
        <w:t>加强指导</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提升效能</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各区县民政部门要</w:t>
      </w:r>
      <w:r>
        <w:rPr>
          <w:rFonts w:ascii="Times New Roman" w:eastAsia="方正仿宋_GBK" w:hAnsi="Times New Roman" w:cs="Times New Roman" w:hint="eastAsia"/>
          <w:sz w:val="32"/>
          <w:szCs w:val="32"/>
        </w:rPr>
        <w:t>加大对养老机构线上申报工作指导力度，做好</w:t>
      </w:r>
      <w:r>
        <w:rPr>
          <w:rFonts w:ascii="Times New Roman" w:eastAsia="方正仿宋_GBK" w:hAnsi="Times New Roman" w:cs="Times New Roman"/>
          <w:sz w:val="32"/>
          <w:szCs w:val="32"/>
        </w:rPr>
        <w:t>沟通协调，</w:t>
      </w:r>
      <w:r>
        <w:rPr>
          <w:rFonts w:ascii="Times New Roman" w:eastAsia="方正仿宋_GBK" w:hAnsi="Times New Roman" w:cs="Times New Roman" w:hint="eastAsia"/>
          <w:sz w:val="32"/>
          <w:szCs w:val="32"/>
        </w:rPr>
        <w:t>按时在</w:t>
      </w:r>
      <w:r>
        <w:rPr>
          <w:rFonts w:ascii="Times New Roman" w:eastAsia="方正仿宋_GBK" w:hAnsi="Times New Roman" w:cs="Times New Roman"/>
          <w:sz w:val="32"/>
          <w:szCs w:val="32"/>
        </w:rPr>
        <w:t>市智慧养老云平台</w:t>
      </w:r>
      <w:r>
        <w:rPr>
          <w:rFonts w:ascii="Times New Roman" w:eastAsia="方正仿宋_GBK" w:hAnsi="Times New Roman" w:cs="Times New Roman" w:hint="eastAsia"/>
          <w:sz w:val="32"/>
          <w:szCs w:val="32"/>
        </w:rPr>
        <w:t>系统内审查养老机构参评资格</w:t>
      </w:r>
      <w:r>
        <w:rPr>
          <w:rFonts w:ascii="Times New Roman" w:eastAsia="方正仿宋_GBK" w:hAnsi="Times New Roman" w:cs="Times New Roman"/>
          <w:sz w:val="32"/>
          <w:szCs w:val="32"/>
        </w:rPr>
        <w:t>；协助市评定委员会办公室对辖区申报三、四、五星级的养老服务机构进行等级评定。</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w:t>
      </w:r>
      <w:r>
        <w:rPr>
          <w:rFonts w:ascii="Times New Roman" w:eastAsia="方正楷体_GBK" w:hAnsi="Times New Roman" w:cs="Times New Roman" w:hint="eastAsia"/>
          <w:sz w:val="32"/>
          <w:szCs w:val="32"/>
        </w:rPr>
        <w:t>加强</w:t>
      </w:r>
      <w:r>
        <w:rPr>
          <w:rFonts w:ascii="Times New Roman" w:eastAsia="方正楷体_GBK" w:hAnsi="Times New Roman" w:cs="Times New Roman"/>
          <w:sz w:val="32"/>
          <w:szCs w:val="32"/>
        </w:rPr>
        <w:t>宣传，</w:t>
      </w:r>
      <w:r>
        <w:rPr>
          <w:rFonts w:ascii="Times New Roman" w:eastAsia="方正楷体_GBK" w:hAnsi="Times New Roman" w:cs="Times New Roman" w:hint="eastAsia"/>
          <w:sz w:val="32"/>
          <w:szCs w:val="32"/>
        </w:rPr>
        <w:t>注意衔接</w:t>
      </w:r>
      <w:r>
        <w:rPr>
          <w:rFonts w:ascii="Times New Roman" w:eastAsia="方正楷体_GBK" w:hAnsi="Times New Roman" w:cs="Times New Roman"/>
          <w:sz w:val="32"/>
          <w:szCs w:val="32"/>
        </w:rPr>
        <w:t>。</w:t>
      </w:r>
      <w:r>
        <w:rPr>
          <w:rFonts w:ascii="Times New Roman" w:eastAsia="方正仿宋_GBK" w:hAnsi="Times New Roman" w:cs="Times New Roman"/>
          <w:sz w:val="32"/>
          <w:szCs w:val="32"/>
        </w:rPr>
        <w:t>通过</w:t>
      </w:r>
      <w:r>
        <w:rPr>
          <w:rFonts w:ascii="Times New Roman" w:eastAsia="方正仿宋_GBK" w:hAnsi="Times New Roman" w:cs="Times New Roman" w:hint="eastAsia"/>
          <w:sz w:val="32"/>
          <w:szCs w:val="32"/>
        </w:rPr>
        <w:t>多</w:t>
      </w:r>
      <w:r>
        <w:rPr>
          <w:rFonts w:ascii="Times New Roman" w:eastAsia="方正仿宋_GBK" w:hAnsi="Times New Roman" w:cs="Times New Roman"/>
          <w:sz w:val="32"/>
          <w:szCs w:val="32"/>
        </w:rPr>
        <w:t>种媒介广泛宣传养老服务机构等级评定工作，营造良好</w:t>
      </w:r>
      <w:r>
        <w:rPr>
          <w:rFonts w:ascii="Times New Roman" w:eastAsia="方正仿宋_GBK" w:hAnsi="Times New Roman" w:cs="Times New Roman"/>
          <w:sz w:val="32"/>
          <w:szCs w:val="32"/>
        </w:rPr>
        <w:t>的舆论环境。适时将养老服务机构等级评定结果与政府购买服务、运营补贴等优惠扶持政策</w:t>
      </w:r>
      <w:r>
        <w:rPr>
          <w:rFonts w:ascii="Times New Roman" w:eastAsia="方正仿宋_GBK" w:hAnsi="Times New Roman" w:cs="Times New Roman" w:hint="eastAsia"/>
          <w:sz w:val="32"/>
          <w:szCs w:val="32"/>
        </w:rPr>
        <w:t>衔接</w:t>
      </w:r>
      <w:r>
        <w:rPr>
          <w:rFonts w:ascii="Times New Roman" w:eastAsia="方正仿宋_GBK" w:hAnsi="Times New Roman" w:cs="Times New Roman"/>
          <w:sz w:val="32"/>
          <w:szCs w:val="32"/>
        </w:rPr>
        <w:t>，促进养老服务机构质量大提升大转变。</w:t>
      </w: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重庆市智慧养老云平台技术支持联系人及电话：邓渊，</w:t>
      </w:r>
      <w:r>
        <w:rPr>
          <w:rFonts w:ascii="Times New Roman" w:eastAsia="方正仿宋_GBK" w:hAnsi="Times New Roman" w:cs="Times New Roman" w:hint="eastAsia"/>
          <w:sz w:val="32"/>
          <w:szCs w:val="32"/>
        </w:rPr>
        <w:t>023-89188101</w:t>
      </w:r>
      <w:r>
        <w:rPr>
          <w:rFonts w:ascii="Times New Roman" w:eastAsia="方正仿宋_GBK" w:hAnsi="Times New Roman" w:cs="Times New Roman" w:hint="eastAsia"/>
          <w:sz w:val="32"/>
          <w:szCs w:val="32"/>
        </w:rPr>
        <w:t>。</w:t>
      </w:r>
    </w:p>
    <w:p w:rsidR="00036E57" w:rsidRDefault="00C85A6A">
      <w:pPr>
        <w:overflowPunct w:val="0"/>
        <w:adjustRightInd w:val="0"/>
        <w:snapToGrid w:val="0"/>
        <w:spacing w:line="594" w:lineRule="exact"/>
        <w:ind w:firstLine="640"/>
        <w:rPr>
          <w:rStyle w:val="a9"/>
          <w:rFonts w:ascii="Times New Roman" w:eastAsia="方正仿宋_GBK" w:hAnsi="Times New Roman" w:cs="Times New Roman"/>
          <w:color w:val="auto"/>
          <w:sz w:val="32"/>
          <w:szCs w:val="32"/>
          <w:u w:val="none"/>
        </w:rPr>
      </w:pPr>
      <w:r>
        <w:rPr>
          <w:rFonts w:ascii="Times New Roman" w:eastAsia="方正仿宋_GBK" w:hAnsi="Times New Roman" w:cs="Times New Roman" w:hint="eastAsia"/>
          <w:sz w:val="32"/>
          <w:szCs w:val="32"/>
        </w:rPr>
        <w:t>重庆</w:t>
      </w:r>
      <w:r>
        <w:rPr>
          <w:rFonts w:ascii="Times New Roman" w:eastAsia="方正仿宋_GBK" w:hAnsi="Times New Roman" w:cs="Times New Roman"/>
          <w:sz w:val="32"/>
          <w:szCs w:val="32"/>
        </w:rPr>
        <w:t>市</w:t>
      </w:r>
      <w:r>
        <w:rPr>
          <w:rFonts w:ascii="Times New Roman" w:eastAsia="方正仿宋_GBK" w:hAnsi="Times New Roman" w:cs="Times New Roman" w:hint="eastAsia"/>
          <w:sz w:val="32"/>
          <w:szCs w:val="32"/>
        </w:rPr>
        <w:t>养老服务机构等级</w:t>
      </w:r>
      <w:r>
        <w:rPr>
          <w:rFonts w:ascii="Times New Roman" w:eastAsia="方正仿宋_GBK" w:hAnsi="Times New Roman" w:cs="Times New Roman"/>
          <w:sz w:val="32"/>
          <w:szCs w:val="32"/>
        </w:rPr>
        <w:t>评定委员会办公室联系人</w:t>
      </w:r>
      <w:r>
        <w:rPr>
          <w:rFonts w:ascii="Times New Roman" w:eastAsia="方正仿宋_GBK" w:hAnsi="Times New Roman" w:cs="Times New Roman" w:hint="eastAsia"/>
          <w:sz w:val="32"/>
          <w:szCs w:val="32"/>
        </w:rPr>
        <w:t>及电话</w:t>
      </w:r>
      <w:r>
        <w:rPr>
          <w:rFonts w:ascii="Times New Roman" w:eastAsia="方正仿宋_GBK" w:hAnsi="Times New Roman" w:cs="Times New Roman"/>
          <w:sz w:val="32"/>
          <w:szCs w:val="32"/>
        </w:rPr>
        <w:t>：马春泽</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023-</w:t>
      </w:r>
      <w:r>
        <w:rPr>
          <w:rFonts w:ascii="Times New Roman" w:eastAsia="方正仿宋_GBK" w:hAnsi="Times New Roman" w:cs="Times New Roman"/>
          <w:sz w:val="32"/>
          <w:szCs w:val="32"/>
        </w:rPr>
        <w:t>8870509</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；张石，</w:t>
      </w:r>
      <w:r>
        <w:rPr>
          <w:rFonts w:ascii="Times New Roman" w:eastAsia="方正仿宋_GBK" w:hAnsi="Times New Roman" w:cs="Times New Roman" w:hint="eastAsia"/>
          <w:sz w:val="32"/>
          <w:szCs w:val="32"/>
        </w:rPr>
        <w:t>023-88705816</w:t>
      </w:r>
      <w:r>
        <w:rPr>
          <w:rStyle w:val="a9"/>
          <w:rFonts w:ascii="Times New Roman" w:eastAsia="方正仿宋_GBK" w:hAnsi="Times New Roman" w:cs="Times New Roman"/>
          <w:color w:val="auto"/>
          <w:sz w:val="32"/>
          <w:szCs w:val="32"/>
          <w:u w:val="none"/>
        </w:rPr>
        <w:t>。</w:t>
      </w:r>
    </w:p>
    <w:p w:rsidR="00036E57" w:rsidRDefault="00036E57">
      <w:pPr>
        <w:overflowPunct w:val="0"/>
        <w:adjustRightInd w:val="0"/>
        <w:snapToGrid w:val="0"/>
        <w:spacing w:line="594" w:lineRule="exact"/>
        <w:ind w:firstLine="640"/>
        <w:rPr>
          <w:rStyle w:val="a9"/>
          <w:rFonts w:ascii="Times New Roman" w:eastAsia="方正仿宋_GBK" w:hAnsi="Times New Roman" w:cs="Times New Roman"/>
          <w:color w:val="auto"/>
          <w:sz w:val="32"/>
          <w:szCs w:val="32"/>
          <w:u w:val="none"/>
        </w:rPr>
      </w:pPr>
    </w:p>
    <w:p w:rsidR="00036E57" w:rsidRDefault="00C85A6A">
      <w:pPr>
        <w:overflowPunct w:val="0"/>
        <w:adjustRightInd w:val="0"/>
        <w:snapToGrid w:val="0"/>
        <w:spacing w:line="594" w:lineRule="exact"/>
        <w:ind w:firstLine="640"/>
        <w:rPr>
          <w:rFonts w:ascii="Times New Roman" w:eastAsia="方正仿宋_GBK" w:hAnsi="Times New Roman" w:cs="Times New Roman"/>
          <w:sz w:val="32"/>
          <w:szCs w:val="32"/>
        </w:rPr>
      </w:pPr>
      <w:r>
        <w:rPr>
          <w:rStyle w:val="a9"/>
          <w:rFonts w:ascii="Times New Roman" w:eastAsia="方正仿宋_GBK" w:hAnsi="Times New Roman" w:cs="Times New Roman" w:hint="eastAsia"/>
          <w:color w:val="auto"/>
          <w:sz w:val="32"/>
          <w:szCs w:val="32"/>
          <w:u w:val="none"/>
        </w:rPr>
        <w:lastRenderedPageBreak/>
        <w:t>附件：</w:t>
      </w:r>
      <w:r>
        <w:rPr>
          <w:rFonts w:ascii="Times New Roman" w:eastAsia="方正仿宋_GBK" w:hAnsi="Times New Roman" w:cs="Times New Roman" w:hint="eastAsia"/>
          <w:sz w:val="32"/>
          <w:szCs w:val="32"/>
        </w:rPr>
        <w:t>重庆市智慧养老云平台使用说明及视频二维码</w:t>
      </w:r>
    </w:p>
    <w:p w:rsidR="00036E57" w:rsidRDefault="00036E57">
      <w:pPr>
        <w:overflowPunct w:val="0"/>
        <w:adjustRightInd w:val="0"/>
        <w:snapToGrid w:val="0"/>
        <w:spacing w:line="594" w:lineRule="exact"/>
        <w:rPr>
          <w:rFonts w:ascii="Times New Roman" w:eastAsia="方正仿宋_GBK" w:hAnsi="Times New Roman" w:cs="Times New Roman"/>
          <w:sz w:val="32"/>
          <w:szCs w:val="32"/>
        </w:rPr>
      </w:pPr>
    </w:p>
    <w:p w:rsidR="00036E57" w:rsidRDefault="00036E57">
      <w:pPr>
        <w:overflowPunct w:val="0"/>
        <w:adjustRightInd w:val="0"/>
        <w:snapToGrid w:val="0"/>
        <w:spacing w:line="594" w:lineRule="exact"/>
        <w:rPr>
          <w:rFonts w:ascii="Times New Roman" w:eastAsia="方正仿宋_GBK" w:hAnsi="Times New Roman" w:cs="Times New Roman"/>
          <w:sz w:val="32"/>
          <w:szCs w:val="32"/>
        </w:rPr>
      </w:pPr>
    </w:p>
    <w:p w:rsidR="00036E57" w:rsidRDefault="00C85A6A">
      <w:pPr>
        <w:overflowPunct w:val="0"/>
        <w:adjustRightInd w:val="0"/>
        <w:snapToGrid w:val="0"/>
        <w:spacing w:line="594"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重庆市民政局</w:t>
      </w:r>
    </w:p>
    <w:p w:rsidR="00036E57" w:rsidRDefault="00C85A6A">
      <w:pPr>
        <w:overflowPunct w:val="0"/>
        <w:adjustRightInd w:val="0"/>
        <w:snapToGrid w:val="0"/>
        <w:spacing w:line="594"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日</w:t>
      </w:r>
    </w:p>
    <w:p w:rsidR="00036E57" w:rsidRDefault="00036E57"/>
    <w:p w:rsidR="00036E57" w:rsidRDefault="00C85A6A">
      <w:pPr>
        <w:overflowPunct w:val="0"/>
        <w:adjustRightInd w:val="0"/>
        <w:snapToGrid w:val="0"/>
        <w:spacing w:line="594" w:lineRule="exact"/>
        <w:ind w:firstLine="640"/>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（此件公开发布）</w:t>
      </w:r>
      <w:r>
        <w:br w:type="page"/>
      </w:r>
    </w:p>
    <w:p w:rsidR="00036E57" w:rsidRDefault="00036E57"/>
    <w:p w:rsidR="00036E57" w:rsidRDefault="00C85A6A">
      <w:pPr>
        <w:overflowPunct w:val="0"/>
        <w:adjustRightInd w:val="0"/>
        <w:snapToGrid w:val="0"/>
        <w:spacing w:line="594" w:lineRule="exact"/>
        <w:rPr>
          <w:rStyle w:val="a9"/>
          <w:rFonts w:ascii="Times New Roman" w:eastAsia="方正仿宋_GBK" w:hAnsi="Times New Roman" w:cs="Times New Roman"/>
          <w:color w:val="auto"/>
          <w:sz w:val="32"/>
          <w:szCs w:val="32"/>
          <w:u w:val="none"/>
        </w:rPr>
      </w:pPr>
      <w:r>
        <w:rPr>
          <w:rStyle w:val="a9"/>
          <w:rFonts w:ascii="Times New Roman" w:eastAsia="方正仿宋_GBK" w:hAnsi="Times New Roman" w:cs="Times New Roman" w:hint="eastAsia"/>
          <w:color w:val="auto"/>
          <w:sz w:val="32"/>
          <w:szCs w:val="32"/>
          <w:u w:val="none"/>
        </w:rPr>
        <w:t>附件：</w:t>
      </w:r>
    </w:p>
    <w:p w:rsidR="00036E57" w:rsidRDefault="00036E57">
      <w:pPr>
        <w:overflowPunct w:val="0"/>
        <w:adjustRightInd w:val="0"/>
        <w:snapToGrid w:val="0"/>
        <w:spacing w:line="594" w:lineRule="exact"/>
        <w:rPr>
          <w:rFonts w:ascii="Times New Roman" w:eastAsia="方正仿宋_GBK" w:hAnsi="Times New Roman" w:cs="Times New Roman"/>
          <w:sz w:val="32"/>
          <w:szCs w:val="32"/>
        </w:rPr>
      </w:pPr>
    </w:p>
    <w:p w:rsidR="00036E57" w:rsidRDefault="00C85A6A">
      <w:pPr>
        <w:overflowPunct w:val="0"/>
        <w:adjustRightInd w:val="0"/>
        <w:snapToGrid w:val="0"/>
        <w:spacing w:line="594"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重庆市智慧养老云平台使用说明及视频二维码</w:t>
      </w:r>
    </w:p>
    <w:p w:rsidR="00036E57" w:rsidRDefault="00036E57"/>
    <w:p w:rsidR="00036E57" w:rsidRDefault="00C85A6A">
      <w:pPr>
        <w:pStyle w:val="1"/>
        <w:jc w:val="center"/>
        <w:rPr>
          <w:rFonts w:hint="default"/>
        </w:rPr>
      </w:pPr>
      <w:r>
        <w:rPr>
          <w:noProof/>
        </w:rPr>
        <w:drawing>
          <wp:inline distT="0" distB="0" distL="114300" distR="114300">
            <wp:extent cx="3810000" cy="3810000"/>
            <wp:effectExtent l="0" t="0" r="0" b="0"/>
            <wp:docPr id="1" name="图片 1" descr="227f679cd9553eed51a0c6ffb2460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7f679cd9553eed51a0c6ffb2460cf"/>
                    <pic:cNvPicPr>
                      <a:picLocks noChangeAspect="1"/>
                    </pic:cNvPicPr>
                  </pic:nvPicPr>
                  <pic:blipFill>
                    <a:blip r:embed="rId8"/>
                    <a:stretch>
                      <a:fillRect/>
                    </a:stretch>
                  </pic:blipFill>
                  <pic:spPr>
                    <a:xfrm>
                      <a:off x="0" y="0"/>
                      <a:ext cx="3810000" cy="3810000"/>
                    </a:xfrm>
                    <a:prstGeom prst="rect">
                      <a:avLst/>
                    </a:prstGeom>
                  </pic:spPr>
                </pic:pic>
              </a:graphicData>
            </a:graphic>
          </wp:inline>
        </w:drawing>
      </w:r>
    </w:p>
    <w:p w:rsidR="00036E57" w:rsidRDefault="00036E57">
      <w:pPr>
        <w:overflowPunct w:val="0"/>
        <w:adjustRightInd w:val="0"/>
        <w:snapToGrid w:val="0"/>
        <w:spacing w:line="594" w:lineRule="exact"/>
        <w:jc w:val="center"/>
        <w:rPr>
          <w:rStyle w:val="a9"/>
          <w:rFonts w:ascii="Times New Roman" w:eastAsia="方正仿宋_GBK" w:hAnsi="Times New Roman" w:cs="Times New Roman"/>
          <w:color w:val="auto"/>
          <w:sz w:val="32"/>
          <w:szCs w:val="32"/>
          <w:u w:val="none"/>
        </w:rPr>
      </w:pPr>
    </w:p>
    <w:p w:rsidR="00036E57" w:rsidRDefault="00C85A6A">
      <w:pPr>
        <w:overflowPunct w:val="0"/>
        <w:adjustRightInd w:val="0"/>
        <w:snapToGrid w:val="0"/>
        <w:spacing w:line="594" w:lineRule="exact"/>
        <w:jc w:val="center"/>
        <w:rPr>
          <w:rStyle w:val="a9"/>
          <w:rFonts w:ascii="Times New Roman" w:eastAsia="方正仿宋_GBK" w:hAnsi="Times New Roman" w:cs="Times New Roman"/>
          <w:color w:val="auto"/>
          <w:sz w:val="32"/>
          <w:szCs w:val="32"/>
          <w:u w:val="none"/>
        </w:rPr>
      </w:pPr>
      <w:r>
        <w:rPr>
          <w:rStyle w:val="a9"/>
          <w:rFonts w:ascii="Times New Roman" w:eastAsia="方正仿宋_GBK" w:hAnsi="Times New Roman" w:cs="Times New Roman" w:hint="eastAsia"/>
          <w:color w:val="auto"/>
          <w:sz w:val="32"/>
          <w:szCs w:val="32"/>
          <w:u w:val="none"/>
        </w:rPr>
        <w:t>操作视频网址</w:t>
      </w:r>
      <w:r>
        <w:rPr>
          <w:rStyle w:val="a9"/>
          <w:rFonts w:ascii="Times New Roman" w:eastAsia="方正仿宋_GBK" w:hAnsi="Times New Roman" w:cs="Times New Roman" w:hint="eastAsia"/>
          <w:color w:val="auto"/>
          <w:sz w:val="32"/>
          <w:szCs w:val="32"/>
          <w:u w:val="none"/>
        </w:rPr>
        <w:t>https://cq12349.cn/zhsq-h5/#/jiaoxueshipin</w:t>
      </w:r>
    </w:p>
    <w:p w:rsidR="00036E57" w:rsidRDefault="00036E57"/>
    <w:bookmarkEnd w:id="0"/>
    <w:p w:rsidR="00036E57" w:rsidRPr="00002B4E" w:rsidRDefault="00036E57">
      <w:pPr>
        <w:rPr>
          <w:rFonts w:ascii="方正小标宋_GBK" w:eastAsia="方正小标宋_GBK" w:hAnsi="Times New Roman" w:cs="Times New Roman" w:hint="eastAsia"/>
          <w:sz w:val="32"/>
          <w:szCs w:val="32"/>
        </w:rPr>
      </w:pPr>
    </w:p>
    <w:sectPr w:rsidR="00036E57" w:rsidRPr="00002B4E">
      <w:footerReference w:type="even" r:id="rId9"/>
      <w:footerReference w:type="default" r:id="rId10"/>
      <w:pgSz w:w="11906" w:h="16838"/>
      <w:pgMar w:top="2098" w:right="1474" w:bottom="1985" w:left="1588" w:header="851" w:footer="1474"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A6A" w:rsidRDefault="00C85A6A">
      <w:r>
        <w:separator/>
      </w:r>
    </w:p>
  </w:endnote>
  <w:endnote w:type="continuationSeparator" w:id="0">
    <w:p w:rsidR="00C85A6A" w:rsidRDefault="00C8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57" w:rsidRDefault="00C85A6A">
    <w:pPr>
      <w:pStyle w:val="a5"/>
      <w:rPr>
        <w:sz w:val="28"/>
        <w:szCs w:val="28"/>
      </w:rPr>
    </w:pPr>
    <w:r>
      <w:rPr>
        <w:rFonts w:hint="eastAsia"/>
        <w:sz w:val="28"/>
        <w:szCs w:val="28"/>
      </w:rPr>
      <w:t>—</w:t>
    </w: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02B4E" w:rsidRPr="00002B4E">
      <w:rPr>
        <w:rFonts w:ascii="Times New Roman" w:hAnsi="Times New Roman" w:cs="Times New Roman"/>
        <w:noProof/>
        <w:sz w:val="28"/>
        <w:szCs w:val="28"/>
        <w:lang w:val="zh-CN"/>
      </w:rPr>
      <w:t>4</w:t>
    </w:r>
    <w:r>
      <w:rPr>
        <w:rFonts w:ascii="Times New Roman" w:hAnsi="Times New Roman" w:cs="Times New Roman"/>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57" w:rsidRDefault="00C85A6A">
    <w:pPr>
      <w:pStyle w:val="a5"/>
      <w:jc w:val="right"/>
      <w:rPr>
        <w:sz w:val="28"/>
        <w:szCs w:val="28"/>
      </w:rPr>
    </w:pPr>
    <w:r>
      <w:rPr>
        <w:rFonts w:hint="eastAsia"/>
        <w:sz w:val="28"/>
        <w:szCs w:val="28"/>
      </w:rPr>
      <w:t>—</w:t>
    </w: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02B4E" w:rsidRPr="00002B4E">
      <w:rPr>
        <w:rFonts w:ascii="Times New Roman" w:hAnsi="Times New Roman" w:cs="Times New Roman"/>
        <w:noProof/>
        <w:sz w:val="28"/>
        <w:szCs w:val="28"/>
        <w:lang w:val="zh-CN"/>
      </w:rPr>
      <w:t>5</w:t>
    </w:r>
    <w:r>
      <w:rPr>
        <w:rFonts w:ascii="Times New Roman" w:hAnsi="Times New Roman" w:cs="Times New Roman"/>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A6A" w:rsidRDefault="00C85A6A">
      <w:r>
        <w:separator/>
      </w:r>
    </w:p>
  </w:footnote>
  <w:footnote w:type="continuationSeparator" w:id="0">
    <w:p w:rsidR="00C85A6A" w:rsidRDefault="00C85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55970"/>
    <w:multiLevelType w:val="singleLevel"/>
    <w:tmpl w:val="5D35597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evenAndOddHeaders/>
  <w:drawingGridHorizontalSpacing w:val="105"/>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dmMzU0Mzg3NTAwNWJiMmU5ZDg3NDVmZWJmMzA2MWIifQ=="/>
  </w:docVars>
  <w:rsids>
    <w:rsidRoot w:val="3E0329FF"/>
    <w:rsid w:val="00002B4E"/>
    <w:rsid w:val="00036E57"/>
    <w:rsid w:val="000C07A9"/>
    <w:rsid w:val="001C3DC4"/>
    <w:rsid w:val="00206D8E"/>
    <w:rsid w:val="00265C35"/>
    <w:rsid w:val="00302B6E"/>
    <w:rsid w:val="00360D45"/>
    <w:rsid w:val="003F79A1"/>
    <w:rsid w:val="00437A0D"/>
    <w:rsid w:val="004A3158"/>
    <w:rsid w:val="005744EC"/>
    <w:rsid w:val="005C7EAC"/>
    <w:rsid w:val="005E44FC"/>
    <w:rsid w:val="006A75A0"/>
    <w:rsid w:val="006F3735"/>
    <w:rsid w:val="00741176"/>
    <w:rsid w:val="00761D18"/>
    <w:rsid w:val="008B61A4"/>
    <w:rsid w:val="009268D8"/>
    <w:rsid w:val="009657C2"/>
    <w:rsid w:val="00AB4A79"/>
    <w:rsid w:val="00C10DF8"/>
    <w:rsid w:val="00C85A6A"/>
    <w:rsid w:val="00CA32A5"/>
    <w:rsid w:val="00CC312D"/>
    <w:rsid w:val="00D15046"/>
    <w:rsid w:val="00D22482"/>
    <w:rsid w:val="00DB5027"/>
    <w:rsid w:val="00E756A1"/>
    <w:rsid w:val="00F11F3C"/>
    <w:rsid w:val="00F16058"/>
    <w:rsid w:val="00FA51EC"/>
    <w:rsid w:val="011950B8"/>
    <w:rsid w:val="01647A29"/>
    <w:rsid w:val="01EA68C6"/>
    <w:rsid w:val="03B94246"/>
    <w:rsid w:val="040524AF"/>
    <w:rsid w:val="04AE2064"/>
    <w:rsid w:val="0546370D"/>
    <w:rsid w:val="06D40A69"/>
    <w:rsid w:val="07797F74"/>
    <w:rsid w:val="0842736A"/>
    <w:rsid w:val="085669C4"/>
    <w:rsid w:val="08D71BF8"/>
    <w:rsid w:val="08E45524"/>
    <w:rsid w:val="090B7B54"/>
    <w:rsid w:val="0AF1287C"/>
    <w:rsid w:val="0CAC0E82"/>
    <w:rsid w:val="0D077DD0"/>
    <w:rsid w:val="0D224C0A"/>
    <w:rsid w:val="0D5935B2"/>
    <w:rsid w:val="0E8F2773"/>
    <w:rsid w:val="0EC50FB7"/>
    <w:rsid w:val="0F1D448E"/>
    <w:rsid w:val="0F515C7A"/>
    <w:rsid w:val="0FB527B8"/>
    <w:rsid w:val="10F42DEC"/>
    <w:rsid w:val="118027EB"/>
    <w:rsid w:val="11A61924"/>
    <w:rsid w:val="123E24E6"/>
    <w:rsid w:val="127D6B15"/>
    <w:rsid w:val="12875B8A"/>
    <w:rsid w:val="12B732EB"/>
    <w:rsid w:val="14CF38C9"/>
    <w:rsid w:val="158F6831"/>
    <w:rsid w:val="15B8361D"/>
    <w:rsid w:val="161377CF"/>
    <w:rsid w:val="16293BF5"/>
    <w:rsid w:val="16B53FC3"/>
    <w:rsid w:val="16CE6483"/>
    <w:rsid w:val="17172EAB"/>
    <w:rsid w:val="17607209"/>
    <w:rsid w:val="182C2DE0"/>
    <w:rsid w:val="188B7B07"/>
    <w:rsid w:val="189B082F"/>
    <w:rsid w:val="18ED6A14"/>
    <w:rsid w:val="1939121C"/>
    <w:rsid w:val="197F4070"/>
    <w:rsid w:val="1A4C59BC"/>
    <w:rsid w:val="1A7954E9"/>
    <w:rsid w:val="1A954C6D"/>
    <w:rsid w:val="1BA84E74"/>
    <w:rsid w:val="1BC71A54"/>
    <w:rsid w:val="1C550B58"/>
    <w:rsid w:val="1DC50606"/>
    <w:rsid w:val="1E0C3498"/>
    <w:rsid w:val="1ED5644F"/>
    <w:rsid w:val="20C95670"/>
    <w:rsid w:val="2107263D"/>
    <w:rsid w:val="21B73FAA"/>
    <w:rsid w:val="22280ABD"/>
    <w:rsid w:val="22370D00"/>
    <w:rsid w:val="22F10EAE"/>
    <w:rsid w:val="273B27B4"/>
    <w:rsid w:val="278E0648"/>
    <w:rsid w:val="281C077C"/>
    <w:rsid w:val="281E2746"/>
    <w:rsid w:val="29034EF1"/>
    <w:rsid w:val="2935509C"/>
    <w:rsid w:val="29DC6773"/>
    <w:rsid w:val="2A61691A"/>
    <w:rsid w:val="2B5D088F"/>
    <w:rsid w:val="2BDA46C7"/>
    <w:rsid w:val="2C32091E"/>
    <w:rsid w:val="2CB96EC0"/>
    <w:rsid w:val="2D621327"/>
    <w:rsid w:val="2D93478A"/>
    <w:rsid w:val="2DB05AA2"/>
    <w:rsid w:val="2DB11966"/>
    <w:rsid w:val="2E23041C"/>
    <w:rsid w:val="2FC2519A"/>
    <w:rsid w:val="324A2731"/>
    <w:rsid w:val="329D695D"/>
    <w:rsid w:val="32D62516"/>
    <w:rsid w:val="3356362B"/>
    <w:rsid w:val="34F16205"/>
    <w:rsid w:val="364A0BAA"/>
    <w:rsid w:val="36B83D65"/>
    <w:rsid w:val="37A2419B"/>
    <w:rsid w:val="38D64977"/>
    <w:rsid w:val="39111150"/>
    <w:rsid w:val="39D4535A"/>
    <w:rsid w:val="3A1D346E"/>
    <w:rsid w:val="3A3951BD"/>
    <w:rsid w:val="3A63048C"/>
    <w:rsid w:val="3A711DFA"/>
    <w:rsid w:val="3A887EF3"/>
    <w:rsid w:val="3C7D81EA"/>
    <w:rsid w:val="3D9E2596"/>
    <w:rsid w:val="3DAC5CA6"/>
    <w:rsid w:val="3E0329FF"/>
    <w:rsid w:val="3EAA38EB"/>
    <w:rsid w:val="3F836EDA"/>
    <w:rsid w:val="40961F3D"/>
    <w:rsid w:val="41AC4D54"/>
    <w:rsid w:val="42204EB5"/>
    <w:rsid w:val="4239271B"/>
    <w:rsid w:val="42A15FF5"/>
    <w:rsid w:val="42CA0972"/>
    <w:rsid w:val="43DF75AB"/>
    <w:rsid w:val="43FB0DBB"/>
    <w:rsid w:val="45985FD8"/>
    <w:rsid w:val="45DA5FDD"/>
    <w:rsid w:val="47046B53"/>
    <w:rsid w:val="47870436"/>
    <w:rsid w:val="48AD7823"/>
    <w:rsid w:val="498575CF"/>
    <w:rsid w:val="499802C4"/>
    <w:rsid w:val="49F15825"/>
    <w:rsid w:val="4A370FED"/>
    <w:rsid w:val="4ABA5EA6"/>
    <w:rsid w:val="4C6617BD"/>
    <w:rsid w:val="4CB22BAD"/>
    <w:rsid w:val="4FFC2298"/>
    <w:rsid w:val="50DE21C3"/>
    <w:rsid w:val="515406D7"/>
    <w:rsid w:val="517448D5"/>
    <w:rsid w:val="52253F45"/>
    <w:rsid w:val="5272350A"/>
    <w:rsid w:val="527969BC"/>
    <w:rsid w:val="545A24A8"/>
    <w:rsid w:val="545D5AF4"/>
    <w:rsid w:val="545F186C"/>
    <w:rsid w:val="553B5E36"/>
    <w:rsid w:val="5583158B"/>
    <w:rsid w:val="572836F7"/>
    <w:rsid w:val="573A3ECB"/>
    <w:rsid w:val="59037741"/>
    <w:rsid w:val="5B24111A"/>
    <w:rsid w:val="5C277114"/>
    <w:rsid w:val="5C4773F3"/>
    <w:rsid w:val="5CDD5A24"/>
    <w:rsid w:val="5D195FA3"/>
    <w:rsid w:val="5EB97DCB"/>
    <w:rsid w:val="5ECC03CF"/>
    <w:rsid w:val="5EFD5A18"/>
    <w:rsid w:val="5F1C564C"/>
    <w:rsid w:val="5F5E5D89"/>
    <w:rsid w:val="62130DB1"/>
    <w:rsid w:val="62C90F25"/>
    <w:rsid w:val="633244F0"/>
    <w:rsid w:val="63624ED5"/>
    <w:rsid w:val="64C50DAD"/>
    <w:rsid w:val="64C83E3F"/>
    <w:rsid w:val="64E060B2"/>
    <w:rsid w:val="64E42046"/>
    <w:rsid w:val="64F8789F"/>
    <w:rsid w:val="67800AFE"/>
    <w:rsid w:val="68D26659"/>
    <w:rsid w:val="692D388F"/>
    <w:rsid w:val="6A5C61DA"/>
    <w:rsid w:val="6AEB3C5C"/>
    <w:rsid w:val="6B2F755F"/>
    <w:rsid w:val="6C3B1269"/>
    <w:rsid w:val="6C4909E0"/>
    <w:rsid w:val="6D1B3E09"/>
    <w:rsid w:val="6D1F7993"/>
    <w:rsid w:val="6E3015E4"/>
    <w:rsid w:val="6E337B9A"/>
    <w:rsid w:val="705F07D2"/>
    <w:rsid w:val="71A212BE"/>
    <w:rsid w:val="72382897"/>
    <w:rsid w:val="7270316B"/>
    <w:rsid w:val="72A9667D"/>
    <w:rsid w:val="73DD2E35"/>
    <w:rsid w:val="74C57072"/>
    <w:rsid w:val="75DF4163"/>
    <w:rsid w:val="75EA4FE2"/>
    <w:rsid w:val="769D74C0"/>
    <w:rsid w:val="76A809F9"/>
    <w:rsid w:val="772E320A"/>
    <w:rsid w:val="77C06B39"/>
    <w:rsid w:val="7893659D"/>
    <w:rsid w:val="791905B6"/>
    <w:rsid w:val="796B01E8"/>
    <w:rsid w:val="79D97847"/>
    <w:rsid w:val="7B295C94"/>
    <w:rsid w:val="7D1666BD"/>
    <w:rsid w:val="7E6C1B17"/>
    <w:rsid w:val="7E7A0ECD"/>
    <w:rsid w:val="7EBB4891"/>
    <w:rsid w:val="7F0B6E05"/>
    <w:rsid w:val="7F1B0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EE205BD-971C-42CB-BA31-A32FA3D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21</cp:revision>
  <cp:lastPrinted>2022-11-03T23:37:00Z</cp:lastPrinted>
  <dcterms:created xsi:type="dcterms:W3CDTF">2019-07-22T22:07:00Z</dcterms:created>
  <dcterms:modified xsi:type="dcterms:W3CDTF">2023-10-25T09:03:00Z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2BC69F3A8B4340FFB3E1B5BA51CD8046</vt:lpwstr>
  </property>
</Properties>
</file>