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96" w:lineRule="exact"/>
        <w:jc w:val="center"/>
        <w:rPr>
          <w:rFonts w:ascii="Times New Roman" w:cs="Times New Roman" w:hAnsi="Times New Roman" w:hint="eastAsia"/>
          <w:sz w:val="22"/>
          <w:szCs w:val="22"/>
        </w:rPr>
      </w:pPr>
      <w:r>
        <w:rPr>
          <w:rFonts w:ascii="方正小标宋_GBK" w:eastAsia="方正小标宋_GBK" w:cs="方正小标宋_GBK" w:hint="eastAsia"/>
          <w:kern w:val="0"/>
          <w:sz w:val="40"/>
          <w:szCs w:val="40"/>
        </w:rPr>
        <w:t>渝中区202</w:t>
      </w:r>
      <w:r>
        <w:rPr>
          <w:rFonts w:ascii="方正小标宋_GBK" w:eastAsia="方正小标宋_GBK" w:cs="方正小标宋_GBK" w:hint="eastAsia"/>
          <w:kern w:val="0"/>
          <w:sz w:val="40"/>
          <w:szCs w:val="40"/>
          <w:lang w:val="en-US" w:eastAsia="zh-CN"/>
        </w:rPr>
        <w:t>5</w:t>
      </w:r>
      <w:r>
        <w:rPr>
          <w:rFonts w:ascii="方正小标宋_GBK" w:eastAsia="方正小标宋_GBK" w:cs="方正小标宋_GBK" w:hint="eastAsia"/>
          <w:kern w:val="0"/>
          <w:sz w:val="40"/>
          <w:szCs w:val="40"/>
        </w:rPr>
        <w:t>年第</w:t>
      </w:r>
      <w:r>
        <w:rPr>
          <w:rFonts w:ascii="方正小标宋_GBK" w:eastAsia="方正小标宋_GBK" w:cs="方正小标宋_GBK" w:hint="eastAsia"/>
          <w:kern w:val="0"/>
          <w:sz w:val="40"/>
          <w:szCs w:val="40"/>
          <w:lang w:eastAsia="zh-CN"/>
        </w:rPr>
        <w:t>三</w:t>
      </w:r>
      <w:r>
        <w:rPr>
          <w:rFonts w:ascii="方正小标宋_GBK" w:eastAsia="方正小标宋_GBK" w:cs="方正小标宋_GBK" w:hint="eastAsia"/>
          <w:kern w:val="0"/>
          <w:sz w:val="40"/>
          <w:szCs w:val="40"/>
        </w:rPr>
        <w:t>批青年就业见习基地公示表</w:t>
      </w:r>
    </w:p>
    <w:p>
      <w:pPr>
        <w:overflowPunct w:val="0"/>
        <w:spacing w:line="240" w:lineRule="exact"/>
        <w:jc w:val="left"/>
        <w:rPr>
          <w:rFonts w:ascii="Times New Roman" w:eastAsia="方正仿宋_GBK" w:cs="Times New Roman" w:hAnsi="Times New Roman"/>
          <w:kern w:val="0"/>
          <w:sz w:val="18"/>
          <w:szCs w:val="18"/>
        </w:rPr>
      </w:pPr>
    </w:p>
    <w:tbl>
      <w:tblPr>
        <w:tblpPr w:leftFromText="180" w:rightFromText="180" w:vertAnchor="text" w:horzAnchor="margin" w:tblpXSpec="center" w:tblpY="67"/>
        <w:tblOverlap w:val="neve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289"/>
        <w:gridCol w:w="2223"/>
        <w:gridCol w:w="806"/>
        <w:gridCol w:w="800"/>
        <w:gridCol w:w="2124"/>
        <w:gridCol w:w="1177"/>
        <w:gridCol w:w="3218"/>
      </w:tblGrid>
      <w:tr>
        <w:trPr>
          <w:trHeight w:val="995"/>
        </w:trPr>
        <w:tc>
          <w:tcPr>
            <w:tcW w:w="289" w:type="dxa"/>
            <w:vAlign w:val="center"/>
          </w:tcPr>
          <w:p>
            <w:pPr>
              <w:overflowPunct w:val="0"/>
              <w:spacing w:line="240" w:lineRule="exact"/>
              <w:jc w:val="center"/>
              <w:rPr>
                <w:rFonts w:ascii="Times New Roman" w:eastAsia="方正仿宋_GBK" w:cs="Times New Roman" w:hAnsi="Times New Roman"/>
                <w:b/>
                <w:bCs/>
                <w:kern w:val="0"/>
                <w:sz w:val="18"/>
                <w:szCs w:val="18"/>
              </w:rPr>
            </w:pPr>
            <w:r>
              <w:rPr>
                <w:rFonts w:ascii="Times New Roman" w:eastAsia="方正仿宋_GBK" w:cs="Times New Roman" w:hAnsi="Times New Roman" w:hint="eastAsia"/>
                <w:b/>
                <w:bCs/>
                <w:kern w:val="0"/>
                <w:sz w:val="18"/>
                <w:szCs w:val="18"/>
              </w:rPr>
              <w:t>序号</w:t>
            </w:r>
          </w:p>
        </w:tc>
        <w:tc>
          <w:tcPr>
            <w:tcW w:w="2223" w:type="dxa"/>
            <w:tcMar>
              <w:left w:w="108" w:type="dxa"/>
              <w:right w:w="108" w:type="dxa"/>
            </w:tcMar>
            <w:vAlign w:val="center"/>
          </w:tcPr>
          <w:p>
            <w:pPr>
              <w:overflowPunct w:val="0"/>
              <w:spacing w:line="240" w:lineRule="exact"/>
              <w:jc w:val="center"/>
              <w:rPr>
                <w:rFonts w:ascii="Times New Roman" w:eastAsia="方正仿宋_GBK" w:cs="Times New Roman" w:hAnsi="Times New Roman"/>
                <w:b/>
                <w:bCs/>
                <w:kern w:val="0"/>
                <w:sz w:val="18"/>
                <w:szCs w:val="18"/>
              </w:rPr>
            </w:pPr>
            <w:r>
              <w:rPr>
                <w:rFonts w:ascii="Times New Roman" w:eastAsia="方正仿宋_GBK" w:cs="Times New Roman" w:hAnsi="Times New Roman" w:hint="eastAsia"/>
                <w:b/>
                <w:bCs/>
                <w:kern w:val="0"/>
                <w:sz w:val="18"/>
                <w:szCs w:val="18"/>
              </w:rPr>
              <w:t>单位名称</w:t>
            </w:r>
          </w:p>
        </w:tc>
        <w:tc>
          <w:tcPr>
            <w:tcW w:w="806" w:type="dxa"/>
            <w:vAlign w:val="center"/>
          </w:tcPr>
          <w:p>
            <w:pPr>
              <w:overflowPunct w:val="0"/>
              <w:spacing w:line="240" w:lineRule="exact"/>
              <w:jc w:val="center"/>
              <w:rPr>
                <w:rFonts w:ascii="Times New Roman" w:eastAsia="方正仿宋_GBK" w:cs="Times New Roman" w:hAnsi="Times New Roman"/>
                <w:b/>
                <w:bCs/>
                <w:kern w:val="0"/>
                <w:sz w:val="18"/>
                <w:szCs w:val="18"/>
              </w:rPr>
            </w:pPr>
            <w:r>
              <w:rPr>
                <w:rFonts w:ascii="Times New Roman" w:eastAsia="方正仿宋_GBK" w:cs="Times New Roman" w:hAnsi="Times New Roman" w:hint="eastAsia"/>
                <w:b/>
                <w:bCs/>
                <w:kern w:val="0"/>
                <w:sz w:val="18"/>
                <w:szCs w:val="18"/>
              </w:rPr>
              <w:t>单位性质</w:t>
            </w:r>
          </w:p>
        </w:tc>
        <w:tc>
          <w:tcPr>
            <w:tcW w:w="800" w:type="dxa"/>
            <w:vAlign w:val="center"/>
          </w:tcPr>
          <w:p>
            <w:pPr>
              <w:overflowPunct w:val="0"/>
              <w:spacing w:line="240" w:lineRule="exact"/>
              <w:jc w:val="center"/>
              <w:rPr>
                <w:rFonts w:ascii="Times New Roman" w:eastAsia="方正仿宋_GBK" w:cs="Times New Roman" w:hAnsi="Times New Roman"/>
                <w:b/>
                <w:bCs/>
                <w:kern w:val="0"/>
                <w:sz w:val="18"/>
                <w:szCs w:val="18"/>
              </w:rPr>
            </w:pPr>
            <w:r>
              <w:rPr>
                <w:rFonts w:ascii="Times New Roman" w:eastAsia="方正仿宋_GBK" w:cs="Times New Roman" w:hAnsi="Times New Roman" w:hint="eastAsia"/>
                <w:b/>
                <w:bCs/>
                <w:kern w:val="0"/>
                <w:sz w:val="18"/>
                <w:szCs w:val="18"/>
              </w:rPr>
              <w:t>所属行业</w:t>
            </w:r>
          </w:p>
        </w:tc>
        <w:tc>
          <w:tcPr>
            <w:tcW w:w="2124" w:type="dxa"/>
            <w:vAlign w:val="center"/>
          </w:tcPr>
          <w:p>
            <w:pPr>
              <w:overflowPunct w:val="0"/>
              <w:spacing w:line="240" w:lineRule="exact"/>
              <w:jc w:val="center"/>
              <w:rPr>
                <w:rFonts w:ascii="Times New Roman" w:eastAsia="方正仿宋_GBK" w:cs="Times New Roman" w:hAnsi="Times New Roman"/>
                <w:b/>
                <w:bCs/>
                <w:kern w:val="0"/>
                <w:sz w:val="18"/>
                <w:szCs w:val="18"/>
              </w:rPr>
            </w:pPr>
            <w:r>
              <w:rPr>
                <w:rFonts w:ascii="Times New Roman" w:eastAsia="方正仿宋_GBK" w:cs="Times New Roman" w:hAnsi="Times New Roman" w:hint="eastAsia"/>
                <w:b/>
                <w:bCs/>
                <w:kern w:val="0"/>
                <w:sz w:val="18"/>
                <w:szCs w:val="18"/>
              </w:rPr>
              <w:t>单位地址</w:t>
            </w:r>
          </w:p>
        </w:tc>
        <w:tc>
          <w:tcPr>
            <w:tcW w:w="1177" w:type="dxa"/>
            <w:vAlign w:val="center"/>
          </w:tcPr>
          <w:p>
            <w:pPr>
              <w:overflowPunct w:val="0"/>
              <w:spacing w:line="240" w:lineRule="exact"/>
              <w:jc w:val="center"/>
              <w:rPr>
                <w:rFonts w:ascii="Times New Roman" w:eastAsia="方正仿宋_GBK" w:cs="Times New Roman" w:hAnsi="Times New Roman"/>
                <w:b/>
                <w:bCs/>
                <w:kern w:val="0"/>
                <w:sz w:val="18"/>
                <w:szCs w:val="18"/>
              </w:rPr>
            </w:pPr>
            <w:r>
              <w:rPr>
                <w:rFonts w:ascii="Times New Roman" w:eastAsia="方正仿宋_GBK" w:cs="Times New Roman" w:hAnsi="Times New Roman" w:hint="eastAsia"/>
                <w:b/>
                <w:bCs/>
                <w:kern w:val="0"/>
                <w:sz w:val="18"/>
                <w:szCs w:val="18"/>
              </w:rPr>
              <w:t>见习岗位</w:t>
            </w:r>
          </w:p>
        </w:tc>
        <w:tc>
          <w:tcPr>
            <w:tcW w:w="3218" w:type="dxa"/>
            <w:vAlign w:val="center"/>
          </w:tcPr>
          <w:p>
            <w:pPr>
              <w:overflowPunct w:val="0"/>
              <w:spacing w:line="240" w:lineRule="exact"/>
              <w:jc w:val="center"/>
              <w:rPr>
                <w:rFonts w:ascii="Times New Roman" w:eastAsia="方正仿宋_GBK" w:cs="Times New Roman" w:hAnsi="Times New Roman"/>
                <w:b/>
                <w:bCs/>
                <w:kern w:val="0"/>
                <w:sz w:val="18"/>
                <w:szCs w:val="18"/>
              </w:rPr>
            </w:pPr>
            <w:r>
              <w:rPr>
                <w:rFonts w:ascii="Times New Roman" w:eastAsia="方正仿宋_GBK" w:cs="Times New Roman" w:hAnsi="Times New Roman" w:hint="eastAsia"/>
                <w:b/>
                <w:bCs/>
                <w:kern w:val="0"/>
                <w:sz w:val="18"/>
                <w:szCs w:val="18"/>
              </w:rPr>
              <w:t>单位简介</w:t>
            </w:r>
          </w:p>
        </w:tc>
      </w:tr>
      <w:tr>
        <w:trPr>
          <w:trHeight w:val="2959"/>
        </w:trPr>
        <w:tc>
          <w:tcPr>
            <w:tcW w:w="289" w:type="dxa"/>
            <w:vAlign w:val="center"/>
          </w:tcPr>
          <w:p>
            <w:pPr>
              <w:overflowPunct w:val="0"/>
              <w:spacing w:line="240" w:lineRule="exact"/>
              <w:jc w:val="center"/>
              <w:rPr>
                <w:rFonts w:ascii="方正仿宋_GBK" w:eastAsia="方正仿宋_GBK" w:cs="Times New Roman"/>
                <w:kern w:val="0"/>
                <w:sz w:val="18"/>
                <w:szCs w:val="18"/>
              </w:rPr>
            </w:pPr>
            <w:r>
              <w:rPr>
                <w:rFonts w:ascii="方正仿宋_GBK" w:eastAsia="方正仿宋_GBK" w:cs="Times New Roman" w:hint="eastAsia"/>
                <w:kern w:val="0"/>
                <w:sz w:val="18"/>
                <w:szCs w:val="18"/>
              </w:rPr>
              <w:t>1</w:t>
            </w:r>
          </w:p>
        </w:tc>
        <w:tc>
          <w:tcPr>
            <w:tcW w:w="2223" w:type="dxa"/>
            <w:tcMar>
              <w:left w:w="108" w:type="dxa"/>
              <w:right w:w="108" w:type="dxa"/>
            </w:tcMar>
            <w:vAlign w:val="center"/>
          </w:tcPr>
          <w:p>
            <w:pPr>
              <w:widowControl/>
              <w:overflowPunct w:val="0"/>
              <w:spacing w:line="320" w:lineRule="exact"/>
              <w:jc w:val="left"/>
              <w:rPr>
                <w:rFonts w:ascii="方正仿宋_GBK" w:eastAsia="方正仿宋_GBK" w:cs="Times New Roman"/>
                <w:kern w:val="0"/>
                <w:sz w:val="18"/>
                <w:szCs w:val="18"/>
              </w:rPr>
            </w:pPr>
            <w:r>
              <w:rPr>
                <w:rFonts w:ascii="方正仿宋_GBK" w:eastAsia="方正仿宋_GBK" w:cs="Times New Roman" w:hint="eastAsia"/>
                <w:kern w:val="0"/>
                <w:sz w:val="18"/>
                <w:szCs w:val="18"/>
              </w:rPr>
              <w:t>重庆大坪爱成眼科医院有限公司</w:t>
            </w:r>
          </w:p>
        </w:tc>
        <w:tc>
          <w:tcPr>
            <w:tcW w:w="806" w:type="dxa"/>
            <w:vAlign w:val="center"/>
          </w:tcPr>
          <w:p>
            <w:pPr>
              <w:widowControl/>
              <w:overflowPunct w:val="0"/>
              <w:spacing w:line="320" w:lineRule="exact"/>
              <w:jc w:val="left"/>
              <w:rPr>
                <w:rFonts w:ascii="方正仿宋_GBK" w:eastAsia="方正仿宋_GBK" w:cs="Times New Roman"/>
                <w:kern w:val="0"/>
                <w:sz w:val="18"/>
                <w:szCs w:val="18"/>
              </w:rPr>
            </w:pPr>
            <w:r>
              <w:rPr>
                <w:rFonts w:ascii="方正仿宋_GBK" w:eastAsia="方正仿宋_GBK" w:cs="Times New Roman" w:hint="eastAsia"/>
                <w:kern w:val="0"/>
                <w:sz w:val="18"/>
                <w:szCs w:val="18"/>
              </w:rPr>
              <w:t>有限责任</w:t>
            </w:r>
          </w:p>
        </w:tc>
        <w:tc>
          <w:tcPr>
            <w:tcW w:w="800" w:type="dxa"/>
            <w:vAlign w:val="center"/>
          </w:tcPr>
          <w:p>
            <w:pPr>
              <w:widowControl/>
              <w:overflowPunct w:val="0"/>
              <w:spacing w:line="320" w:lineRule="exact"/>
              <w:jc w:val="left"/>
              <w:rPr>
                <w:rFonts w:ascii="方正仿宋_GBK" w:eastAsia="方正仿宋_GBK" w:cs="Times New Roman"/>
                <w:kern w:val="0"/>
                <w:sz w:val="18"/>
                <w:szCs w:val="18"/>
              </w:rPr>
            </w:pPr>
            <w:r>
              <w:rPr>
                <w:rFonts w:ascii="方正仿宋_GBK" w:eastAsia="方正仿宋_GBK" w:cs="Times New Roman" w:hint="eastAsia"/>
                <w:kern w:val="0"/>
                <w:sz w:val="18"/>
                <w:szCs w:val="18"/>
              </w:rPr>
              <w:t>医疗服务</w:t>
            </w:r>
          </w:p>
        </w:tc>
        <w:tc>
          <w:tcPr>
            <w:tcW w:w="2124" w:type="dxa"/>
            <w:vAlign w:val="center"/>
          </w:tcPr>
          <w:p>
            <w:pPr>
              <w:widowControl/>
              <w:overflowPunct w:val="0"/>
              <w:spacing w:line="320" w:lineRule="exact"/>
              <w:jc w:val="left"/>
              <w:rPr>
                <w:rFonts w:ascii="方正仿宋_GBK" w:eastAsia="方正仿宋_GBK" w:cs="Times New Roman"/>
                <w:kern w:val="0"/>
                <w:sz w:val="18"/>
                <w:szCs w:val="18"/>
              </w:rPr>
            </w:pPr>
            <w:r>
              <w:rPr>
                <w:rFonts w:ascii="方正仿宋_GBK" w:eastAsia="方正仿宋_GBK" w:cs="Times New Roman" w:hint="eastAsia"/>
                <w:kern w:val="0"/>
                <w:sz w:val="18"/>
                <w:szCs w:val="18"/>
              </w:rPr>
              <w:t>重庆市渝中区大</w:t>
            </w:r>
            <w:bookmarkStart w:id="0" w:name="_GoBack"/>
            <w:bookmarkEnd w:id="0"/>
            <w:r>
              <w:rPr>
                <w:rFonts w:ascii="方正仿宋_GBK" w:eastAsia="方正仿宋_GBK" w:cs="Times New Roman" w:hint="eastAsia"/>
                <w:kern w:val="0"/>
                <w:sz w:val="18"/>
                <w:szCs w:val="18"/>
              </w:rPr>
              <w:t>坪街道长江支路25号附1号一楼（部分）</w:t>
            </w:r>
          </w:p>
        </w:tc>
        <w:tc>
          <w:tcPr>
            <w:tcW w:w="1177" w:type="dxa"/>
            <w:vAlign w:val="center"/>
          </w:tcPr>
          <w:p>
            <w:pPr>
              <w:widowControl/>
              <w:overflowPunct w:val="0"/>
              <w:spacing w:line="320" w:lineRule="exact"/>
              <w:jc w:val="left"/>
              <w:rPr>
                <w:rFonts w:ascii="方正仿宋_GBK" w:eastAsia="方正仿宋_GBK" w:cs="Times New Roman"/>
                <w:kern w:val="0"/>
                <w:sz w:val="18"/>
                <w:szCs w:val="18"/>
                <w:lang w:val="en-US" w:eastAsia="zh-CN"/>
              </w:rPr>
            </w:pPr>
            <w:r>
              <w:rPr>
                <w:rFonts w:ascii="方正仿宋_GBK" w:eastAsia="方正仿宋_GBK" w:cs="Times New Roman" w:hint="eastAsia"/>
                <w:kern w:val="0"/>
                <w:sz w:val="18"/>
                <w:szCs w:val="18"/>
              </w:rPr>
              <w:t>眼科医生</w:t>
            </w:r>
            <w:r>
              <w:rPr>
                <w:rFonts w:ascii="方正仿宋_GBK" w:eastAsia="方正仿宋_GBK" w:cs="Times New Roman" w:hint="eastAsia"/>
                <w:kern w:val="0"/>
                <w:sz w:val="18"/>
                <w:szCs w:val="18"/>
                <w:lang w:eastAsia="zh-CN"/>
              </w:rPr>
              <w:t>助理</w:t>
            </w:r>
            <w:r>
              <w:rPr>
                <w:rFonts w:ascii="方正仿宋_GBK" w:eastAsia="方正仿宋_GBK" w:cs="Times New Roman" w:hint="eastAsia"/>
                <w:kern w:val="0"/>
                <w:sz w:val="18"/>
                <w:szCs w:val="18"/>
                <w:lang w:val="en-US" w:eastAsia="zh-CN"/>
              </w:rPr>
              <w:t>2人，验配实习生5人，护士2人</w:t>
            </w:r>
          </w:p>
        </w:tc>
        <w:tc>
          <w:tcPr>
            <w:tcW w:w="3218" w:type="dxa"/>
            <w:vAlign w:val="center"/>
          </w:tcPr>
          <w:p>
            <w:pPr>
              <w:widowControl/>
              <w:overflowPunct w:val="0"/>
              <w:spacing w:line="320" w:lineRule="exact"/>
              <w:rPr>
                <w:rFonts w:ascii="方正仿宋_GBK" w:eastAsia="方正仿宋_GBK" w:cs="Times New Roman"/>
                <w:kern w:val="0"/>
                <w:sz w:val="18"/>
                <w:szCs w:val="18"/>
              </w:rPr>
            </w:pPr>
            <w:r>
              <w:rPr>
                <w:rFonts w:ascii="方正仿宋_GBK" w:eastAsia="方正仿宋_GBK" w:cs="Times New Roman" w:hint="eastAsia"/>
                <w:kern w:val="0"/>
                <w:sz w:val="18"/>
                <w:szCs w:val="18"/>
              </w:rPr>
              <w:t>重庆大坪爱成眼科医院隶属于爱成眼科集团，是重庆市重点眼科专科医院，专注于近视矫正、白内障治疗、青少年视力防控等领域。医院拥有先进的眼科诊疗设备（如全飞秒激光手术设备）和专业的医疗团队，曾多次开展公益活动（如“记者节”公益活动、近视手术科普讲座等），致力于推动眼健康科普与医疗服务。医院为重庆市医保定点单位，具备合法医疗资质，并积极参与政府主导的就业见习基地项目，2024年成为重庆市新闻工作者协会“关爱行动”战略合作单位。</w:t>
            </w:r>
          </w:p>
        </w:tc>
      </w:tr>
      <w:tr>
        <w:trPr>
          <w:trHeight w:val="2807"/>
        </w:trPr>
        <w:tc>
          <w:tcPr>
            <w:tcW w:w="289" w:type="dxa"/>
            <w:vAlign w:val="center"/>
          </w:tcPr>
          <w:p>
            <w:pPr>
              <w:overflowPunct w:val="0"/>
              <w:spacing w:line="240" w:lineRule="exact"/>
              <w:jc w:val="center"/>
              <w:rPr>
                <w:rFonts w:ascii="方正仿宋_GBK" w:eastAsia="方正仿宋_GBK" w:cs="Times New Roman" w:hint="eastAsia"/>
                <w:kern w:val="0"/>
                <w:sz w:val="18"/>
                <w:szCs w:val="18"/>
                <w:lang w:val="en-US" w:eastAsia="zh-CN"/>
              </w:rPr>
            </w:pPr>
            <w:r>
              <w:rPr>
                <w:rFonts w:ascii="方正仿宋_GBK" w:eastAsia="方正仿宋_GBK" w:cs="Times New Roman" w:hint="eastAsia"/>
                <w:kern w:val="0"/>
                <w:sz w:val="18"/>
                <w:szCs w:val="18"/>
                <w:lang w:val="en-US" w:eastAsia="zh-CN"/>
              </w:rPr>
              <w:t>2</w:t>
            </w:r>
          </w:p>
        </w:tc>
        <w:tc>
          <w:tcPr>
            <w:tcW w:w="2223" w:type="dxa"/>
            <w:tcMar>
              <w:left w:w="108" w:type="dxa"/>
              <w:right w:w="108" w:type="dxa"/>
            </w:tcMar>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重庆浩力环境工程股份有限公司</w:t>
            </w:r>
          </w:p>
        </w:tc>
        <w:tc>
          <w:tcPr>
            <w:tcW w:w="806" w:type="dxa"/>
            <w:vAlign w:val="center"/>
          </w:tcPr>
          <w:p>
            <w:pPr>
              <w:widowControl/>
              <w:overflowPunct w:val="0"/>
              <w:spacing w:line="320" w:lineRule="exact"/>
              <w:jc w:val="left"/>
              <w:rPr>
                <w:rFonts w:ascii="方正仿宋_GBK" w:eastAsia="方正仿宋_GBK" w:cs="Times New Roman" w:hint="eastAsia"/>
                <w:kern w:val="0"/>
                <w:sz w:val="18"/>
                <w:szCs w:val="18"/>
                <w:lang w:eastAsia="zh-CN"/>
              </w:rPr>
            </w:pPr>
            <w:r>
              <w:rPr>
                <w:rFonts w:ascii="方正仿宋_GBK" w:eastAsia="方正仿宋_GBK" w:cs="Times New Roman" w:hint="eastAsia"/>
                <w:kern w:val="0"/>
                <w:sz w:val="18"/>
                <w:szCs w:val="18"/>
              </w:rPr>
              <w:t>有限责任</w:t>
            </w:r>
          </w:p>
        </w:tc>
        <w:tc>
          <w:tcPr>
            <w:tcW w:w="800" w:type="dxa"/>
            <w:vAlign w:val="center"/>
          </w:tcPr>
          <w:p>
            <w:pPr>
              <w:widowControl/>
              <w:overflowPunct w:val="0"/>
              <w:spacing w:line="320" w:lineRule="exact"/>
              <w:jc w:val="left"/>
              <w:rPr>
                <w:rFonts w:ascii="方正仿宋_GBK" w:eastAsia="方正仿宋_GBK" w:cs="Times New Roman" w:hint="eastAsia"/>
                <w:kern w:val="0"/>
                <w:sz w:val="18"/>
                <w:szCs w:val="18"/>
                <w:lang w:eastAsia="zh-CN"/>
              </w:rPr>
            </w:pPr>
            <w:r>
              <w:rPr>
                <w:rFonts w:ascii="方正仿宋_GBK" w:eastAsia="方正仿宋_GBK" w:cs="Times New Roman" w:hint="eastAsia"/>
                <w:kern w:val="0"/>
                <w:sz w:val="18"/>
                <w:szCs w:val="18"/>
              </w:rPr>
              <w:t>环保</w:t>
            </w:r>
            <w:r>
              <w:rPr>
                <w:rFonts w:ascii="方正仿宋_GBK" w:eastAsia="方正仿宋_GBK" w:cs="Times New Roman" w:hint="eastAsia"/>
                <w:kern w:val="0"/>
                <w:sz w:val="18"/>
                <w:szCs w:val="18"/>
                <w:lang w:eastAsia="zh-CN"/>
              </w:rPr>
              <w:t>服务</w:t>
            </w:r>
          </w:p>
        </w:tc>
        <w:tc>
          <w:tcPr>
            <w:tcW w:w="2124" w:type="dxa"/>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重庆市渝中区中安国际大厦19楼</w:t>
            </w:r>
          </w:p>
        </w:tc>
        <w:tc>
          <w:tcPr>
            <w:tcW w:w="1177" w:type="dxa"/>
            <w:vAlign w:val="center"/>
          </w:tcPr>
          <w:p>
            <w:pPr>
              <w:widowControl/>
              <w:overflowPunct w:val="0"/>
              <w:spacing w:line="320" w:lineRule="exact"/>
              <w:jc w:val="left"/>
              <w:rPr>
                <w:rFonts w:ascii="方正仿宋_GBK" w:eastAsia="方正仿宋_GBK" w:cs="Times New Roman"/>
                <w:kern w:val="0"/>
                <w:sz w:val="18"/>
                <w:szCs w:val="18"/>
                <w:lang w:val="en-US" w:eastAsia="zh-CN"/>
              </w:rPr>
            </w:pPr>
            <w:r>
              <w:rPr>
                <w:rFonts w:ascii="方正仿宋_GBK" w:eastAsia="方正仿宋_GBK" w:cs="Times New Roman" w:hint="eastAsia"/>
                <w:kern w:val="0"/>
                <w:sz w:val="18"/>
                <w:szCs w:val="18"/>
              </w:rPr>
              <w:t>环评编制岗</w:t>
            </w:r>
            <w:r>
              <w:rPr>
                <w:rFonts w:ascii="方正仿宋_GBK" w:eastAsia="方正仿宋_GBK" w:cs="Times New Roman" w:hint="eastAsia"/>
                <w:kern w:val="0"/>
                <w:sz w:val="18"/>
                <w:szCs w:val="18"/>
                <w:lang w:val="en-US" w:eastAsia="zh-CN"/>
              </w:rPr>
              <w:t>2人，销售助理岗4人</w:t>
            </w:r>
          </w:p>
        </w:tc>
        <w:tc>
          <w:tcPr>
            <w:tcW w:w="3218" w:type="dxa"/>
            <w:vAlign w:val="center"/>
          </w:tcPr>
          <w:p>
            <w:pPr>
              <w:widowControl/>
              <w:overflowPunct w:val="0"/>
              <w:spacing w:line="320" w:lineRule="exac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浩力环境工程股份有限公司成立于2005年，是一家具有良好合伙人文化氛围的综合环境咨询服务商，是中国西部首家获得原国家环境保护总局颁发的环境影响评价资质单位，专业从事规划及建设项目环境影响评价、环保竣工验收调查、排污许可技术服务、环境风险评估及应急预案、清洁生产审核、环境信用评价、环境监测、EHS体系认证、环保税核算申报、环境污染强制责任险、碳交易核查、碳资产管理等一站式环保顾问服务，和生态环境领域规划设计、资金申报、工程咨询、建设造价、招投标代理、工程监理、项目管理等全过程工程咨询服务，及土壤污染状况调查、土壤污染风险评估、水土保持方案编制、水土保持竣工验收等相关综合环境咨询业务的第三方环境技术服务机构。</w:t>
            </w:r>
          </w:p>
        </w:tc>
      </w:tr>
      <w:tr>
        <w:trPr>
          <w:trHeight w:val="2807"/>
        </w:trPr>
        <w:tc>
          <w:tcPr>
            <w:tcW w:w="289" w:type="dxa"/>
            <w:vAlign w:val="center"/>
          </w:tcPr>
          <w:p>
            <w:pPr>
              <w:overflowPunct w:val="0"/>
              <w:spacing w:line="240" w:lineRule="exact"/>
              <w:jc w:val="center"/>
              <w:rPr>
                <w:rFonts w:ascii="方正仿宋_GBK" w:eastAsia="方正仿宋_GBK" w:cs="Times New Roman"/>
                <w:kern w:val="0"/>
                <w:sz w:val="18"/>
                <w:szCs w:val="18"/>
                <w:lang w:val="en-US" w:eastAsia="zh-CN"/>
              </w:rPr>
            </w:pPr>
            <w:r>
              <w:rPr>
                <w:rFonts w:ascii="方正仿宋_GBK" w:eastAsia="方正仿宋_GBK" w:cs="Times New Roman" w:hint="eastAsia"/>
                <w:kern w:val="0"/>
                <w:sz w:val="18"/>
                <w:szCs w:val="18"/>
                <w:lang w:val="en-US" w:eastAsia="zh-CN"/>
              </w:rPr>
              <w:t>3</w:t>
            </w:r>
          </w:p>
        </w:tc>
        <w:tc>
          <w:tcPr>
            <w:tcW w:w="2223" w:type="dxa"/>
            <w:shd w:val="clear" w:color="auto" w:fill="auto"/>
            <w:tcMar>
              <w:left w:w="108" w:type="dxa"/>
              <w:right w:w="108" w:type="dxa"/>
            </w:tcMar>
            <w:vAlign w:val="center"/>
          </w:tcPr>
          <w:p>
            <w:pPr>
              <w:widowControl/>
              <w:overflowPunct w:val="0"/>
              <w:spacing w:line="320" w:lineRule="exact"/>
              <w:jc w:val="left"/>
              <w:rPr>
                <w:rFonts w:ascii="方正仿宋_GBK" w:eastAsia="方正仿宋_GBK" w:cs="Times New Roman" w:hint="eastAsia"/>
                <w:kern w:val="0"/>
                <w:sz w:val="18"/>
                <w:szCs w:val="18"/>
                <w:lang w:val="en-US" w:eastAsia="zh-CN" w:bidi="ar-SA"/>
              </w:rPr>
            </w:pPr>
            <w:r>
              <w:rPr>
                <w:rFonts w:ascii="方正仿宋_GBK" w:eastAsia="方正仿宋_GBK" w:cs="Times New Roman" w:hint="eastAsia"/>
                <w:kern w:val="0"/>
                <w:sz w:val="18"/>
                <w:szCs w:val="18"/>
              </w:rPr>
              <w:t>重庆怡森法律咨询有限公司</w:t>
            </w:r>
          </w:p>
        </w:tc>
        <w:tc>
          <w:tcPr>
            <w:tcW w:w="806" w:type="dxa"/>
            <w:shd w:val="clear" w:color="auto" w:fill="auto"/>
            <w:vAlign w:val="center"/>
          </w:tcPr>
          <w:p>
            <w:pPr>
              <w:widowControl/>
              <w:overflowPunct w:val="0"/>
              <w:spacing w:line="320" w:lineRule="exact"/>
              <w:jc w:val="left"/>
              <w:rPr>
                <w:rFonts w:ascii="方正仿宋_GBK" w:eastAsia="方正仿宋_GBK" w:cs="Times New Roman" w:hint="eastAsia"/>
                <w:kern w:val="0"/>
                <w:sz w:val="18"/>
                <w:szCs w:val="18"/>
                <w:lang w:val="en-US" w:eastAsia="zh-CN" w:bidi="ar-SA"/>
              </w:rPr>
            </w:pPr>
            <w:r>
              <w:rPr>
                <w:rFonts w:ascii="方正仿宋_GBK" w:eastAsia="方正仿宋_GBK" w:cs="Times New Roman" w:hint="eastAsia"/>
                <w:kern w:val="0"/>
                <w:sz w:val="18"/>
                <w:szCs w:val="18"/>
              </w:rPr>
              <w:t>有限责任</w:t>
            </w:r>
          </w:p>
        </w:tc>
        <w:tc>
          <w:tcPr>
            <w:tcW w:w="800" w:type="dxa"/>
            <w:shd w:val="clear" w:color="auto" w:fill="auto"/>
            <w:vAlign w:val="center"/>
          </w:tcPr>
          <w:p>
            <w:pPr>
              <w:widowControl/>
              <w:overflowPunct w:val="0"/>
              <w:spacing w:line="320" w:lineRule="exact"/>
              <w:jc w:val="left"/>
              <w:rPr>
                <w:rFonts w:ascii="方正仿宋_GBK" w:eastAsia="方正仿宋_GBK" w:cs="Times New Roman" w:hint="eastAsia"/>
                <w:kern w:val="0"/>
                <w:sz w:val="18"/>
                <w:szCs w:val="18"/>
                <w:lang w:val="en-US" w:eastAsia="zh-CN" w:bidi="ar-SA"/>
              </w:rPr>
            </w:pPr>
            <w:r>
              <w:rPr>
                <w:rFonts w:ascii="方正仿宋_GBK" w:eastAsia="方正仿宋_GBK" w:cs="Times New Roman" w:hint="eastAsia"/>
                <w:kern w:val="0"/>
                <w:sz w:val="18"/>
                <w:szCs w:val="18"/>
                <w:lang w:eastAsia="zh-CN"/>
              </w:rPr>
              <w:t>法律咨询</w:t>
            </w:r>
          </w:p>
        </w:tc>
        <w:tc>
          <w:tcPr>
            <w:tcW w:w="2124" w:type="dxa"/>
            <w:shd w:val="clear" w:color="auto" w:fill="auto"/>
            <w:vAlign w:val="center"/>
          </w:tcPr>
          <w:p>
            <w:pPr>
              <w:widowControl/>
              <w:overflowPunct w:val="0"/>
              <w:spacing w:line="320" w:lineRule="exact"/>
              <w:jc w:val="left"/>
              <w:rPr>
                <w:rFonts w:ascii="方正仿宋_GBK" w:eastAsia="方正仿宋_GBK" w:cs="Times New Roman" w:hint="eastAsia"/>
                <w:kern w:val="0"/>
                <w:sz w:val="18"/>
                <w:szCs w:val="18"/>
                <w:lang w:val="en-US" w:eastAsia="zh-CN" w:bidi="ar-SA"/>
              </w:rPr>
            </w:pPr>
            <w:r>
              <w:rPr>
                <w:rFonts w:ascii="方正仿宋_GBK" w:eastAsia="方正仿宋_GBK" w:cs="Times New Roman" w:hint="eastAsia"/>
                <w:kern w:val="0"/>
                <w:sz w:val="18"/>
                <w:szCs w:val="18"/>
              </w:rPr>
              <w:t>重庆市渝中区时代天骄24-20#</w:t>
            </w:r>
          </w:p>
        </w:tc>
        <w:tc>
          <w:tcPr>
            <w:tcW w:w="1177" w:type="dxa"/>
            <w:shd w:val="clear" w:color="auto" w:fill="auto"/>
            <w:vAlign w:val="center"/>
          </w:tcPr>
          <w:p>
            <w:pPr>
              <w:widowControl/>
              <w:overflowPunct w:val="0"/>
              <w:spacing w:line="320" w:lineRule="exact"/>
              <w:jc w:val="left"/>
              <w:rPr>
                <w:rFonts w:ascii="方正仿宋_GBK" w:eastAsia="方正仿宋_GBK" w:cs="Times New Roman" w:hint="eastAsia"/>
                <w:kern w:val="0"/>
                <w:sz w:val="18"/>
                <w:szCs w:val="18"/>
                <w:lang w:val="en-US" w:eastAsia="zh-CN" w:bidi="ar-SA"/>
              </w:rPr>
            </w:pPr>
            <w:r>
              <w:rPr>
                <w:rFonts w:ascii="方正仿宋_GBK" w:eastAsia="方正仿宋_GBK" w:cs="Times New Roman" w:hint="eastAsia"/>
                <w:kern w:val="0"/>
                <w:sz w:val="18"/>
                <w:szCs w:val="18"/>
              </w:rPr>
              <w:t>客服专员</w:t>
            </w:r>
            <w:r>
              <w:rPr>
                <w:rFonts w:ascii="方正仿宋_GBK" w:eastAsia="方正仿宋_GBK" w:cs="Times New Roman" w:hint="eastAsia"/>
                <w:kern w:val="0"/>
                <w:sz w:val="18"/>
                <w:szCs w:val="18"/>
                <w:lang w:val="en-US" w:eastAsia="zh-CN"/>
              </w:rPr>
              <w:t>5人，调解员3人，法务专员3人</w:t>
            </w:r>
          </w:p>
        </w:tc>
        <w:tc>
          <w:tcPr>
            <w:tcW w:w="3218" w:type="dxa"/>
            <w:shd w:val="clear" w:color="auto" w:fill="auto"/>
            <w:vAlign w:val="center"/>
          </w:tcPr>
          <w:p>
            <w:pPr>
              <w:widowControl/>
              <w:overflowPunct w:val="0"/>
              <w:spacing w:line="320" w:lineRule="exact"/>
              <w:jc w:val="left"/>
              <w:rPr>
                <w:rFonts w:ascii="Calibri" w:eastAsia="宋体" w:cs="Arial" w:hAnsi="Calibri" w:hint="eastAsia"/>
                <w:kern w:val="2"/>
                <w:sz w:val="21"/>
                <w:szCs w:val="24"/>
                <w:lang w:val="en-US" w:eastAsia="zh-CN" w:bidi="ar-SA"/>
              </w:rPr>
            </w:pPr>
            <w:r>
              <w:rPr>
                <w:rFonts w:ascii="方正仿宋_GBK" w:eastAsia="方正仿宋_GBK" w:cs="Times New Roman" w:hint="eastAsia"/>
                <w:kern w:val="0"/>
                <w:sz w:val="18"/>
                <w:szCs w:val="18"/>
              </w:rPr>
              <w:t>重庆怡森法律咨询有限公司成立于2018年4月，公司致力于为客户提供专业的法律咨询服务，包括但不限于法律咨询、信息咨询服务、企业管理咨询、大数据服务、互联网数据服务等。公司注重团队建设，拥有一支经验丰富的专业团队，主力团队从事此工作近10年，对此行业具有丰富的作业及管理经验。企业内部还设有独立的内审部和品控部，通过有效的监督和考核，让我司团队在合规的前提下保持高效的运作已积累各种项目作业经验，高效、合规、共赢、创新是我司为合作单位提供服务的基础。</w:t>
            </w:r>
          </w:p>
        </w:tc>
      </w:tr>
      <w:tr>
        <w:trPr>
          <w:trHeight w:val="2807"/>
        </w:trPr>
        <w:tc>
          <w:tcPr>
            <w:tcW w:w="289" w:type="dxa"/>
            <w:vAlign w:val="center"/>
          </w:tcPr>
          <w:p>
            <w:pPr>
              <w:overflowPunct w:val="0"/>
              <w:spacing w:line="240" w:lineRule="exact"/>
              <w:jc w:val="center"/>
              <w:rPr>
                <w:rFonts w:ascii="方正仿宋_GBK" w:eastAsia="方正仿宋_GBK" w:cs="Times New Roman"/>
                <w:kern w:val="0"/>
                <w:sz w:val="18"/>
                <w:szCs w:val="18"/>
                <w:lang w:val="en-US" w:eastAsia="zh-CN"/>
              </w:rPr>
            </w:pPr>
            <w:r>
              <w:rPr>
                <w:rFonts w:ascii="方正仿宋_GBK" w:eastAsia="方正仿宋_GBK" w:cs="Times New Roman" w:hint="eastAsia"/>
                <w:kern w:val="0"/>
                <w:sz w:val="18"/>
                <w:szCs w:val="18"/>
                <w:lang w:val="en-US" w:eastAsia="zh-CN"/>
              </w:rPr>
              <w:t>4</w:t>
            </w:r>
          </w:p>
        </w:tc>
        <w:tc>
          <w:tcPr>
            <w:tcW w:w="2223" w:type="dxa"/>
            <w:tcMar>
              <w:left w:w="108" w:type="dxa"/>
              <w:right w:w="108" w:type="dxa"/>
            </w:tcMar>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重庆毛毛虫智慧科技有限公司</w:t>
            </w:r>
          </w:p>
        </w:tc>
        <w:tc>
          <w:tcPr>
            <w:tcW w:w="806" w:type="dxa"/>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有限责任</w:t>
            </w:r>
          </w:p>
        </w:tc>
        <w:tc>
          <w:tcPr>
            <w:tcW w:w="800" w:type="dxa"/>
            <w:vAlign w:val="center"/>
          </w:tcPr>
          <w:p>
            <w:pPr>
              <w:widowControl/>
              <w:overflowPunct w:val="0"/>
              <w:spacing w:line="320" w:lineRule="exact"/>
              <w:jc w:val="left"/>
              <w:rPr>
                <w:rFonts w:ascii="方正仿宋_GBK" w:eastAsia="方正仿宋_GBK" w:cs="Times New Roman" w:hint="eastAsia"/>
                <w:kern w:val="0"/>
                <w:sz w:val="18"/>
                <w:szCs w:val="18"/>
                <w:lang w:eastAsia="zh-CN"/>
              </w:rPr>
            </w:pPr>
            <w:r>
              <w:rPr>
                <w:rFonts w:ascii="方正仿宋_GBK" w:eastAsia="方正仿宋_GBK" w:cs="Times New Roman" w:hint="eastAsia"/>
                <w:kern w:val="0"/>
                <w:sz w:val="18"/>
                <w:szCs w:val="18"/>
                <w:lang w:eastAsia="zh-CN"/>
              </w:rPr>
              <w:t>技术服务</w:t>
            </w:r>
          </w:p>
        </w:tc>
        <w:tc>
          <w:tcPr>
            <w:tcW w:w="2124" w:type="dxa"/>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重庆市渝中区化龙桥交农村360号</w:t>
            </w:r>
          </w:p>
        </w:tc>
        <w:tc>
          <w:tcPr>
            <w:tcW w:w="1177" w:type="dxa"/>
            <w:vAlign w:val="center"/>
          </w:tcPr>
          <w:p>
            <w:pPr>
              <w:widowControl/>
              <w:overflowPunct w:val="0"/>
              <w:spacing w:line="320" w:lineRule="exact"/>
              <w:jc w:val="left"/>
              <w:rPr>
                <w:rFonts w:ascii="方正仿宋_GBK" w:eastAsia="方正仿宋_GBK" w:cs="Times New Roman"/>
                <w:kern w:val="0"/>
                <w:sz w:val="18"/>
                <w:szCs w:val="18"/>
                <w:lang w:val="en-US" w:eastAsia="zh-CN"/>
              </w:rPr>
            </w:pPr>
            <w:r>
              <w:rPr>
                <w:rFonts w:ascii="方正仿宋_GBK" w:eastAsia="方正仿宋_GBK" w:cs="Times New Roman" w:hint="eastAsia"/>
                <w:kern w:val="0"/>
                <w:sz w:val="18"/>
                <w:szCs w:val="18"/>
              </w:rPr>
              <w:t>电商客服</w:t>
            </w:r>
            <w:r>
              <w:rPr>
                <w:rFonts w:ascii="方正仿宋_GBK" w:eastAsia="方正仿宋_GBK" w:cs="Times New Roman" w:hint="eastAsia"/>
                <w:kern w:val="0"/>
                <w:sz w:val="18"/>
                <w:szCs w:val="18"/>
                <w:lang w:val="en-US" w:eastAsia="zh-CN"/>
              </w:rPr>
              <w:t>9人</w:t>
            </w:r>
          </w:p>
        </w:tc>
        <w:tc>
          <w:tcPr>
            <w:tcW w:w="3218" w:type="dxa"/>
            <w:vAlign w:val="center"/>
          </w:tcPr>
          <w:p>
            <w:pPr>
              <w:widowControl/>
              <w:overflowPunct w:val="0"/>
              <w:spacing w:line="320" w:lineRule="exac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 xml:space="preserve">重庆毛毛虫智慧科技有限公司成立于2024年4月，是一家实现品牌全球、全链、全域数字化增长管理的集团公司。在全面布局传统电商、内容电商、垂类电商、即时电商、私域电商及海外电商等全域线上服务平台的同时，致力于为优质供应链提供品牌定位、产品共创、资金托盘、营销策略、视觉打造、精细运营、数智投放、客服接待、店铺直播、物流托管、私域运营、智能系统等全链路数字化服务。 </w:t>
            </w:r>
          </w:p>
        </w:tc>
      </w:tr>
      <w:tr>
        <w:trPr>
          <w:trHeight w:val="2807"/>
        </w:trPr>
        <w:tc>
          <w:tcPr>
            <w:tcW w:w="289" w:type="dxa"/>
            <w:vAlign w:val="center"/>
          </w:tcPr>
          <w:p>
            <w:pPr>
              <w:overflowPunct w:val="0"/>
              <w:spacing w:line="240" w:lineRule="exact"/>
              <w:jc w:val="center"/>
              <w:rPr>
                <w:rFonts w:ascii="方正仿宋_GBK" w:eastAsia="方正仿宋_GBK" w:cs="Times New Roman"/>
                <w:kern w:val="0"/>
                <w:sz w:val="18"/>
                <w:szCs w:val="18"/>
                <w:lang w:val="en-US" w:eastAsia="zh-CN"/>
              </w:rPr>
            </w:pPr>
            <w:r>
              <w:rPr>
                <w:rFonts w:ascii="方正仿宋_GBK" w:eastAsia="方正仿宋_GBK" w:cs="Times New Roman" w:hint="eastAsia"/>
                <w:kern w:val="0"/>
                <w:sz w:val="18"/>
                <w:szCs w:val="18"/>
                <w:lang w:val="en-US" w:eastAsia="zh-CN"/>
              </w:rPr>
              <w:t>5</w:t>
            </w:r>
          </w:p>
        </w:tc>
        <w:tc>
          <w:tcPr>
            <w:tcW w:w="2223" w:type="dxa"/>
            <w:tcMar>
              <w:left w:w="108" w:type="dxa"/>
              <w:right w:w="108" w:type="dxa"/>
            </w:tcMar>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重庆高博商务有限责任公司</w:t>
            </w:r>
          </w:p>
        </w:tc>
        <w:tc>
          <w:tcPr>
            <w:tcW w:w="806" w:type="dxa"/>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有限责任</w:t>
            </w:r>
          </w:p>
        </w:tc>
        <w:tc>
          <w:tcPr>
            <w:tcW w:w="800" w:type="dxa"/>
            <w:vAlign w:val="center"/>
          </w:tcPr>
          <w:p>
            <w:pPr>
              <w:widowControl/>
              <w:overflowPunct w:val="0"/>
              <w:spacing w:line="320" w:lineRule="exact"/>
              <w:jc w:val="left"/>
              <w:rPr>
                <w:rFonts w:ascii="方正仿宋_GBK" w:eastAsia="方正仿宋_GBK" w:cs="Times New Roman" w:hint="eastAsia"/>
                <w:kern w:val="0"/>
                <w:sz w:val="18"/>
                <w:szCs w:val="18"/>
                <w:lang w:eastAsia="zh-CN"/>
              </w:rPr>
            </w:pPr>
            <w:r>
              <w:rPr>
                <w:rFonts w:ascii="方正仿宋_GBK" w:eastAsia="方正仿宋_GBK" w:cs="Times New Roman" w:hint="eastAsia"/>
                <w:kern w:val="0"/>
                <w:sz w:val="18"/>
                <w:szCs w:val="18"/>
              </w:rPr>
              <w:t>商贸</w:t>
            </w:r>
            <w:r>
              <w:rPr>
                <w:rFonts w:ascii="方正仿宋_GBK" w:eastAsia="方正仿宋_GBK" w:cs="Times New Roman" w:hint="eastAsia"/>
                <w:kern w:val="0"/>
                <w:sz w:val="18"/>
                <w:szCs w:val="18"/>
                <w:lang w:eastAsia="zh-CN"/>
              </w:rPr>
              <w:t>服务</w:t>
            </w:r>
          </w:p>
        </w:tc>
        <w:tc>
          <w:tcPr>
            <w:tcW w:w="2124" w:type="dxa"/>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重庆市渝中区嘉陵江滨江路131号2-3#</w:t>
            </w:r>
          </w:p>
        </w:tc>
        <w:tc>
          <w:tcPr>
            <w:tcW w:w="1177" w:type="dxa"/>
            <w:vAlign w:val="center"/>
          </w:tcPr>
          <w:p>
            <w:pPr>
              <w:widowControl/>
              <w:overflowPunct w:val="0"/>
              <w:spacing w:line="320" w:lineRule="exact"/>
              <w:jc w:val="left"/>
              <w:rPr>
                <w:rFonts w:ascii="方正仿宋_GBK" w:eastAsia="方正仿宋_GBK" w:cs="Times New Roman"/>
                <w:kern w:val="0"/>
                <w:sz w:val="18"/>
                <w:szCs w:val="18"/>
                <w:lang w:val="en-US" w:eastAsia="zh-CN"/>
              </w:rPr>
            </w:pPr>
            <w:r>
              <w:rPr>
                <w:rFonts w:ascii="方正仿宋_GBK" w:eastAsia="方正仿宋_GBK" w:cs="Times New Roman" w:hint="eastAsia"/>
                <w:kern w:val="0"/>
                <w:sz w:val="18"/>
                <w:szCs w:val="18"/>
              </w:rPr>
              <w:t>行政助理岗</w:t>
            </w:r>
            <w:r>
              <w:rPr>
                <w:rFonts w:ascii="方正仿宋_GBK" w:eastAsia="方正仿宋_GBK" w:cs="Times New Roman" w:hint="eastAsia"/>
                <w:kern w:val="0"/>
                <w:sz w:val="18"/>
                <w:szCs w:val="18"/>
                <w:lang w:val="en-US" w:eastAsia="zh-CN"/>
              </w:rPr>
              <w:t>3人，人事岗1人，运营岗1人</w:t>
            </w:r>
          </w:p>
        </w:tc>
        <w:tc>
          <w:tcPr>
            <w:tcW w:w="3218" w:type="dxa"/>
            <w:vAlign w:val="center"/>
          </w:tcPr>
          <w:p>
            <w:pPr>
              <w:widowControl/>
              <w:overflowPunct w:val="0"/>
              <w:spacing w:line="320" w:lineRule="exac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高博商务有限责任公司是一家以本土资源、本土运作为支撑的现代商务服务机构。公司成立20余年来，公司业务广泛，涉及商务贸易、货物销售、企业咨询服务、活动策划、会务展览、资源对接、商务培训、汽车营运以及广告设计代理等业务范围，依托丰富的资源和优势，重点发展市场业务，为客户提供各类服务，并形成一站式现代商务服务链，是企业实施国际化、综合化战略的重要平台。</w:t>
            </w:r>
          </w:p>
          <w:p>
            <w:pPr>
              <w:pStyle w:val="2"/>
              <w:rPr>
                <w:rFonts w:hint="eastAsia"/>
              </w:rPr>
            </w:pPr>
          </w:p>
        </w:tc>
      </w:tr>
      <w:tr>
        <w:trPr>
          <w:trHeight w:val="2807"/>
        </w:trPr>
        <w:tc>
          <w:tcPr>
            <w:tcW w:w="289" w:type="dxa"/>
            <w:vAlign w:val="center"/>
          </w:tcPr>
          <w:p>
            <w:pPr>
              <w:overflowPunct w:val="0"/>
              <w:spacing w:line="240" w:lineRule="exact"/>
              <w:jc w:val="center"/>
              <w:rPr>
                <w:rFonts w:ascii="方正仿宋_GBK" w:eastAsia="方正仿宋_GBK" w:cs="Times New Roman"/>
                <w:kern w:val="0"/>
                <w:sz w:val="18"/>
                <w:szCs w:val="18"/>
                <w:lang w:val="en-US" w:eastAsia="zh-CN"/>
              </w:rPr>
            </w:pPr>
            <w:r>
              <w:rPr>
                <w:rFonts w:ascii="方正仿宋_GBK" w:eastAsia="方正仿宋_GBK" w:cs="Times New Roman" w:hint="eastAsia"/>
                <w:kern w:val="0"/>
                <w:sz w:val="18"/>
                <w:szCs w:val="18"/>
                <w:lang w:val="en-US" w:eastAsia="zh-CN"/>
              </w:rPr>
              <w:t>6</w:t>
            </w:r>
          </w:p>
        </w:tc>
        <w:tc>
          <w:tcPr>
            <w:tcW w:w="2223" w:type="dxa"/>
            <w:tcMar>
              <w:left w:w="108" w:type="dxa"/>
              <w:right w:w="108" w:type="dxa"/>
            </w:tcMar>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重庆文宫文化传媒有限公司</w:t>
            </w:r>
          </w:p>
        </w:tc>
        <w:tc>
          <w:tcPr>
            <w:tcW w:w="806" w:type="dxa"/>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有限责任</w:t>
            </w:r>
          </w:p>
        </w:tc>
        <w:tc>
          <w:tcPr>
            <w:tcW w:w="800" w:type="dxa"/>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教育服务</w:t>
            </w:r>
          </w:p>
        </w:tc>
        <w:tc>
          <w:tcPr>
            <w:tcW w:w="2124" w:type="dxa"/>
            <w:vAlign w:val="center"/>
          </w:tcPr>
          <w:p>
            <w:pPr>
              <w:widowControl/>
              <w:overflowPunct w:val="0"/>
              <w:spacing w:line="320" w:lineRule="exact"/>
              <w:jc w:val="lef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重庆市渝中区中山二路174号附11号</w:t>
            </w:r>
          </w:p>
        </w:tc>
        <w:tc>
          <w:tcPr>
            <w:tcW w:w="1177" w:type="dxa"/>
            <w:vAlign w:val="center"/>
          </w:tcPr>
          <w:p>
            <w:pPr>
              <w:widowControl/>
              <w:overflowPunct w:val="0"/>
              <w:spacing w:line="320" w:lineRule="exact"/>
              <w:jc w:val="left"/>
              <w:rPr>
                <w:rFonts w:ascii="方正仿宋_GBK" w:eastAsia="方正仿宋_GBK" w:cs="Times New Roman"/>
                <w:kern w:val="0"/>
                <w:sz w:val="18"/>
                <w:szCs w:val="18"/>
                <w:lang w:val="en-US" w:eastAsia="zh-CN"/>
              </w:rPr>
            </w:pPr>
            <w:r>
              <w:rPr>
                <w:rFonts w:ascii="方正仿宋_GBK" w:eastAsia="方正仿宋_GBK" w:cs="Times New Roman" w:hint="eastAsia"/>
                <w:kern w:val="0"/>
                <w:sz w:val="18"/>
                <w:szCs w:val="18"/>
              </w:rPr>
              <w:t>声乐助教</w:t>
            </w:r>
            <w:r>
              <w:rPr>
                <w:rFonts w:ascii="方正仿宋_GBK" w:eastAsia="方正仿宋_GBK" w:cs="Times New Roman" w:hint="eastAsia"/>
                <w:kern w:val="0"/>
                <w:sz w:val="18"/>
                <w:szCs w:val="18"/>
                <w:lang w:val="en-US" w:eastAsia="zh-CN"/>
              </w:rPr>
              <w:t>2人，舞蹈助教3人，实习主播3人</w:t>
            </w:r>
          </w:p>
        </w:tc>
        <w:tc>
          <w:tcPr>
            <w:tcW w:w="3218" w:type="dxa"/>
            <w:vAlign w:val="center"/>
          </w:tcPr>
          <w:p>
            <w:pPr>
              <w:widowControl/>
              <w:overflowPunct w:val="0"/>
              <w:spacing w:line="320" w:lineRule="exact"/>
              <w:rPr>
                <w:rFonts w:ascii="方正仿宋_GBK" w:eastAsia="方正仿宋_GBK" w:cs="Times New Roman" w:hint="eastAsia"/>
                <w:kern w:val="0"/>
                <w:sz w:val="18"/>
                <w:szCs w:val="18"/>
              </w:rPr>
            </w:pPr>
            <w:r>
              <w:rPr>
                <w:rFonts w:ascii="方正仿宋_GBK" w:eastAsia="方正仿宋_GBK" w:cs="Times New Roman" w:hint="eastAsia"/>
                <w:kern w:val="0"/>
                <w:sz w:val="18"/>
                <w:szCs w:val="18"/>
              </w:rPr>
              <w:t>重庆文宫文化传媒有限公司成立于2024年12月，位于重庆市渝中区劳动人民文化宫职工文化艺术中心2层，坚持以党的教育方针为指导，以职工需求为导向，以质量提升为核心，以改革创新为动力，致力于打造职工学习的优质平台，开设了科目丰富的培训课程，如艺术类、民俗类、职场技能等，为职工提供多元化、个性化、专业化的教育培训服务。公司拥有专业能力过硬的师资队伍，通过构建规范化、标准化、特色化的办学体系，融合技能培训公益课程，提高群众文化修养水平，丰富业余文化生活，全面提升思想政治素质、专业技能水平和文化艺术修养，为广大群众奋力谱写中国式现代化重庆新篇章贡献积极力量。</w:t>
            </w:r>
          </w:p>
        </w:tc>
      </w:tr>
    </w:tbl>
    <w:p>
      <w:pPr>
        <w:overflowPunct w:val="0"/>
        <w:spacing w:line="240" w:lineRule="exact"/>
        <w:jc w:val="left"/>
        <w:rPr>
          <w:rFonts w:ascii="Times New Roman" w:eastAsia="方正仿宋_GBK" w:cs="Times New Roman" w:hAnsi="Times New Roman"/>
          <w:kern w:val="0"/>
          <w:sz w:val="18"/>
          <w:szCs w:val="18"/>
        </w:rPr>
      </w:pPr>
    </w:p>
    <w:sectPr>
      <w:pgSz w:w="12240" w:h="15840"/>
      <w:pgMar w:top="851" w:right="1800" w:bottom="1440" w:left="1800" w:header="720" w:footer="720" w:gutter="0"/>
      <w:docGrid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方正仿宋_GBK">
    <w:altName w:val="永中宋体"/>
    <w:panose1 w:val="03000509000000000000"/>
    <w:charset w:val="86"/>
    <w:family w:val="script"/>
    <w:pitch w:val="variable"/>
    <w:sig w:usb0="00000001" w:usb1="080E0000" w:usb2="00000000" w:usb3="00000000" w:csb0="00040000" w:csb1="00000000"/>
  </w:font>
  <w:font w:name="Calibri">
    <w:altName w:val="DejaVu Sans"/>
    <w:panose1 w:val="020F0502020204030204"/>
    <w:charset w:val="00"/>
    <w:family w:val="swiss"/>
    <w:pitch w:val="variable"/>
    <w:sig w:usb0="E10002FF" w:usb1="4000ACFF" w:usb2="00000009" w:usb3="00000000" w:csb0="2000019F" w:csb1="00000000"/>
  </w:font>
  <w:font w:name="宋体">
    <w:panose1 w:val="02010600030101010101"/>
    <w:charset w:val="86"/>
    <w:family w:val="auto"/>
    <w:pitch w:val="variable"/>
    <w:sig w:usb0="00000003" w:usb1="288F0000" w:usb2="0000000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微软雅黑">
    <w:altName w:val="永中宋体"/>
    <w:panose1 w:val="020B0503020204020204"/>
    <w:charset w:val="86"/>
    <w:family w:val="swiss"/>
    <w:pitch w:val="variable"/>
    <w:sig w:usb0="80000287" w:usb1="280F3C52" w:usb2="00000016" w:usb3="00000000" w:csb0="0004001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compatSetting w:name="compatibilityMode" w:uri="http://schemas.microsoft.com/office/word" w:val="14"/>
  </w:compat>
  <w:docVars>
    <w:docVar w:name="commondata" w:val="eyJoZGlkIjoiMmU5NzRhNzNjYzBkZDBhYmIwNTNmZjE4ODk0Y2RmMW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6" w:lineRule="auto"/>
      <w:outlineLvl w:val="0"/>
    </w:pPr>
    <w:rPr>
      <w:b/>
      <w:kern w:val="44"/>
      <w:sz w:val="44"/>
    </w:rPr>
  </w:style>
  <w:style w:type="paragraph" w:styleId="2">
    <w:name w:val="heading 2"/>
    <w:basedOn w:val="0"/>
    <w:next w:val="0"/>
    <w:pPr>
      <w:keepNext/>
      <w:keepLines/>
      <w:widowControl w:val="0"/>
      <w:spacing w:before="260" w:after="260" w:line="413" w:lineRule="auto"/>
      <w:outlineLvl w:val="1"/>
    </w:pPr>
    <w:rPr>
      <w:rFonts w:ascii="Arial" w:eastAsia="黑体" w:hAnsi="Arial"/>
      <w:b/>
    </w:rPr>
  </w:style>
  <w:style w:type="character" w:default="1" w:styleId="10">
    <w:name w:val="Default Paragraph Font"/>
  </w:style>
  <w:style w:type="paragraph" w:styleId="15">
    <w:name w:val="Body Text"/>
    <w:basedOn w:val="0"/>
    <w:pPr>
      <w:spacing w:after="120"/>
    </w:pPr>
    <w:rPr>
      <w:rFonts w:ascii="Calibri" w:hAnsi="Calibri"/>
    </w:rPr>
  </w:style>
  <w:style w:type="paragraph" w:styleId="16">
    <w:name w:val="Body Text Indent"/>
    <w:basedOn w:val="0"/>
    <w:pPr>
      <w:ind w:firstLineChars="200" w:firstLine="200"/>
    </w:pPr>
    <w:rPr>
      <w:sz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Times New Roman"/>
      <w:kern w:val="0"/>
      <w:sz w:val="24"/>
    </w:rPr>
  </w:style>
  <w:style w:type="paragraph" w:styleId="21">
    <w:name w:val="Normal (Web)"/>
    <w:basedOn w:val="0"/>
    <w:pPr>
      <w:spacing w:beforeAutospacing="1" w:afterAutospacing="1"/>
      <w:jc w:val="left"/>
    </w:pPr>
    <w:rPr>
      <w:rFonts w:cs="Times New Roman"/>
      <w:kern w:val="0"/>
      <w:sz w:val="24"/>
    </w:rPr>
  </w:style>
  <w:style w:type="character" w:styleId="22">
    <w:name w:val="Strong"/>
    <w:basedOn w:val="10"/>
    <w:rPr>
      <w:b/>
    </w:rPr>
  </w:style>
  <w:style w:type="character" w:styleId="23">
    <w:name w:val="page number"/>
    <w:basedOn w:val="10"/>
  </w:style>
  <w:style w:type="character" w:styleId="24">
    <w:name w:val="Emphasis"/>
    <w:basedOn w:val="10"/>
    <w:rPr>
      <w:i/>
    </w:rPr>
  </w:style>
  <w:style w:type="character" w:styleId="25">
    <w:name w:val="Hyperlink"/>
    <w:basedOn w:val="10"/>
    <w:rPr>
      <w:color w:val="0000FF"/>
      <w:u w:val="single"/>
    </w:rPr>
  </w:style>
  <w:style w:type="paragraph" w:customStyle="1" w:styleId="26">
    <w:name w:val="正文 首行缩进:  2 字符"/>
    <w:basedOn w:val="0"/>
    <w:pPr>
      <w:widowControl/>
    </w:pPr>
    <w:rPr>
      <w:rFonts w:ascii="Calibri" w:cs="宋体" w:hAnsi="Calibri"/>
      <w:sz w:val="24"/>
      <w:szCs w:val="20"/>
    </w:rPr>
  </w:style>
  <w:style w:type="paragraph" w:customStyle="1" w:styleId="27">
    <w:name w:val="List Paragraph"/>
    <w:basedOn w:val="0"/>
    <w:pPr>
      <w:ind w:firstLineChars="200" w:firstLine="200"/>
    </w:pPr>
  </w:style>
  <w:style w:type="character" w:customStyle="1" w:styleId="28">
    <w:name w:val="font11"/>
    <w:basedOn w:val="10"/>
    <w:rPr>
      <w:rFonts w:ascii="Times New Roman" w:cs="Times New Roman" w:hAnsi="Times New Roman"/>
      <w:color w:val="000000"/>
      <w:sz w:val="24"/>
      <w:szCs w:val="24"/>
      <w:u w:val="none"/>
    </w:rPr>
  </w:style>
  <w:style w:type="character" w:customStyle="1" w:styleId="29">
    <w:name w:val="font01"/>
    <w:basedOn w:val="10"/>
    <w:rPr>
      <w:rFonts w:ascii="宋体" w:eastAsia="宋体" w:cs="宋体"/>
      <w:color w:val="000000"/>
      <w:sz w:val="24"/>
      <w:szCs w:val="24"/>
      <w:u w:val="none"/>
    </w:rPr>
  </w:style>
  <w:style w:type="paragraph" w:customStyle="1" w:styleId="30">
    <w:name w:val="列出段落1"/>
    <w:basedOn w:val="0"/>
    <w:pPr>
      <w:ind w:firstLineChars="200" w:firstLine="200"/>
    </w:pPr>
    <w:rPr>
      <w:rFonts w:ascii="Calibri" w:hAnsi="Calibri"/>
      <w:szCs w:val="22"/>
    </w:rPr>
  </w:style>
  <w:style w:type="paragraph" w:customStyle="1" w:styleId="31">
    <w:name w:val="zhewen"/>
    <w:basedOn w:val="0"/>
    <w:pPr>
      <w:widowControl/>
      <w:spacing w:before="100" w:beforeAutospacing="1" w:after="100" w:afterAutospacing="1" w:line="450" w:lineRule="atLeast"/>
    </w:pPr>
    <w:rPr>
      <w:rFonts w:ascii="宋体"/>
      <w:color w:val="666666"/>
      <w:kern w:val="0"/>
      <w:sz w:val="18"/>
      <w:szCs w:val="22"/>
    </w:rPr>
  </w:style>
  <w:style w:type="paragraph" w:customStyle="1" w:styleId="32">
    <w:name w:val="_Style 26"/>
    <w:basedOn w:val="0"/>
    <w:next w:val="0"/>
    <w:pPr>
      <w:pBdr>
        <w:bottom w:val="single" w:sz="6" w:space="1" w:color="auto"/>
      </w:pBdr>
      <w:jc w:val="center"/>
    </w:pPr>
    <w:rPr>
      <w:rFonts w:ascii="Arial" w:eastAsia="宋体" w:hAnsi="Arial"/>
      <w:vanish/>
      <w:sz w:val="16"/>
    </w:rPr>
  </w:style>
  <w:style w:type="paragraph" w:customStyle="1" w:styleId="33">
    <w:name w:val="_Style 27"/>
    <w:basedOn w:val="0"/>
    <w:next w:val="0"/>
    <w:pPr>
      <w:pBdr>
        <w:top w:val="single" w:sz="6" w:space="1" w:color="auto"/>
      </w:pBdr>
      <w:jc w:val="center"/>
    </w:pPr>
    <w:rPr>
      <w:rFonts w:ascii="Arial" w:eastAsia="宋体" w:hAnsi="Arial"/>
      <w:vanish/>
      <w:sz w:val="16"/>
    </w:rPr>
  </w:style>
  <w:style w:type="paragraph" w:customStyle="1" w:styleId="34">
    <w:name w:val="石墨文档正文"/>
    <w:rPr>
      <w:rFonts w:ascii="微软雅黑" w:eastAsia="微软雅黑" w:cs="微软雅黑"/>
      <w:sz w:val="24"/>
      <w:szCs w:val="24"/>
      <w:lang w:val="en-US" w:eastAsia="zh-CN" w:bidi="ar-SA"/>
    </w:rPr>
  </w:style>
  <w:style w:type="character" w:customStyle="1" w:styleId="35">
    <w:name w:val="cvlu"/>
    <w:basedOn w:val="10"/>
  </w:style>
  <w:style w:type="character" w:customStyle="1" w:styleId="36">
    <w:name w:val="NormalCharacter"/>
    <w:rPr>
      <w:rFonts w:ascii="Times New Roman" w:eastAsia="宋体" w:hAnsi="Times New Roman"/>
    </w:rPr>
  </w:style>
  <w:style w:type="paragraph" w:customStyle="1" w:styleId="37">
    <w:name w:val="Other|1"/>
    <w:basedOn w:val="0"/>
    <w:pPr>
      <w:jc w:val="center"/>
    </w:pPr>
    <w:rPr>
      <w:rFonts w:ascii="宋体" w:eastAsia="宋体" w:cs="宋体"/>
      <w:sz w:val="20"/>
      <w:szCs w:val="20"/>
      <w:lang w:val="zh-TW" w:eastAsia="zh-TW" w:bidi="zh-TW"/>
    </w:rPr>
  </w:style>
  <w:style w:type="character" w:customStyle="1" w:styleId="38">
    <w:name w:val="tdpath1"/>
    <w:basedOn w:val="10"/>
  </w:style>
  <w:style w:type="paragraph" w:customStyle="1" w:styleId="39">
    <w:name w:val="Normal_0"/>
    <w:pPr>
      <w:spacing w:before="120" w:after="240"/>
      <w:jc w:val="both"/>
    </w:pPr>
    <w:rPr>
      <w:rFonts w:ascii="Calibri" w:eastAsia="宋体" w:cs="Arial" w:hAnsi="Calibri"/>
      <w:sz w:val="22"/>
      <w:szCs w:val="22"/>
      <w:lang w:val="en-US" w:eastAsia="en-US" w:bidi="ar-SA"/>
    </w:rPr>
  </w:style>
  <w:style w:type="paragraph" w:customStyle="1" w:styleId="40">
    <w:name w:val="正文1"/>
    <w:pPr>
      <w:widowControl w:val="0"/>
      <w:jc w:val="both"/>
    </w:pPr>
    <w:rPr>
      <w:rFonts w:ascii="Calibri" w:eastAsia="宋体" w:cs="Arial" w:hAnsi="Calibri"/>
      <w:kern w:val="2"/>
      <w:sz w:val="21"/>
      <w:szCs w:val="22"/>
      <w:lang w:val="en-US" w:eastAsia="zh-CN" w:bidi="ar-SA"/>
    </w:rPr>
  </w:style>
  <w:style w:type="character" w:customStyle="1" w:styleId="41">
    <w:name w:val="apple-converted-space"/>
    <w:basedOn w:val="10"/>
  </w:style>
  <w:style w:type="character" w:customStyle="1" w:styleId="42">
    <w:name w:val="无 A"/>
    <w:rPr>
      <w:lang w:val="zh-TW" w:eastAsia="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Yozo_Office</Application>
  <Pages>3</Pages>
  <Words>1725</Words>
  <Characters>1765</Characters>
  <Lines>151</Lines>
  <Paragraphs>50</Paragraphs>
  <CharactersWithSpaces>1766</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369</cp:revision>
  <cp:lastPrinted>2025-04-09T02:05:00Z</cp:lastPrinted>
  <dcterms:created xsi:type="dcterms:W3CDTF">2022-10-27T06:55:00Z</dcterms:created>
  <dcterms:modified xsi:type="dcterms:W3CDTF">2025-05-15T07:29:57Z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KSOSaveFontToCloudKey">
    <vt:lpwstr>539695932_embed</vt:lpwstr>
  </property>
  <property fmtid="{D5CDD505-2E9C-101B-9397-08002B2CF9AE}" pid="4" name="ICV">
    <vt:lpwstr>65FF85FA891546B89D23A8EBC2158814</vt:lpwstr>
  </property>
  <property fmtid="{D5CDD505-2E9C-101B-9397-08002B2CF9AE}" pid="5" name="KSOTemplateDocerSaveRecord">
    <vt:lpwstr>eyJoZGlkIjoiYzI4YWU2MWQ4ZmVhZGIxNWQwYzY2Nzk0ZTI4ZTU4MzAiLCJ1c2VySWQiOiI5OTU5MDM0ODAifQ==</vt:lpwstr>
  </property>
</Properties>
</file>