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eastAsia="方正小标宋_GBK"/>
          <w:color w:val="000000"/>
          <w:kern w:val="0"/>
          <w:sz w:val="44"/>
          <w:szCs w:val="44"/>
          <w:lang w:eastAsia="zh-CN"/>
        </w:rPr>
      </w:pPr>
      <w:r>
        <w:rPr>
          <w:rFonts w:hint="eastAsia" w:eastAsia="方正小标宋_GBK"/>
          <w:color w:val="000000"/>
          <w:kern w:val="0"/>
          <w:sz w:val="44"/>
          <w:szCs w:val="44"/>
          <w:lang w:eastAsia="zh-CN"/>
        </w:rPr>
        <w:t>渝中区司法局律师行业</w:t>
      </w:r>
    </w:p>
    <w:p>
      <w:pPr>
        <w:spacing w:line="596" w:lineRule="exact"/>
        <w:jc w:val="center"/>
        <w:rPr>
          <w:rFonts w:eastAsia="方正小标宋_GBK"/>
          <w:color w:val="000000"/>
          <w:sz w:val="44"/>
          <w:szCs w:val="44"/>
        </w:rPr>
      </w:pPr>
      <w:r>
        <w:rPr>
          <w:rFonts w:hint="eastAsia" w:eastAsia="方正小标宋_GBK"/>
          <w:color w:val="000000"/>
          <w:sz w:val="44"/>
          <w:szCs w:val="44"/>
        </w:rPr>
        <w:t>“双随机、一公开”</w:t>
      </w:r>
      <w:r>
        <w:rPr>
          <w:rFonts w:hint="eastAsia" w:eastAsia="方正小标宋_GBK"/>
          <w:color w:val="000000"/>
          <w:sz w:val="44"/>
          <w:szCs w:val="44"/>
          <w:lang w:eastAsia="zh-CN"/>
        </w:rPr>
        <w:t>检查工作制度</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3"/>
        <w:rPr>
          <w:rFonts w:eastAsia="方正仿宋_GBK"/>
          <w:color w:val="000000"/>
        </w:r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rPr>
      </w:pPr>
      <w:r>
        <w:rPr>
          <w:rFonts w:hint="eastAsia" w:eastAsia="方正仿宋_GBK"/>
          <w:color w:val="000000"/>
          <w:spacing w:val="0"/>
        </w:rPr>
        <w:t>为规范律师事务所设立和管理，进一步加强律师管理工作</w:t>
      </w:r>
      <w:r>
        <w:rPr>
          <w:rFonts w:hint="eastAsia" w:eastAsia="方正仿宋_GBK"/>
          <w:color w:val="000000"/>
          <w:spacing w:val="0"/>
          <w:lang w:eastAsia="zh-CN"/>
        </w:rPr>
        <w:t>，根据</w:t>
      </w:r>
      <w:r>
        <w:rPr>
          <w:rFonts w:hint="default" w:ascii="Times New Roman" w:hAnsi="Times New Roman" w:eastAsia="方正仿宋_GBK" w:cs="Times New Roman"/>
          <w:sz w:val="32"/>
          <w:szCs w:val="32"/>
        </w:rPr>
        <w:t>《重庆市司法局关于印发&lt;重庆市公共法律服务领域“双随机、一公开”监管实施方案&gt;的通知》（渝司发〔2020〕56号）</w:t>
      </w:r>
      <w:r>
        <w:rPr>
          <w:rFonts w:hint="eastAsia" w:eastAsia="方正仿宋_GBK" w:cs="Times New Roman"/>
          <w:sz w:val="32"/>
          <w:szCs w:val="32"/>
          <w:lang w:eastAsia="zh-CN"/>
        </w:rPr>
        <w:t>和</w:t>
      </w:r>
      <w:r>
        <w:rPr>
          <w:rFonts w:hint="eastAsia" w:eastAsia="方正仿宋_GBK"/>
          <w:color w:val="000000"/>
          <w:spacing w:val="0"/>
          <w:lang w:eastAsia="zh-CN"/>
        </w:rPr>
        <w:t>《重庆市司法局关于开展全市律师事务所设立和管理环节突出问题专项清理活动的通知》文件精神，</w:t>
      </w:r>
      <w:r>
        <w:rPr>
          <w:rFonts w:eastAsia="方正仿宋_GBK"/>
          <w:color w:val="000000"/>
        </w:rPr>
        <w:t>根据有关法律法规规定，结合</w:t>
      </w:r>
      <w:r>
        <w:rPr>
          <w:rFonts w:hint="eastAsia" w:eastAsia="方正仿宋_GBK"/>
          <w:color w:val="000000"/>
          <w:lang w:eastAsia="zh-CN"/>
        </w:rPr>
        <w:t>渝中</w:t>
      </w:r>
      <w:r>
        <w:rPr>
          <w:rFonts w:eastAsia="方正仿宋_GBK"/>
          <w:color w:val="000000"/>
        </w:rPr>
        <w:t>工作实际，制定本</w:t>
      </w:r>
      <w:r>
        <w:rPr>
          <w:rFonts w:hint="eastAsia" w:eastAsia="方正仿宋_GBK"/>
          <w:color w:val="000000"/>
          <w:lang w:eastAsia="zh-CN"/>
        </w:rPr>
        <w:t>工作制度</w:t>
      </w:r>
      <w:r>
        <w:rPr>
          <w:rFonts w:eastAsia="方正仿宋_GBK"/>
          <w:color w:val="000000"/>
        </w:rPr>
        <w:t>。</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黑体_GBK"/>
          <w:color w:val="000000"/>
        </w:rPr>
      </w:pPr>
      <w:r>
        <w:rPr>
          <w:rFonts w:eastAsia="方正黑体_GBK"/>
          <w:color w:val="000000"/>
        </w:rPr>
        <w:t>一、总体目标</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spacing w:val="-6"/>
        </w:rPr>
      </w:pPr>
      <w:r>
        <w:rPr>
          <w:rFonts w:hint="eastAsia" w:eastAsia="方正仿宋_GBK"/>
          <w:color w:val="000000"/>
          <w:spacing w:val="-6"/>
        </w:rPr>
        <w:t>坚持以习近平新时代中国特色社会主义思想为指导，深入学习贯彻习近平法治思想和习近平总书记“七一”重要讲话精神，深入学习贯彻习近平总书记关于律师工作的重要指示精神，</w:t>
      </w:r>
      <w:r>
        <w:rPr>
          <w:rFonts w:eastAsia="方正仿宋_GBK"/>
          <w:color w:val="000000"/>
          <w:spacing w:val="-6"/>
        </w:rPr>
        <w:t>以</w:t>
      </w:r>
      <w:bookmarkStart w:id="0" w:name="_GoBack"/>
      <w:bookmarkEnd w:id="0"/>
      <w:r>
        <w:rPr>
          <w:rFonts w:hint="eastAsia" w:eastAsia="方正仿宋_GBK"/>
          <w:color w:val="000000"/>
          <w:spacing w:val="-6"/>
          <w:lang w:eastAsia="zh-CN"/>
        </w:rPr>
        <w:t>“双随机、一公开”</w:t>
      </w:r>
      <w:r>
        <w:rPr>
          <w:rFonts w:eastAsia="方正仿宋_GBK"/>
          <w:color w:val="000000"/>
          <w:spacing w:val="-6"/>
        </w:rPr>
        <w:t>监管为</w:t>
      </w:r>
      <w:r>
        <w:rPr>
          <w:rFonts w:hint="eastAsia" w:eastAsia="方正仿宋_GBK"/>
          <w:color w:val="000000"/>
          <w:spacing w:val="-6"/>
        </w:rPr>
        <w:t>基础</w:t>
      </w:r>
      <w:r>
        <w:rPr>
          <w:rFonts w:eastAsia="方正仿宋_GBK"/>
          <w:color w:val="000000"/>
          <w:spacing w:val="-6"/>
        </w:rPr>
        <w:t>、以专项检查</w:t>
      </w:r>
      <w:r>
        <w:rPr>
          <w:rFonts w:hint="eastAsia" w:eastAsia="方正仿宋_GBK"/>
          <w:color w:val="000000"/>
          <w:spacing w:val="-6"/>
        </w:rPr>
        <w:t>和</w:t>
      </w:r>
      <w:r>
        <w:rPr>
          <w:rFonts w:eastAsia="方正仿宋_GBK"/>
          <w:color w:val="000000"/>
          <w:spacing w:val="-6"/>
        </w:rPr>
        <w:t>个案处理为</w:t>
      </w:r>
      <w:r>
        <w:rPr>
          <w:rFonts w:hint="eastAsia" w:eastAsia="方正仿宋_GBK"/>
          <w:color w:val="000000"/>
          <w:spacing w:val="-6"/>
        </w:rPr>
        <w:t>补充</w:t>
      </w:r>
      <w:r>
        <w:rPr>
          <w:rFonts w:hint="eastAsia" w:eastAsia="方正仿宋_GBK"/>
          <w:color w:val="000000"/>
          <w:spacing w:val="-6"/>
          <w:lang w:eastAsia="zh-CN"/>
        </w:rPr>
        <w:t>，对照《“双随机、一公开”检查内容清单》，</w:t>
      </w:r>
      <w:r>
        <w:rPr>
          <w:rFonts w:hint="eastAsia" w:eastAsia="方正仿宋_GBK"/>
          <w:color w:val="000000"/>
          <w:spacing w:val="-6"/>
        </w:rPr>
        <w:t>聚焦律师事务所设立和管理工作的关键环节，坚持问题导向，树立律师行业正确导向，提高律师依法执业和律所依规管理水平，实现律师行业风气持续好转。</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黑体_GBK"/>
          <w:color w:val="000000"/>
        </w:rPr>
      </w:pPr>
      <w:r>
        <w:rPr>
          <w:rFonts w:eastAsia="方正黑体_GBK"/>
          <w:color w:val="000000"/>
        </w:rPr>
        <w:t>二、适用范围</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szCs w:val="22"/>
        </w:rPr>
      </w:pPr>
      <w:r>
        <w:rPr>
          <w:rFonts w:eastAsia="方正仿宋_GBK"/>
          <w:color w:val="000000"/>
          <w:szCs w:val="22"/>
        </w:rPr>
        <w:t>本方案适用于</w:t>
      </w:r>
      <w:r>
        <w:rPr>
          <w:rFonts w:hint="eastAsia" w:eastAsia="方正仿宋_GBK"/>
          <w:color w:val="000000"/>
          <w:szCs w:val="22"/>
          <w:lang w:eastAsia="zh-CN"/>
        </w:rPr>
        <w:t>渝中</w:t>
      </w:r>
      <w:r>
        <w:rPr>
          <w:rFonts w:eastAsia="方正仿宋_GBK"/>
          <w:color w:val="000000"/>
          <w:szCs w:val="22"/>
        </w:rPr>
        <w:t>区司法局依据法定职权，对不特定</w:t>
      </w:r>
      <w:r>
        <w:rPr>
          <w:rFonts w:hint="eastAsia" w:eastAsia="方正仿宋_GBK"/>
          <w:color w:val="000000"/>
          <w:szCs w:val="22"/>
          <w:lang w:eastAsia="zh-CN"/>
        </w:rPr>
        <w:t>律师事务所和律师</w:t>
      </w:r>
      <w:r>
        <w:rPr>
          <w:rFonts w:eastAsia="方正仿宋_GBK"/>
          <w:color w:val="000000"/>
          <w:szCs w:val="22"/>
        </w:rPr>
        <w:t>实施的日常行政检查。不包括通过投诉举报、转办交办、数据监测等发现案件线索进行的个案处理</w:t>
      </w:r>
      <w:r>
        <w:rPr>
          <w:rFonts w:hint="eastAsia" w:eastAsia="方正仿宋_GBK"/>
          <w:color w:val="000000"/>
          <w:szCs w:val="22"/>
        </w:rPr>
        <w:t>、</w:t>
      </w:r>
      <w:r>
        <w:rPr>
          <w:rFonts w:eastAsia="方正仿宋_GBK"/>
          <w:color w:val="000000"/>
          <w:szCs w:val="22"/>
        </w:rPr>
        <w:t>依据重点领域治理安排部署进行的专项检查</w:t>
      </w:r>
      <w:r>
        <w:rPr>
          <w:rFonts w:hint="eastAsia" w:eastAsia="方正仿宋_GBK"/>
          <w:color w:val="000000"/>
          <w:szCs w:val="22"/>
        </w:rPr>
        <w:t>、依据行业规范组织</w:t>
      </w:r>
      <w:r>
        <w:rPr>
          <w:rFonts w:eastAsia="方正仿宋_GBK"/>
          <w:color w:val="000000"/>
          <w:szCs w:val="22"/>
        </w:rPr>
        <w:t>开展</w:t>
      </w:r>
      <w:r>
        <w:rPr>
          <w:rFonts w:hint="eastAsia" w:eastAsia="方正仿宋_GBK"/>
          <w:color w:val="000000"/>
          <w:szCs w:val="22"/>
        </w:rPr>
        <w:t>的行业</w:t>
      </w:r>
      <w:r>
        <w:rPr>
          <w:rFonts w:eastAsia="方正仿宋_GBK"/>
          <w:color w:val="000000"/>
          <w:szCs w:val="22"/>
        </w:rPr>
        <w:t>作风检查</w:t>
      </w:r>
      <w:r>
        <w:rPr>
          <w:rFonts w:hint="eastAsia" w:eastAsia="方正仿宋_GBK"/>
          <w:color w:val="000000"/>
          <w:szCs w:val="22"/>
        </w:rPr>
        <w:t>或</w:t>
      </w:r>
      <w:r>
        <w:rPr>
          <w:rFonts w:eastAsia="方正仿宋_GBK"/>
          <w:color w:val="000000"/>
          <w:szCs w:val="22"/>
        </w:rPr>
        <w:t>行业自律检查。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黑体_GBK"/>
          <w:color w:val="000000"/>
        </w:rPr>
      </w:pPr>
      <w:r>
        <w:rPr>
          <w:rFonts w:eastAsia="方正黑体_GBK"/>
          <w:color w:val="000000"/>
        </w:rPr>
        <w:t>三、具体措施</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rPr>
      </w:pPr>
      <w:r>
        <w:rPr>
          <w:rFonts w:eastAsia="方正楷体_GBK"/>
          <w:b/>
          <w:color w:val="000000"/>
        </w:rPr>
        <w:t>（一）分类制定随机抽查事项清单</w:t>
      </w:r>
      <w:r>
        <w:rPr>
          <w:rFonts w:eastAsia="方正仿宋_GBK"/>
          <w:b/>
          <w:color w:val="000000"/>
        </w:rPr>
        <w:t>。</w:t>
      </w:r>
      <w:r>
        <w:rPr>
          <w:rFonts w:eastAsia="方正仿宋_GBK"/>
          <w:b/>
          <w:bCs/>
          <w:color w:val="000000"/>
        </w:rPr>
        <w:t>坚持全面覆盖</w:t>
      </w:r>
      <w:r>
        <w:rPr>
          <w:rFonts w:eastAsia="方正仿宋_GBK"/>
          <w:color w:val="000000"/>
        </w:rPr>
        <w:t>，对照司法局行政权力清单，</w:t>
      </w:r>
      <w:r>
        <w:rPr>
          <w:rFonts w:hint="eastAsia" w:eastAsia="方正仿宋_GBK"/>
          <w:color w:val="000000"/>
          <w:lang w:eastAsia="zh-CN"/>
        </w:rPr>
        <w:t>按照</w:t>
      </w:r>
      <w:r>
        <w:rPr>
          <w:rFonts w:eastAsia="方正仿宋_GBK"/>
          <w:color w:val="000000"/>
        </w:rPr>
        <w:t>全市统一适用的公共法律服务领域随机抽查事项清单</w:t>
      </w:r>
      <w:r>
        <w:rPr>
          <w:rFonts w:hint="eastAsia" w:eastAsia="方正仿宋_GBK"/>
          <w:color w:val="000000"/>
        </w:rPr>
        <w:t>和随机抽查事项检查内容清单</w:t>
      </w:r>
      <w:r>
        <w:rPr>
          <w:rFonts w:eastAsia="方正仿宋_GBK"/>
          <w:color w:val="000000"/>
        </w:rPr>
        <w:t>，以</w:t>
      </w:r>
      <w:r>
        <w:rPr>
          <w:rFonts w:hint="eastAsia" w:eastAsia="方正仿宋_GBK"/>
          <w:color w:val="000000"/>
          <w:lang w:eastAsia="zh-CN"/>
        </w:rPr>
        <w:t>律师事务所</w:t>
      </w:r>
      <w:r>
        <w:rPr>
          <w:rFonts w:eastAsia="方正仿宋_GBK"/>
          <w:color w:val="000000"/>
        </w:rPr>
        <w:t>为检查对象，兼顾</w:t>
      </w:r>
      <w:r>
        <w:rPr>
          <w:rFonts w:hint="eastAsia" w:eastAsia="方正仿宋_GBK"/>
          <w:color w:val="000000"/>
          <w:lang w:eastAsia="zh-CN"/>
        </w:rPr>
        <w:t>所内执业律师</w:t>
      </w:r>
      <w:r>
        <w:rPr>
          <w:rFonts w:eastAsia="方正仿宋_GBK"/>
          <w:color w:val="000000"/>
        </w:rPr>
        <w:t>，逐项明确抽查比例、抽查频次、组织主体、检查方式和检查依据，向社会公布，接受社会监督。</w:t>
      </w:r>
      <w:r>
        <w:rPr>
          <w:rFonts w:eastAsia="方正仿宋_GBK"/>
          <w:b/>
          <w:bCs/>
          <w:color w:val="000000"/>
        </w:rPr>
        <w:t>坚持</w:t>
      </w:r>
      <w:r>
        <w:rPr>
          <w:rFonts w:hint="eastAsia" w:eastAsia="方正仿宋_GBK"/>
          <w:b/>
          <w:bCs/>
          <w:color w:val="000000"/>
        </w:rPr>
        <w:t>突出重点</w:t>
      </w:r>
      <w:r>
        <w:rPr>
          <w:rFonts w:eastAsia="方正仿宋_GBK"/>
          <w:color w:val="000000"/>
        </w:rPr>
        <w:t>，</w:t>
      </w:r>
      <w:r>
        <w:rPr>
          <w:rFonts w:hint="eastAsia" w:eastAsia="方正仿宋_GBK"/>
          <w:color w:val="000000"/>
        </w:rPr>
        <w:t>紧扣维护公平正义、保证质量效率、立足风险防范、加强行风建设的工作目标，对业务量大、基础薄弱、管理较差、信访反映较多的机构，对受过处理处罚、投诉举报较多的人员，</w:t>
      </w:r>
      <w:r>
        <w:rPr>
          <w:rFonts w:eastAsia="方正仿宋_GBK"/>
          <w:color w:val="000000"/>
        </w:rPr>
        <w:t>对涉</w:t>
      </w:r>
      <w:r>
        <w:rPr>
          <w:rFonts w:hint="eastAsia" w:eastAsia="方正仿宋_GBK"/>
          <w:color w:val="000000"/>
        </w:rPr>
        <w:t>及标的</w:t>
      </w:r>
      <w:r>
        <w:rPr>
          <w:rFonts w:eastAsia="方正仿宋_GBK"/>
          <w:color w:val="000000"/>
        </w:rPr>
        <w:t>额较大、参与人数较多、社会影响较大</w:t>
      </w:r>
      <w:r>
        <w:rPr>
          <w:rFonts w:hint="eastAsia" w:eastAsia="方正仿宋_GBK"/>
          <w:color w:val="000000"/>
        </w:rPr>
        <w:t>、超出法定时限办理</w:t>
      </w:r>
      <w:r>
        <w:rPr>
          <w:rFonts w:eastAsia="方正仿宋_GBK"/>
          <w:color w:val="000000"/>
        </w:rPr>
        <w:t>的法律服务案件，</w:t>
      </w:r>
      <w:r>
        <w:rPr>
          <w:rFonts w:hint="eastAsia" w:eastAsia="方正仿宋_GBK"/>
          <w:color w:val="000000"/>
        </w:rPr>
        <w:t>采取加大抽查频次、提高抽查比例等方法加强监管。</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rPr>
      </w:pPr>
      <w:r>
        <w:rPr>
          <w:rFonts w:eastAsia="方正楷体_GBK"/>
          <w:b/>
          <w:color w:val="000000"/>
        </w:rPr>
        <w:t>（二）动态更新检查对象名录库</w:t>
      </w:r>
      <w:r>
        <w:rPr>
          <w:rFonts w:eastAsia="方正仿宋_GBK"/>
          <w:b/>
          <w:color w:val="000000"/>
        </w:rPr>
        <w:t>。</w:t>
      </w:r>
      <w:r>
        <w:rPr>
          <w:rFonts w:eastAsia="方正仿宋_GBK"/>
          <w:b/>
          <w:bCs/>
          <w:color w:val="000000"/>
        </w:rPr>
        <w:t>强化有许可必监督</w:t>
      </w:r>
      <w:r>
        <w:rPr>
          <w:rFonts w:eastAsia="方正仿宋_GBK"/>
          <w:color w:val="000000"/>
        </w:rPr>
        <w:t>，凡经司法行政机关办理行政许可的</w:t>
      </w:r>
      <w:r>
        <w:rPr>
          <w:rFonts w:hint="eastAsia" w:eastAsia="方正仿宋_GBK"/>
          <w:color w:val="000000"/>
          <w:lang w:eastAsia="zh-CN"/>
        </w:rPr>
        <w:t>律师事务所和律师</w:t>
      </w:r>
      <w:r>
        <w:rPr>
          <w:rFonts w:eastAsia="方正仿宋_GBK"/>
          <w:color w:val="000000"/>
        </w:rPr>
        <w:t>，均应当纳入</w:t>
      </w:r>
      <w:r>
        <w:rPr>
          <w:rFonts w:hint="eastAsia" w:eastAsia="方正仿宋_GBK"/>
          <w:color w:val="000000"/>
          <w:lang w:eastAsia="zh-CN"/>
        </w:rPr>
        <w:t>“双随机、一公开”</w:t>
      </w:r>
      <w:r>
        <w:rPr>
          <w:rFonts w:eastAsia="方正仿宋_GBK"/>
          <w:color w:val="000000"/>
        </w:rPr>
        <w:t>监管，在重庆法网公示基本信息、监督和奖惩记录。</w:t>
      </w:r>
      <w:r>
        <w:rPr>
          <w:rFonts w:eastAsia="方正仿宋_GBK"/>
          <w:b/>
          <w:bCs/>
          <w:color w:val="000000"/>
        </w:rPr>
        <w:t>强化信息同步更新</w:t>
      </w:r>
      <w:r>
        <w:rPr>
          <w:rFonts w:eastAsia="方正仿宋_GBK"/>
          <w:color w:val="000000"/>
        </w:rPr>
        <w:t>，</w:t>
      </w:r>
      <w:r>
        <w:rPr>
          <w:rFonts w:hint="eastAsia" w:eastAsia="方正仿宋_GBK"/>
          <w:color w:val="000000"/>
          <w:lang w:eastAsia="zh-CN"/>
        </w:rPr>
        <w:t>律师事务所和律师</w:t>
      </w:r>
      <w:r>
        <w:rPr>
          <w:rFonts w:eastAsia="方正仿宋_GBK"/>
          <w:color w:val="000000"/>
        </w:rPr>
        <w:t>网上公示信息与相关业务管理系统数据对接，司法局负责数据录入和管理。</w:t>
      </w:r>
      <w:r>
        <w:rPr>
          <w:rFonts w:eastAsia="方正仿宋_GBK"/>
          <w:b/>
          <w:bCs/>
          <w:color w:val="000000"/>
        </w:rPr>
        <w:t>强化</w:t>
      </w:r>
      <w:r>
        <w:rPr>
          <w:rFonts w:hint="eastAsia" w:eastAsia="方正仿宋_GBK"/>
          <w:b/>
          <w:bCs/>
          <w:color w:val="000000"/>
        </w:rPr>
        <w:t>分类分级监管</w:t>
      </w:r>
      <w:r>
        <w:rPr>
          <w:rFonts w:eastAsia="方正仿宋_GBK"/>
          <w:color w:val="000000"/>
        </w:rPr>
        <w:t>，</w:t>
      </w:r>
      <w:r>
        <w:rPr>
          <w:rFonts w:hint="eastAsia" w:eastAsia="方正仿宋_GBK"/>
          <w:color w:val="000000"/>
        </w:rPr>
        <w:t>对</w:t>
      </w:r>
      <w:r>
        <w:rPr>
          <w:rFonts w:eastAsia="方正仿宋_GBK"/>
          <w:color w:val="000000"/>
        </w:rPr>
        <w:t>未受</w:t>
      </w:r>
      <w:r>
        <w:rPr>
          <w:rFonts w:hint="eastAsia" w:eastAsia="方正仿宋_GBK"/>
          <w:color w:val="000000"/>
        </w:rPr>
        <w:t>过</w:t>
      </w:r>
      <w:r>
        <w:rPr>
          <w:rFonts w:eastAsia="方正仿宋_GBK"/>
          <w:color w:val="000000"/>
        </w:rPr>
        <w:t>行政处罚、有效投诉较少、满意度评价较高、积极参与公益服务的</w:t>
      </w:r>
      <w:r>
        <w:rPr>
          <w:rFonts w:hint="eastAsia" w:eastAsia="方正仿宋_GBK"/>
          <w:color w:val="000000"/>
          <w:lang w:eastAsia="zh-CN"/>
        </w:rPr>
        <w:t>律师事务所</w:t>
      </w:r>
      <w:r>
        <w:rPr>
          <w:rFonts w:eastAsia="方正仿宋_GBK"/>
          <w:color w:val="000000"/>
        </w:rPr>
        <w:t>，可以减少抽查频次；</w:t>
      </w:r>
      <w:r>
        <w:rPr>
          <w:rFonts w:hint="eastAsia" w:eastAsia="方正仿宋_GBK"/>
          <w:color w:val="000000"/>
        </w:rPr>
        <w:t>对</w:t>
      </w:r>
      <w:r>
        <w:rPr>
          <w:rFonts w:eastAsia="方正仿宋_GBK"/>
          <w:color w:val="000000"/>
        </w:rPr>
        <w:t>受过行政处罚、有效投诉较多、满意度评价较差、</w:t>
      </w:r>
      <w:r>
        <w:rPr>
          <w:rFonts w:hint="eastAsia" w:eastAsia="方正仿宋_GBK"/>
          <w:color w:val="000000"/>
        </w:rPr>
        <w:t>拒绝</w:t>
      </w:r>
      <w:r>
        <w:rPr>
          <w:rFonts w:eastAsia="方正仿宋_GBK"/>
          <w:color w:val="000000"/>
        </w:rPr>
        <w:t>参与公益服务的</w:t>
      </w:r>
      <w:r>
        <w:rPr>
          <w:rFonts w:hint="eastAsia" w:eastAsia="方正仿宋_GBK"/>
          <w:color w:val="000000"/>
          <w:lang w:eastAsia="zh-CN"/>
        </w:rPr>
        <w:t>律师事务所</w:t>
      </w:r>
      <w:r>
        <w:rPr>
          <w:rFonts w:eastAsia="方正仿宋_GBK"/>
          <w:color w:val="000000"/>
        </w:rPr>
        <w:t>，</w:t>
      </w:r>
      <w:r>
        <w:rPr>
          <w:rFonts w:hint="eastAsia" w:eastAsia="方正仿宋_GBK"/>
          <w:color w:val="000000"/>
        </w:rPr>
        <w:t>列为重点对象，</w:t>
      </w:r>
      <w:r>
        <w:rPr>
          <w:rFonts w:eastAsia="方正仿宋_GBK"/>
          <w:color w:val="000000"/>
        </w:rPr>
        <w:t>加大抽查频次。</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szCs w:val="22"/>
        </w:rPr>
      </w:pPr>
      <w:r>
        <w:rPr>
          <w:rFonts w:eastAsia="方正楷体_GBK"/>
          <w:b/>
          <w:color w:val="000000"/>
        </w:rPr>
        <w:t>（三）统筹建立执法检查人员名录库</w:t>
      </w:r>
      <w:r>
        <w:rPr>
          <w:rFonts w:eastAsia="方正仿宋_GBK"/>
          <w:b/>
          <w:color w:val="000000"/>
          <w:szCs w:val="22"/>
        </w:rPr>
        <w:t>。</w:t>
      </w:r>
      <w:r>
        <w:rPr>
          <w:rFonts w:eastAsia="方正仿宋_GBK"/>
          <w:b/>
          <w:bCs/>
          <w:color w:val="000000"/>
          <w:szCs w:val="22"/>
        </w:rPr>
        <w:t>严格配置执法人员</w:t>
      </w:r>
      <w:r>
        <w:rPr>
          <w:rFonts w:eastAsia="方正仿宋_GBK"/>
          <w:color w:val="000000"/>
          <w:szCs w:val="22"/>
        </w:rPr>
        <w:t>，司法局从事</w:t>
      </w:r>
      <w:r>
        <w:rPr>
          <w:rFonts w:hint="eastAsia" w:eastAsia="方正仿宋_GBK"/>
          <w:color w:val="000000"/>
          <w:szCs w:val="22"/>
          <w:lang w:eastAsia="zh-CN"/>
        </w:rPr>
        <w:t>律师行业</w:t>
      </w:r>
      <w:r>
        <w:rPr>
          <w:rFonts w:eastAsia="方正仿宋_GBK"/>
          <w:color w:val="000000"/>
          <w:szCs w:val="22"/>
        </w:rPr>
        <w:t>日常监管和行政执法的公职人员，均应当参加执法人员培训，按程序申领行政执法证书，分类纳入执法检查人员名录库，最大限度满足随机选派执法人员的数量需要。</w:t>
      </w:r>
      <w:r>
        <w:rPr>
          <w:rFonts w:eastAsia="方正仿宋_GBK"/>
          <w:b/>
          <w:bCs/>
          <w:color w:val="000000"/>
          <w:szCs w:val="22"/>
        </w:rPr>
        <w:t>严格规范持证执法</w:t>
      </w:r>
      <w:r>
        <w:rPr>
          <w:rFonts w:eastAsia="方正仿宋_GBK"/>
          <w:color w:val="000000"/>
          <w:szCs w:val="22"/>
        </w:rPr>
        <w:t>，凡随机抽查、专项检查、个案处理等行政执法检查行为，必须有2名以上行政执法人员持证上岗，不得以行业协会人员替代行政执法人员，不得以行业自律检查替代行政执法检查。</w:t>
      </w:r>
      <w:r>
        <w:rPr>
          <w:rFonts w:eastAsia="方正仿宋_GBK"/>
          <w:b/>
          <w:bCs/>
          <w:color w:val="000000"/>
          <w:szCs w:val="22"/>
        </w:rPr>
        <w:t>严格随机选派检查人员</w:t>
      </w:r>
      <w:r>
        <w:rPr>
          <w:rFonts w:eastAsia="方正仿宋_GBK"/>
          <w:color w:val="000000"/>
          <w:szCs w:val="22"/>
        </w:rPr>
        <w:t>，完善格式化执法检查记录，统一执法检查内容和标准，最大限度提高随机选派执法人员的业务适应性，满足随机选派需求。</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3"/>
        <w:rPr>
          <w:rFonts w:eastAsia="方正仿宋_GBK"/>
          <w:color w:val="000000"/>
          <w:kern w:val="0"/>
        </w:rPr>
      </w:pPr>
      <w:r>
        <w:rPr>
          <w:rFonts w:eastAsia="方正楷体_GBK"/>
          <w:b/>
          <w:color w:val="000000"/>
          <w:kern w:val="0"/>
        </w:rPr>
        <w:t>（四）科学制定年度抽查计划</w:t>
      </w:r>
      <w:r>
        <w:rPr>
          <w:rFonts w:eastAsia="方正仿宋_GBK"/>
          <w:b/>
          <w:color w:val="000000"/>
          <w:kern w:val="0"/>
          <w:szCs w:val="22"/>
        </w:rPr>
        <w:t>。</w:t>
      </w:r>
      <w:r>
        <w:rPr>
          <w:rFonts w:eastAsia="方正仿宋_GBK"/>
          <w:b/>
          <w:bCs/>
          <w:color w:val="000000"/>
          <w:kern w:val="0"/>
          <w:szCs w:val="22"/>
        </w:rPr>
        <w:t>规范抽查计划管理</w:t>
      </w:r>
      <w:r>
        <w:rPr>
          <w:rFonts w:eastAsia="方正仿宋_GBK"/>
          <w:color w:val="000000"/>
          <w:kern w:val="0"/>
          <w:szCs w:val="22"/>
        </w:rPr>
        <w:t>，司法局应当于每年</w:t>
      </w:r>
      <w:r>
        <w:rPr>
          <w:rFonts w:hint="eastAsia" w:eastAsia="方正仿宋_GBK"/>
          <w:color w:val="000000"/>
          <w:kern w:val="0"/>
          <w:szCs w:val="22"/>
        </w:rPr>
        <w:t>1</w:t>
      </w:r>
      <w:r>
        <w:rPr>
          <w:rFonts w:eastAsia="方正仿宋_GBK"/>
          <w:color w:val="000000"/>
          <w:kern w:val="0"/>
          <w:szCs w:val="22"/>
        </w:rPr>
        <w:t>月31日前制定本年度随机抽查计划，并在本级政务信息公开</w:t>
      </w:r>
      <w:r>
        <w:rPr>
          <w:rFonts w:hint="eastAsia" w:eastAsia="方正仿宋_GBK"/>
          <w:color w:val="000000"/>
          <w:kern w:val="0"/>
          <w:szCs w:val="22"/>
        </w:rPr>
        <w:t>专栏向</w:t>
      </w:r>
      <w:r>
        <w:rPr>
          <w:rFonts w:eastAsia="方正仿宋_GBK"/>
          <w:color w:val="000000"/>
          <w:kern w:val="0"/>
          <w:szCs w:val="22"/>
        </w:rPr>
        <w:t>社会</w:t>
      </w:r>
      <w:r>
        <w:rPr>
          <w:rFonts w:hint="eastAsia" w:eastAsia="方正仿宋_GBK"/>
          <w:color w:val="000000"/>
          <w:kern w:val="0"/>
          <w:szCs w:val="22"/>
        </w:rPr>
        <w:t>公开</w:t>
      </w:r>
      <w:r>
        <w:rPr>
          <w:rFonts w:eastAsia="方正仿宋_GBK"/>
          <w:color w:val="000000"/>
          <w:kern w:val="0"/>
          <w:szCs w:val="22"/>
        </w:rPr>
        <w:t>。</w:t>
      </w:r>
      <w:r>
        <w:rPr>
          <w:rFonts w:eastAsia="方正仿宋_GBK"/>
          <w:b/>
          <w:bCs/>
          <w:color w:val="000000"/>
          <w:kern w:val="0"/>
          <w:szCs w:val="22"/>
        </w:rPr>
        <w:t>规范抽查计划要素</w:t>
      </w:r>
      <w:r>
        <w:rPr>
          <w:rFonts w:eastAsia="方正仿宋_GBK"/>
          <w:color w:val="000000"/>
          <w:kern w:val="0"/>
          <w:szCs w:val="22"/>
        </w:rPr>
        <w:t>，</w:t>
      </w:r>
      <w:r>
        <w:rPr>
          <w:rFonts w:hint="eastAsia" w:eastAsia="方正仿宋_GBK"/>
          <w:color w:val="000000"/>
          <w:kern w:val="0"/>
          <w:szCs w:val="22"/>
        </w:rPr>
        <w:t>年度</w:t>
      </w:r>
      <w:r>
        <w:rPr>
          <w:rFonts w:eastAsia="方正仿宋_GBK"/>
          <w:color w:val="000000"/>
          <w:kern w:val="0"/>
          <w:szCs w:val="22"/>
        </w:rPr>
        <w:t>随机抽查计划应当明确具体抽查内容、抽查对象范围、比例和抽查时间。具体检查内容应当</w:t>
      </w:r>
      <w:r>
        <w:rPr>
          <w:rFonts w:hint="eastAsia" w:eastAsia="方正仿宋_GBK"/>
          <w:color w:val="000000"/>
          <w:kern w:val="0"/>
          <w:szCs w:val="22"/>
        </w:rPr>
        <w:t>依据</w:t>
      </w:r>
      <w:r>
        <w:rPr>
          <w:rFonts w:eastAsia="方正仿宋_GBK"/>
          <w:color w:val="000000"/>
          <w:kern w:val="0"/>
          <w:szCs w:val="22"/>
        </w:rPr>
        <w:t>法律、法规</w:t>
      </w:r>
      <w:r>
        <w:rPr>
          <w:rFonts w:hint="eastAsia" w:eastAsia="方正仿宋_GBK"/>
          <w:color w:val="000000"/>
          <w:kern w:val="0"/>
          <w:szCs w:val="22"/>
        </w:rPr>
        <w:t>和</w:t>
      </w:r>
      <w:r>
        <w:rPr>
          <w:rFonts w:eastAsia="方正仿宋_GBK"/>
          <w:color w:val="000000"/>
          <w:kern w:val="0"/>
          <w:szCs w:val="22"/>
        </w:rPr>
        <w:t>规章</w:t>
      </w:r>
      <w:r>
        <w:rPr>
          <w:rFonts w:hint="eastAsia" w:eastAsia="方正仿宋_GBK"/>
          <w:color w:val="000000"/>
          <w:kern w:val="0"/>
          <w:szCs w:val="22"/>
        </w:rPr>
        <w:t>，以及</w:t>
      </w:r>
      <w:r>
        <w:rPr>
          <w:rFonts w:eastAsia="方正仿宋_GBK"/>
          <w:color w:val="000000"/>
          <w:kern w:val="0"/>
          <w:szCs w:val="22"/>
        </w:rPr>
        <w:t>市级以上行政规范性文件确定，不得擅自增加行政检查内容。</w:t>
      </w:r>
      <w:r>
        <w:rPr>
          <w:rFonts w:eastAsia="方正仿宋_GBK"/>
          <w:b/>
          <w:bCs/>
          <w:color w:val="000000"/>
          <w:kern w:val="0"/>
          <w:szCs w:val="22"/>
        </w:rPr>
        <w:t>规范抽查计划变更</w:t>
      </w:r>
      <w:r>
        <w:rPr>
          <w:rFonts w:eastAsia="方正仿宋_GBK"/>
          <w:color w:val="000000"/>
          <w:kern w:val="0"/>
          <w:szCs w:val="22"/>
        </w:rPr>
        <w:t>，</w:t>
      </w:r>
      <w:r>
        <w:rPr>
          <w:rFonts w:eastAsia="方正仿宋_GBK"/>
          <w:color w:val="000000"/>
          <w:kern w:val="0"/>
        </w:rPr>
        <w:t>年度</w:t>
      </w:r>
      <w:r>
        <w:rPr>
          <w:rFonts w:hint="eastAsia" w:eastAsia="方正仿宋_GBK"/>
          <w:color w:val="000000"/>
          <w:kern w:val="0"/>
        </w:rPr>
        <w:t>随机</w:t>
      </w:r>
      <w:r>
        <w:rPr>
          <w:rFonts w:eastAsia="方正仿宋_GBK"/>
          <w:color w:val="000000"/>
          <w:kern w:val="0"/>
        </w:rPr>
        <w:t>抽查计划可</w:t>
      </w:r>
      <w:r>
        <w:rPr>
          <w:rFonts w:hint="eastAsia" w:eastAsia="方正仿宋_GBK"/>
          <w:color w:val="000000"/>
          <w:kern w:val="0"/>
        </w:rPr>
        <w:t>以</w:t>
      </w:r>
      <w:r>
        <w:rPr>
          <w:rFonts w:eastAsia="方正仿宋_GBK"/>
          <w:color w:val="000000"/>
          <w:kern w:val="0"/>
        </w:rPr>
        <w:t>根据</w:t>
      </w:r>
      <w:r>
        <w:rPr>
          <w:rFonts w:hint="eastAsia" w:eastAsia="方正仿宋_GBK"/>
          <w:color w:val="000000"/>
          <w:kern w:val="0"/>
        </w:rPr>
        <w:t>上级有关部门要求</w:t>
      </w:r>
      <w:r>
        <w:rPr>
          <w:rFonts w:eastAsia="方正仿宋_GBK"/>
          <w:color w:val="000000"/>
          <w:kern w:val="0"/>
        </w:rPr>
        <w:t>动态调整</w:t>
      </w:r>
      <w:r>
        <w:rPr>
          <w:rFonts w:hint="eastAsia" w:eastAsia="方正仿宋_GBK"/>
          <w:color w:val="000000"/>
          <w:kern w:val="0"/>
        </w:rPr>
        <w:t>，</w:t>
      </w:r>
      <w:r>
        <w:rPr>
          <w:rFonts w:eastAsia="方正仿宋_GBK"/>
          <w:color w:val="000000"/>
          <w:kern w:val="0"/>
        </w:rPr>
        <w:t>调整情况</w:t>
      </w:r>
      <w:r>
        <w:rPr>
          <w:rFonts w:hint="eastAsia" w:eastAsia="方正仿宋_GBK"/>
          <w:color w:val="000000"/>
          <w:kern w:val="0"/>
        </w:rPr>
        <w:t>应当</w:t>
      </w:r>
      <w:r>
        <w:rPr>
          <w:rFonts w:eastAsia="方正仿宋_GBK"/>
          <w:color w:val="000000"/>
          <w:kern w:val="0"/>
        </w:rPr>
        <w:t>自形成之日起5个工作日内</w:t>
      </w:r>
      <w:r>
        <w:rPr>
          <w:rFonts w:hint="eastAsia" w:eastAsia="方正仿宋_GBK"/>
          <w:color w:val="000000"/>
          <w:kern w:val="0"/>
        </w:rPr>
        <w:t>、抽查时间10个工作日前</w:t>
      </w:r>
      <w:r>
        <w:rPr>
          <w:rFonts w:eastAsia="方正仿宋_GBK"/>
          <w:color w:val="000000"/>
          <w:kern w:val="0"/>
        </w:rPr>
        <w:t>向社会公开。</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3"/>
        <w:rPr>
          <w:rFonts w:eastAsia="方正仿宋_GBK"/>
          <w:color w:val="000000"/>
          <w:szCs w:val="22"/>
        </w:rPr>
      </w:pPr>
      <w:r>
        <w:rPr>
          <w:rFonts w:eastAsia="方正楷体_GBK"/>
          <w:b/>
          <w:color w:val="000000"/>
        </w:rPr>
        <w:t>（五）精心组织实施抽查检查</w:t>
      </w:r>
      <w:r>
        <w:rPr>
          <w:rFonts w:eastAsia="方正仿宋_GBK"/>
          <w:b/>
          <w:color w:val="000000"/>
          <w:szCs w:val="22"/>
        </w:rPr>
        <w:t>。</w:t>
      </w:r>
      <w:r>
        <w:rPr>
          <w:rFonts w:eastAsia="方正仿宋_GBK"/>
          <w:b/>
          <w:bCs/>
          <w:color w:val="000000"/>
          <w:szCs w:val="22"/>
        </w:rPr>
        <w:t>严格随机匹配程序</w:t>
      </w:r>
      <w:r>
        <w:rPr>
          <w:rFonts w:eastAsia="方正仿宋_GBK"/>
          <w:color w:val="000000"/>
          <w:szCs w:val="22"/>
        </w:rPr>
        <w:t>，司法局应当按照年度抽查计划，通过公开、公正的方式在抽查对象范围中随机抽取检查对象，并随机匹配执法人员。部分区县司法局执法人员随机条件不具备的，可以在执法人员名录库中抽取调派周边区县执法人员。</w:t>
      </w:r>
      <w:r>
        <w:rPr>
          <w:rFonts w:eastAsia="方正仿宋_GBK"/>
          <w:b/>
          <w:bCs/>
          <w:color w:val="000000"/>
          <w:szCs w:val="22"/>
        </w:rPr>
        <w:t>合理确定检查方式</w:t>
      </w:r>
      <w:r>
        <w:rPr>
          <w:rFonts w:eastAsia="方正仿宋_GBK"/>
          <w:color w:val="000000"/>
          <w:szCs w:val="22"/>
        </w:rPr>
        <w:t>，一般采取现场检查、信息系统巡查、电话访问服务对象等方法进行，但能够通过信息共享、“互联网＋监管”、书面检查等方式达到行政检查目的的，原则上不再进行现场检查。已经实行案件质量同行评估的，现场检查时可以不再抽取案件进行检查</w:t>
      </w:r>
      <w:r>
        <w:rPr>
          <w:rFonts w:hint="eastAsia" w:eastAsia="方正仿宋_GBK"/>
          <w:color w:val="000000"/>
          <w:szCs w:val="22"/>
        </w:rPr>
        <w:t>。</w:t>
      </w:r>
      <w:r>
        <w:rPr>
          <w:rFonts w:eastAsia="方正仿宋_GBK"/>
          <w:b/>
          <w:bCs/>
          <w:color w:val="000000"/>
          <w:szCs w:val="22"/>
        </w:rPr>
        <w:t>切实遵守执法规范</w:t>
      </w:r>
      <w:r>
        <w:rPr>
          <w:rFonts w:eastAsia="方正仿宋_GBK"/>
          <w:color w:val="000000"/>
          <w:szCs w:val="22"/>
        </w:rPr>
        <w:t>，实施随机抽查时，可以不</w:t>
      </w:r>
      <w:r>
        <w:rPr>
          <w:rFonts w:hint="eastAsia" w:eastAsia="方正仿宋_GBK"/>
          <w:color w:val="000000"/>
          <w:szCs w:val="22"/>
        </w:rPr>
        <w:t>提前</w:t>
      </w:r>
      <w:r>
        <w:rPr>
          <w:rFonts w:eastAsia="方正仿宋_GBK"/>
          <w:color w:val="000000"/>
          <w:szCs w:val="22"/>
        </w:rPr>
        <w:t>通知检查对象，但</w:t>
      </w:r>
      <w:r>
        <w:rPr>
          <w:rFonts w:hint="eastAsia" w:eastAsia="方正仿宋_GBK"/>
          <w:color w:val="000000"/>
          <w:szCs w:val="22"/>
        </w:rPr>
        <w:t>在检查过程中</w:t>
      </w:r>
      <w:r>
        <w:rPr>
          <w:rFonts w:eastAsia="方正仿宋_GBK"/>
          <w:color w:val="000000"/>
          <w:szCs w:val="22"/>
        </w:rPr>
        <w:t>应当出示行政执法证件，告知检查对象有关权利义务，听取检查对象意见，记录询问、检查情况，并按照执法规范将检查文书、证据和处理结果等进行归档，确保检查档案的完整性、准确性和系统性。</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3"/>
        <w:rPr>
          <w:rFonts w:eastAsia="方正仿宋_GBK"/>
          <w:color w:val="000000"/>
          <w:szCs w:val="22"/>
        </w:rPr>
      </w:pPr>
      <w:r>
        <w:rPr>
          <w:rFonts w:eastAsia="方正楷体_GBK"/>
          <w:b/>
          <w:color w:val="000000"/>
        </w:rPr>
        <w:t>（六）强化抽查检查结果公示运用</w:t>
      </w:r>
      <w:r>
        <w:rPr>
          <w:rFonts w:eastAsia="方正仿宋_GBK"/>
          <w:b/>
          <w:color w:val="000000"/>
          <w:szCs w:val="22"/>
        </w:rPr>
        <w:t>。</w:t>
      </w:r>
      <w:r>
        <w:rPr>
          <w:rFonts w:eastAsia="方正仿宋_GBK"/>
          <w:b/>
          <w:bCs/>
          <w:color w:val="000000"/>
          <w:szCs w:val="22"/>
        </w:rPr>
        <w:t>严格落实集中公示制度，</w:t>
      </w:r>
      <w:r>
        <w:rPr>
          <w:rFonts w:eastAsia="方正仿宋_GBK"/>
          <w:color w:val="000000"/>
          <w:szCs w:val="22"/>
        </w:rPr>
        <w:t>除依</w:t>
      </w:r>
      <w:r>
        <w:rPr>
          <w:rFonts w:hint="eastAsia" w:eastAsia="方正仿宋_GBK"/>
          <w:color w:val="000000"/>
          <w:szCs w:val="22"/>
        </w:rPr>
        <w:t>法依规</w:t>
      </w:r>
      <w:r>
        <w:rPr>
          <w:rFonts w:eastAsia="方正仿宋_GBK"/>
          <w:color w:val="000000"/>
          <w:szCs w:val="22"/>
        </w:rPr>
        <w:t>不适合公开的情形外，司法局应当在每项随机抽查任务结束之日起20个工作日内，将检查结果在本级政务信息公开专栏和信用信息共享平台进行公示，接受社会监督，为开展协同监管和联合惩戒创造条件。</w:t>
      </w:r>
      <w:r>
        <w:rPr>
          <w:rFonts w:eastAsia="方正仿宋_GBK"/>
          <w:b/>
          <w:bCs/>
          <w:color w:val="000000"/>
          <w:szCs w:val="22"/>
        </w:rPr>
        <w:t>严格规范公示信息要素，</w:t>
      </w:r>
      <w:r>
        <w:rPr>
          <w:rFonts w:eastAsia="方正仿宋_GBK"/>
          <w:color w:val="000000"/>
          <w:szCs w:val="22"/>
        </w:rPr>
        <w:t>随机抽查检查结果公示应当包含被抽查对象名称、抽查事项和具体检查内容、检查依据、检查结果、抽查时间、抽查机关和检查人员。检查结果包括未发现违法行为、发现违法行为已由检查机关立案、发现违法行为已经移送有管辖权的行政执法主体三种情形。</w:t>
      </w:r>
      <w:r>
        <w:rPr>
          <w:rFonts w:eastAsia="方正仿宋_GBK"/>
          <w:b/>
          <w:bCs/>
          <w:color w:val="000000"/>
          <w:szCs w:val="22"/>
        </w:rPr>
        <w:t>严格执行跟踪落实机制，</w:t>
      </w:r>
      <w:r>
        <w:rPr>
          <w:rFonts w:eastAsia="方正仿宋_GBK"/>
          <w:color w:val="000000"/>
          <w:szCs w:val="22"/>
        </w:rPr>
        <w:t>司法局应当对随机抽查中发现的问题线索建立台帐、</w:t>
      </w:r>
      <w:r>
        <w:rPr>
          <w:rFonts w:hint="eastAsia" w:eastAsia="方正仿宋_GBK"/>
          <w:color w:val="000000"/>
          <w:szCs w:val="22"/>
        </w:rPr>
        <w:t>认真调查核实</w:t>
      </w:r>
      <w:r>
        <w:rPr>
          <w:rFonts w:eastAsia="方正仿宋_GBK"/>
          <w:color w:val="000000"/>
          <w:szCs w:val="22"/>
        </w:rPr>
        <w:t>、依法</w:t>
      </w:r>
      <w:r>
        <w:rPr>
          <w:rFonts w:hint="eastAsia" w:eastAsia="方正仿宋_GBK"/>
          <w:color w:val="000000"/>
          <w:szCs w:val="22"/>
        </w:rPr>
        <w:t>处理</w:t>
      </w:r>
      <w:r>
        <w:rPr>
          <w:rFonts w:eastAsia="方正仿宋_GBK"/>
          <w:color w:val="000000"/>
          <w:szCs w:val="22"/>
        </w:rPr>
        <w:t>处罚，</w:t>
      </w:r>
      <w:r>
        <w:rPr>
          <w:rFonts w:hint="eastAsia" w:eastAsia="方正仿宋_GBK"/>
          <w:color w:val="000000"/>
          <w:szCs w:val="22"/>
        </w:rPr>
        <w:t>并依照有关规定将法律服务机构及人员接受处理处罚情况纳入</w:t>
      </w:r>
      <w:r>
        <w:rPr>
          <w:rFonts w:eastAsia="方正仿宋_GBK"/>
          <w:color w:val="000000"/>
          <w:szCs w:val="22"/>
        </w:rPr>
        <w:t>信用信息共享平台，形成对违法失信行为的长效制约。</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黑体_GBK"/>
          <w:color w:val="000000"/>
        </w:rPr>
      </w:pPr>
      <w:r>
        <w:rPr>
          <w:rFonts w:hint="eastAsia" w:eastAsia="方正黑体_GBK"/>
          <w:color w:val="000000"/>
        </w:rPr>
        <w:t>四</w:t>
      </w:r>
      <w:r>
        <w:rPr>
          <w:rFonts w:eastAsia="方正黑体_GBK"/>
          <w:color w:val="000000"/>
        </w:rPr>
        <w:t>、工作要求</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left="0" w:leftChars="0" w:firstLine="420" w:firstLine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加强组织领导。</w:t>
      </w:r>
      <w:r>
        <w:rPr>
          <w:rFonts w:eastAsia="方正仿宋_GBK"/>
          <w:color w:val="000000"/>
          <w:kern w:val="0"/>
        </w:rPr>
        <w:t>要统一思想认识，优化制度设计，加强对</w:t>
      </w:r>
      <w:r>
        <w:rPr>
          <w:rFonts w:hint="eastAsia" w:eastAsia="方正仿宋_GBK"/>
          <w:color w:val="000000"/>
          <w:kern w:val="0"/>
          <w:lang w:eastAsia="zh-CN"/>
        </w:rPr>
        <w:t>“双随机、一公开”</w:t>
      </w:r>
      <w:r>
        <w:rPr>
          <w:rFonts w:eastAsia="方正仿宋_GBK"/>
          <w:color w:val="000000"/>
          <w:kern w:val="0"/>
        </w:rPr>
        <w:t>监管工作的组织实施和指导督促。</w:t>
      </w:r>
      <w:r>
        <w:rPr>
          <w:rFonts w:hint="eastAsia" w:ascii="方正仿宋_GBK" w:hAnsi="方正仿宋_GBK" w:eastAsia="方正仿宋_GBK" w:cs="方正仿宋_GBK"/>
          <w:color w:val="000000"/>
          <w:kern w:val="0"/>
        </w:rPr>
        <w:t>要明确责任科室主抓，合理配置、统筹使用各级各类执法资源，确保取得实效。</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3" w:firstLineChars="200"/>
        <w:rPr>
          <w:rFonts w:eastAsia="方正仿宋_GBK"/>
          <w:color w:val="000000"/>
          <w:kern w:val="0"/>
        </w:rPr>
      </w:pPr>
      <w:r>
        <w:rPr>
          <w:rFonts w:eastAsia="方正楷体_GBK"/>
          <w:b/>
          <w:color w:val="000000"/>
          <w:kern w:val="0"/>
        </w:rPr>
        <w:t>（二）严格责任落实</w:t>
      </w:r>
      <w:r>
        <w:rPr>
          <w:rFonts w:eastAsia="方正仿宋_GBK"/>
          <w:b/>
          <w:color w:val="000000"/>
          <w:kern w:val="0"/>
        </w:rPr>
        <w:t>。</w:t>
      </w:r>
      <w:r>
        <w:rPr>
          <w:rFonts w:eastAsia="方正仿宋_GBK"/>
          <w:color w:val="000000"/>
          <w:kern w:val="0"/>
        </w:rPr>
        <w:t>要进一步增强责任意识，按照</w:t>
      </w:r>
      <w:r>
        <w:rPr>
          <w:rFonts w:hint="eastAsia" w:eastAsia="方正仿宋_GBK"/>
          <w:color w:val="000000"/>
          <w:kern w:val="0"/>
        </w:rPr>
        <w:t>“</w:t>
      </w:r>
      <w:r>
        <w:rPr>
          <w:rFonts w:eastAsia="方正仿宋_GBK"/>
          <w:color w:val="000000"/>
          <w:kern w:val="0"/>
        </w:rPr>
        <w:t>尽职照单免责、失职照单问责</w:t>
      </w:r>
      <w:r>
        <w:rPr>
          <w:rFonts w:hint="eastAsia" w:eastAsia="方正仿宋_GBK"/>
          <w:color w:val="000000"/>
          <w:kern w:val="0"/>
        </w:rPr>
        <w:t>”</w:t>
      </w:r>
      <w:r>
        <w:rPr>
          <w:rFonts w:eastAsia="方正仿宋_GBK"/>
          <w:color w:val="000000"/>
          <w:kern w:val="0"/>
        </w:rPr>
        <w:t>原则，严格依据随机抽查事项清单和相关工作要求开展</w:t>
      </w:r>
      <w:r>
        <w:rPr>
          <w:rFonts w:hint="eastAsia" w:eastAsia="方正仿宋_GBK"/>
          <w:color w:val="000000"/>
          <w:kern w:val="0"/>
          <w:lang w:eastAsia="zh-CN"/>
        </w:rPr>
        <w:t>“双随机、一公开”</w:t>
      </w:r>
      <w:r>
        <w:rPr>
          <w:rFonts w:eastAsia="方正仿宋_GBK"/>
          <w:color w:val="000000"/>
          <w:kern w:val="0"/>
        </w:rPr>
        <w:t>监管，持续规范</w:t>
      </w:r>
      <w:r>
        <w:rPr>
          <w:rFonts w:hint="eastAsia" w:eastAsia="方正仿宋_GBK"/>
          <w:color w:val="000000"/>
          <w:kern w:val="0"/>
          <w:lang w:eastAsia="zh-CN"/>
        </w:rPr>
        <w:t>律师事务所和律师</w:t>
      </w:r>
      <w:r>
        <w:rPr>
          <w:rFonts w:eastAsia="方正仿宋_GBK"/>
          <w:color w:val="000000"/>
          <w:kern w:val="0"/>
        </w:rPr>
        <w:t>执业活动。要加强监管执法队伍建设，开展对执法检查人员的业务培训，提升</w:t>
      </w:r>
      <w:r>
        <w:rPr>
          <w:rFonts w:hint="eastAsia" w:eastAsia="方正仿宋_GBK"/>
          <w:color w:val="000000"/>
          <w:kern w:val="0"/>
        </w:rPr>
        <w:t>公共</w:t>
      </w:r>
      <w:r>
        <w:rPr>
          <w:rFonts w:eastAsia="方正仿宋_GBK"/>
          <w:color w:val="000000"/>
          <w:kern w:val="0"/>
        </w:rPr>
        <w:t>法律服务领域监管执法的能力和水平。</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3" w:firstLineChars="200"/>
        <w:rPr>
          <w:rFonts w:ascii="Times New Roman" w:hAnsi="Times New Roman"/>
        </w:rPr>
      </w:pPr>
      <w:r>
        <w:rPr>
          <w:rFonts w:eastAsia="方正楷体_GBK"/>
          <w:b/>
          <w:color w:val="000000"/>
          <w:kern w:val="0"/>
        </w:rPr>
        <w:t>（三）营造良好氛围</w:t>
      </w:r>
      <w:r>
        <w:rPr>
          <w:rFonts w:eastAsia="方正仿宋_GBK"/>
          <w:b/>
          <w:color w:val="000000"/>
          <w:kern w:val="0"/>
        </w:rPr>
        <w:t>。</w:t>
      </w:r>
      <w:r>
        <w:rPr>
          <w:rFonts w:eastAsia="方正仿宋_GBK"/>
          <w:color w:val="000000"/>
          <w:kern w:val="0"/>
        </w:rPr>
        <w:t>要充分运用广播、电视、报纸、网络等多种渠道，积极开展宣传活动，营造良好的内部环境和外部环境，不断提高公共法律服务领域</w:t>
      </w:r>
      <w:r>
        <w:rPr>
          <w:rFonts w:hint="eastAsia" w:eastAsia="方正仿宋_GBK"/>
          <w:color w:val="000000"/>
          <w:kern w:val="0"/>
          <w:lang w:eastAsia="zh-CN"/>
        </w:rPr>
        <w:t>“双随机、一公开”</w:t>
      </w:r>
      <w:r>
        <w:rPr>
          <w:rFonts w:eastAsia="方正仿宋_GBK"/>
          <w:color w:val="000000"/>
          <w:kern w:val="0"/>
        </w:rPr>
        <w:t>监管的社会影响力和公众知晓度。要引导法律服务机构理解、配合、支持随机抽查检查工作，及时总结推广先进经验，不断提高执法监管能力，加快形成公正监管、诚信自律、社会监督的良好氛围。</w:t>
      </w:r>
    </w:p>
    <w:sectPr>
      <w:footerReference r:id="rId5" w:type="first"/>
      <w:headerReference r:id="rId3" w:type="default"/>
      <w:footerReference r:id="rId4" w:type="default"/>
      <w:pgSz w:w="11905" w:h="16837"/>
      <w:pgMar w:top="2098" w:right="1418" w:bottom="1985" w:left="1418" w:header="851" w:footer="1446" w:gutter="0"/>
      <w:cols w:space="720" w:num="1"/>
      <w:titlePg/>
      <w:docGrid w:type="lines" w:linePitch="579" w:charSpace="-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5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1" locked="0" layoutInCell="0" allowOverlap="1">
              <wp:simplePos x="0" y="0"/>
              <wp:positionH relativeFrom="page">
                <wp:posOffset>1104900</wp:posOffset>
              </wp:positionH>
              <wp:positionV relativeFrom="page">
                <wp:posOffset>539750</wp:posOffset>
              </wp:positionV>
              <wp:extent cx="5435600" cy="147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35600" cy="147320"/>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7pt;margin-top:42.5pt;height:11.6pt;width:428pt;mso-position-horizontal-relative:page;mso-position-vertical-relative:page;z-index:-251657216;mso-width-relative:page;mso-height-relative:page;" filled="f" stroked="f" coordsize="21600,21600" o:allowincell="f" o:gfxdata="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0ESp1AAAAAsBAAAPAAAAAAAAAAEAIAAAACIAAABkcnMvZG93bnJldi54bWxQSwECFAAU&#10;AAAACACHTuJAzINpMfUBAADbAwAADgAAAAAAAAABACAAAAAjAQAAZHJzL2Uyb0RvYy54bWxQSwUG&#10;AAAAAAYABgBZAQAAigU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1104900</wp:posOffset>
              </wp:positionH>
              <wp:positionV relativeFrom="page">
                <wp:posOffset>539750</wp:posOffset>
              </wp:positionV>
              <wp:extent cx="5431790" cy="1473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31790" cy="147320"/>
                      </a:xfrm>
                      <a:prstGeom prst="rect">
                        <a:avLst/>
                      </a:prstGeom>
                      <a:noFill/>
                      <a:ln w="9525">
                        <a:noFill/>
                      </a:ln>
                      <a:effectLst>
                        <a:outerShdw algn="ctr" rotWithShape="0">
                          <a:srgbClr val="A0A0A4"/>
                        </a:outerShdw>
                      </a:effectLst>
                    </wps:spPr>
                    <wps:txbx>
                      <w:txbxContent>
                        <w:p>
                          <w:pPr>
                            <w:snapToGrid w:val="0"/>
                            <w:spacing w:line="844" w:lineRule="atLeast"/>
                          </w:pPr>
                        </w:p>
                      </w:txbxContent>
                    </wps:txbx>
                    <wps:bodyPr lIns="35999" tIns="0" rIns="35999" bIns="17999" upright="1"/>
                  </wps:wsp>
                </a:graphicData>
              </a:graphic>
            </wp:anchor>
          </w:drawing>
        </mc:Choice>
        <mc:Fallback>
          <w:pict>
            <v:shape id="_x0000_s1026" o:spid="_x0000_s1026" o:spt="202" type="#_x0000_t202" style="position:absolute;left:0pt;margin-left:87pt;margin-top:42.5pt;height:11.6pt;width:427.7pt;mso-position-horizontal-relative:page;mso-position-vertical-relative:page;z-index:-251656192;mso-width-relative:page;mso-height-relative:page;" filled="f" stroked="f" coordsize="21600,21600" o:allowincell="f" o:gfxdata="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5KqXtgAAAALAQAADwAAAAAAAAABACAAAAAiAAAAZHJz&#10;L2Rvd25yZXYueG1sUEsBAhQAFAAAAAgAh07iQMRBvaMEAgAA8gMAAA4AAAAAAAAAAQAgAAAAJwEA&#10;AGRycy9lMm9Eb2MueG1sUEsFBgAAAAAGAAYAWQEAAJ0FAAAAAA==&#10;">
              <v:fill on="f" focussize="0,0"/>
              <v:stroke on="f"/>
              <v:imagedata o:title=""/>
              <o:lock v:ext="edit" aspectratio="f"/>
              <v:shadow on="t" color="#A0A0A4" offset="0pt,0pt" origin="0f,0f" matrix="65536f,0f,0f,65536f"/>
              <v:textbox inset="2.83456692913386pt,0mm,2.83456692913386pt,1.41724409448819pt">
                <w:txbxContent>
                  <w:p>
                    <w:pPr>
                      <w:snapToGrid w:val="0"/>
                      <w:spacing w:line="844" w:lineRule="atLeas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73B3C"/>
    <w:multiLevelType w:val="singleLevel"/>
    <w:tmpl w:val="DF673B3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1E5E4904"/>
    <w:rsid w:val="00A05139"/>
    <w:rsid w:val="0161233F"/>
    <w:rsid w:val="02881F8B"/>
    <w:rsid w:val="078648FB"/>
    <w:rsid w:val="0DE66F81"/>
    <w:rsid w:val="106B4E2D"/>
    <w:rsid w:val="14E86296"/>
    <w:rsid w:val="18281D10"/>
    <w:rsid w:val="1E5E4904"/>
    <w:rsid w:val="1F775B66"/>
    <w:rsid w:val="1F98026A"/>
    <w:rsid w:val="21E43CFE"/>
    <w:rsid w:val="240C2176"/>
    <w:rsid w:val="292E411E"/>
    <w:rsid w:val="29D64A97"/>
    <w:rsid w:val="2C9A5DA6"/>
    <w:rsid w:val="2D862022"/>
    <w:rsid w:val="32871BCA"/>
    <w:rsid w:val="377C14A7"/>
    <w:rsid w:val="393D2EDA"/>
    <w:rsid w:val="398C6304"/>
    <w:rsid w:val="3BDD127F"/>
    <w:rsid w:val="3FF65992"/>
    <w:rsid w:val="40403C7B"/>
    <w:rsid w:val="412705F5"/>
    <w:rsid w:val="42DB4CF3"/>
    <w:rsid w:val="444638A5"/>
    <w:rsid w:val="44F10B17"/>
    <w:rsid w:val="46953725"/>
    <w:rsid w:val="46D05589"/>
    <w:rsid w:val="521577D4"/>
    <w:rsid w:val="52682D2D"/>
    <w:rsid w:val="57636644"/>
    <w:rsid w:val="57CB472D"/>
    <w:rsid w:val="58A70952"/>
    <w:rsid w:val="60590A1D"/>
    <w:rsid w:val="607B0CE1"/>
    <w:rsid w:val="60BC6CBE"/>
    <w:rsid w:val="60CB4E9F"/>
    <w:rsid w:val="655F1938"/>
    <w:rsid w:val="67442D6A"/>
    <w:rsid w:val="68E941EC"/>
    <w:rsid w:val="70233E1A"/>
    <w:rsid w:val="752B0C5C"/>
    <w:rsid w:val="77881DC3"/>
    <w:rsid w:val="77DA18DF"/>
    <w:rsid w:val="795638F3"/>
    <w:rsid w:val="7B8B4C7E"/>
    <w:rsid w:val="7F313460"/>
    <w:rsid w:val="7F743449"/>
    <w:rsid w:val="7F9B5A9B"/>
    <w:rsid w:val="7FAA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line="560" w:lineRule="exact"/>
      <w:jc w:val="left"/>
    </w:pPr>
    <w:rPr>
      <w:rFonts w:ascii="黑体" w:hAnsi="黑体" w:eastAsia="黑体" w:cs="Times New Roman"/>
      <w:color w:val="auto"/>
      <w:u w:val="none" w:color="auto"/>
    </w:rPr>
  </w:style>
  <w:style w:type="paragraph" w:styleId="3">
    <w:name w:val="footer"/>
    <w:basedOn w:val="1"/>
    <w:qFormat/>
    <w:uiPriority w:val="0"/>
    <w:pPr>
      <w:widowControl w:val="0"/>
      <w:tabs>
        <w:tab w:val="center" w:pos="4153"/>
        <w:tab w:val="right" w:pos="8306"/>
      </w:tabs>
      <w:snapToGrid w:val="0"/>
      <w:jc w:val="left"/>
    </w:pPr>
    <w:rPr>
      <w:sz w:val="18"/>
      <w:szCs w:val="20"/>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lang w:val="en-US" w:eastAsia="zh-CN" w:bidi="ar-SA"/>
    </w:rPr>
  </w:style>
  <w:style w:type="character" w:styleId="7">
    <w:name w:val="page number"/>
    <w:basedOn w:val="6"/>
    <w:qFormat/>
    <w:uiPriority w:val="0"/>
    <w:rPr>
      <w:rFonts w:ascii="Times New Roman" w:eastAsia="宋体"/>
      <w:color w:val="000000"/>
      <w:sz w:val="21"/>
      <w:u w:val="none" w:color="000000"/>
      <w:vertAlign w:val="baseline"/>
      <w:lang w:val="en-US" w:eastAsia="zh-CN"/>
    </w:rPr>
  </w:style>
  <w:style w:type="paragraph" w:customStyle="1" w:styleId="8">
    <w:name w:val="Body text|1"/>
    <w:qFormat/>
    <w:uiPriority w:val="0"/>
    <w:pPr>
      <w:widowControl w:val="0"/>
      <w:spacing w:line="413" w:lineRule="auto"/>
      <w:ind w:firstLine="400"/>
    </w:pPr>
    <w:rPr>
      <w:rFonts w:ascii="宋体" w:hAnsi="宋体" w:eastAsia="宋体" w:cs="宋体"/>
      <w:color w:val="000000"/>
      <w:sz w:val="30"/>
      <w:szCs w:val="3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2624</Words>
  <Characters>2631</Characters>
  <Lines>0</Lines>
  <Paragraphs>0</Paragraphs>
  <TotalTime>0</TotalTime>
  <ScaleCrop>false</ScaleCrop>
  <LinksUpToDate>false</LinksUpToDate>
  <CharactersWithSpaces>2631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2021-10-26T07:28:00Z</dcterms:created>
  <dc:creator>Administrator</dc:creator>
  <cp:lastModifiedBy>那个她</cp:lastModifiedBy>
  <dcterms:modified xsi:type="dcterms:W3CDTF">2023-07-20T01:56:33Z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21C6CFFA3530481593689EFD32D89D57</vt:lpwstr>
  </property>
</Properties>
</file>