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"/>
        <w:gridCol w:w="1132"/>
        <w:gridCol w:w="1248"/>
        <w:gridCol w:w="1763"/>
        <w:gridCol w:w="1055"/>
        <w:gridCol w:w="808"/>
        <w:gridCol w:w="995"/>
        <w:gridCol w:w="10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2020年度抗疫特别国债项目绩效目标申报表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渝中区商贸业渡难关保稳定促增长扶持政策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项目实施起止时间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2020.1-2020.12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胡鹏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13527453218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6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对批发零售、餐饮等受疫情冲击较大的规模以上企业，保市场主体给予稳增长促发展扶持，支持行业恢复发展；支持商业体商业街区等在疫后为尽快恢复经营，推动老旧商业设施改造升级，引进首牌首店、品牌连锁、保税免税等优质业态，开展实体商业调改、创建商业品牌等；鼓励市场主体为拉动经营复苏消费回暖，举办美食节、夜间促消、品牌快闪、新品发布、时尚秀场、精品商务和国际消费品展示等重大主题促销活动；支持对保市场主体积极开展数字商务、电商直播全产业链、餐饮供应链等园区建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6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重庆市渝中区人民政府专题会议纪要（2020-82）、区政府第一百三十七次常务会议纪要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政府性基金预算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国有资本经营预算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3500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3500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6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、批发零售、餐饮等商贸行业总体保持稳定,力争实现限上商贸经济总量与去年持平。2、商业体加快引进首牌首店、品牌连锁、保税免税等优质业态20家以上，重点商业调改示范项目3家以上，重点主题促消费活动3次以上。3、数字经济、电商全产业链、餐饮供应链等园区实现开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产出类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优质业态引进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重点主题促消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重点商业调改示范项目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进度指标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产业链园区开园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/>
    <w:p>
      <w:pPr>
        <w:pStyle w:val="2"/>
      </w:pPr>
    </w:p>
    <w:tbl>
      <w:tblPr>
        <w:tblStyle w:val="5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168"/>
        <w:gridCol w:w="1105"/>
        <w:gridCol w:w="1594"/>
        <w:gridCol w:w="1031"/>
        <w:gridCol w:w="940"/>
        <w:gridCol w:w="1091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_GBK" w:hAnsi="方正小标宋_GBK" w:eastAsia="方正小标宋_GBK"/>
                <w:color w:val="000000"/>
                <w:sz w:val="44"/>
              </w:rPr>
            </w:pPr>
            <w:r>
              <w:rPr>
                <w:rFonts w:hint="eastAsia" w:ascii="方正小标宋_GBK" w:hAnsi="方正小标宋_GBK" w:eastAsia="方正小标宋_GBK"/>
                <w:color w:val="000000"/>
                <w:kern w:val="0"/>
                <w:sz w:val="36"/>
              </w:rPr>
              <w:t>2020年度抗疫特别国债项目绩效目标申报表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righ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“三外企业”渡难关保稳促增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项目实施起止时间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2020.1-2020.12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区商务委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胡鹏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13527453218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6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应对全球疫情对外资外贸带来的经营压力，支持区域具有一定规模的外商投资、外贸进出口和对外投资企业主体，以及服务贸易园区运营方，保市场、保订单、保份额，推动经营保持相对稳定。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6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重庆市渝中区人民政府专题会议纪要（2020-82）、区政府第一百三十七次常务会议纪要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政府性基金预算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国有资本经营预算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1545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1545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6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外贸总部贸易企业进出口额达到10亿美元，外贸外资主体保持稳定，有外贸实绩的外贸企业数量同比降低控制在10%以内，外资法人企业数量同比降低控制在10%以内。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产出类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外贸企业数同比下降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外资法人企业数同比下降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总部贸易企业进出口额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亿美元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tbl>
      <w:tblPr>
        <w:tblStyle w:val="5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1094"/>
        <w:gridCol w:w="1128"/>
        <w:gridCol w:w="1956"/>
        <w:gridCol w:w="1031"/>
        <w:gridCol w:w="770"/>
        <w:gridCol w:w="1055"/>
        <w:gridCol w:w="10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2020年度抗疫特别国债项目绩效目标申报表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苏宁易购渡难关保稳促增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项目实施起止时间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2020.1-2020.12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胡鹏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13527453218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6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疫情对苏宁易购等商贸企业线下实体带来巨大冲击，拟通过援企补贴和贷款贴息，支持苏宁线上线下发展，保市场主体。一是加快建设整合线上平台，完善供应链提升保供能力，支持个体工商和农户入驻，提升居民就业；二是鼓励扩大投资，加快推进直营门店、社区小店等线下布局，促进市场主体平稳发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6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重庆市渝中区人民政府专题会议纪要（2020-82）及相关会议纪要。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政府性基金预算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国有资本经营预算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686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686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69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减弱疫情对企业影响，实现实现整体销售与税收去年同期持平。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产出类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指标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促销活动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新开重装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效益类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交易总额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74.5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满意度类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服务满意度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/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979"/>
        <w:gridCol w:w="1096"/>
        <w:gridCol w:w="1514"/>
        <w:gridCol w:w="1067"/>
        <w:gridCol w:w="1070"/>
        <w:gridCol w:w="995"/>
        <w:gridCol w:w="12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2020年度抗疫特别国债项目绩效目标申报表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保市场主体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项目实施起止时间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2020.1-2020.12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胡鹏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13527453218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6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按照疫情防控工作要求，开展专业市场及菜市场整体改造、环境整治和提档升级等，解决疫情防控薄弱难题，改善居民生活消费环境。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6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重庆市渝中区人民政府专题会议纪要（2020-82）、区政府第一百三十七次常务会议纪要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政府性基金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预算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国有资本经营预算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1400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6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推动石灰市等重点菜市场改造升级，对现有业态不符合防疫要求的重要节点市场进行业态调整，以达到疫情常态化防控要求，实现经营总体稳定。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产出类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重点主体改造升级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＞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专业市场改造升级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完成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满意度类指标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群众购物满意度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%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达到疫情防控常态化和应急保供要求，群众购物满意度高</w:t>
            </w:r>
          </w:p>
        </w:tc>
      </w:tr>
    </w:tbl>
    <w:p>
      <w:pPr>
        <w:pStyle w:val="2"/>
      </w:pPr>
    </w:p>
    <w:p/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059"/>
        <w:gridCol w:w="1005"/>
        <w:gridCol w:w="1214"/>
        <w:gridCol w:w="1019"/>
        <w:gridCol w:w="1024"/>
        <w:gridCol w:w="1104"/>
        <w:gridCol w:w="475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33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_GBK" w:hAnsi="方正小标宋_GBK" w:eastAsia="方正小标宋_GBK"/>
                <w:color w:val="000000"/>
                <w:sz w:val="44"/>
              </w:rPr>
            </w:pPr>
            <w:r>
              <w:rPr>
                <w:rFonts w:hint="eastAsia" w:ascii="方正小标宋_GBK" w:hAnsi="方正小标宋_GBK" w:eastAsia="方正小标宋_GBK"/>
                <w:color w:val="000000"/>
                <w:kern w:val="0"/>
                <w:sz w:val="36"/>
              </w:rPr>
              <w:t>2020年度抗疫特别国债项目绩效目标申报表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66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righ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渝中区保供应急体系（网络）建设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项目实施起止时间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2020.1-2020.12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区商务委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胡鹏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13527453218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69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应对疫情，开展市场供应保障体系建设，打造一批区级重点保供单位、市级重点保供备选企业和生活物资应急供应网点，开展生活必需品、药品等监测及保供。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69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重庆市渝中区人民政府专题会议纪要（2020-82）、区政府第一百三十七次常务会议纪要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政府性基金预算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国有资本经营预算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69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确定重点保供企业10家、投放网点约30个左右。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产出类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重点保供企业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家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应急保供网点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效益类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完善监测体系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完成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生活必需品、药品等监测更加完善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tbl>
      <w:tblPr>
        <w:tblStyle w:val="5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1194"/>
        <w:gridCol w:w="1225"/>
        <w:gridCol w:w="1763"/>
        <w:gridCol w:w="1043"/>
        <w:gridCol w:w="783"/>
        <w:gridCol w:w="1020"/>
        <w:gridCol w:w="9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2020年度抗疫特别国债项目绩效目标申报表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2020重庆渝中春夏消费季专项资金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项目实施起止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2020.3-2020.6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渝中区商务委员会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渝中区商务委员会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朱玲艳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63827486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6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为认真贯彻落实党中央、国务院以及市委市政府决策部署，统筹抓好疫情防控和经济社会发展，尽快恢复群众生活秩序加快消费市场回暖，结合全市开展的以“春暖花开 美好生活”为主题的“十个一”活动，策划“游母城、享美食、购潮品”2020重庆·渝中春夏消费季，通过向市民发放消费券、举办周末市集、2020重庆汽车消费节、“古的潮”老字号文化节等活动，促进渝中商贸回暖、稳步复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6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《重庆市渝中区人民政府关于“2020重庆·渝中春夏消费季”活动有关事宜的专题会议纪要》（2020-26）、《关于组织开展“春暖花开、美好生活”主题消费活动的通知》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政府性基金预算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国有资本经营预算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598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598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6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通过发放消费券，及系列促消费活动，提振居民消费，带动批发和零售业、住宿和餐饮业等行业客流量与交易金额逐步回升，促进线下消费复苏回暖。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产出类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营业收入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营业收入增速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撬动消费比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770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报名参与人次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467"/>
              </w:tabs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万人次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/>
    <w:p>
      <w:pPr>
        <w:pStyle w:val="2"/>
      </w:pPr>
    </w:p>
    <w:p/>
    <w:tbl>
      <w:tblPr>
        <w:tblStyle w:val="5"/>
        <w:tblW w:w="86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1194"/>
        <w:gridCol w:w="1225"/>
        <w:gridCol w:w="1763"/>
        <w:gridCol w:w="1043"/>
        <w:gridCol w:w="783"/>
        <w:gridCol w:w="1020"/>
        <w:gridCol w:w="13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2020年度抗疫特别国债项目绩效目标申报表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2020年商贸企业保稳促增政策措施专项资金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第一批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项目实施起止时间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2020.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-2020.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商务委、CBD管委会、大石化管委会、电创园管委会、历史文化街区管委会、解放碑街道、朝天门街道、七星岗街道、两路口街道、大溪沟街道、大坪街道、石油路街道、南纪门街道、菜园坝街道、上清寺街道等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项目主管部门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渝中区商务委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021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巫剑虹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63732807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7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为有效应对新冠肺炎疫情影响，进一步支持商贸企业减轻运营成本、缓解资金压力，帮助企业渡难过关、提振信心。根据渝肺炎组办发〔2020〕39号、渝中府办〔2020〕9号等文件，结合我区商贸自身特点，并联合各部门、管委会、街道一起，对辖区内的重点批零、餐饮等近300家企业和大个体进行保稳促增专项资金扶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7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区政府第一百二十三次常务会议纪要、区委（2020）第九次常委会会议纪要、区政府第六十四次区长办公会会议纪要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</w:rPr>
              <w:t>一般公共预算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</w:rPr>
              <w:t>政府性基金预算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</w:rPr>
              <w:t>国有资本经营预算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lang w:val="en-US" w:eastAsia="zh-CN"/>
              </w:rPr>
              <w:t xml:space="preserve">   886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lang w:val="en-US" w:eastAsia="zh-CN"/>
              </w:rPr>
              <w:t>886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7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通过对企业的保稳促增专项资金扶持，帮助企业全面迅速复工复产，复市复消。降低企业运营成本、缓解资金压力，帮助企业渡难过关、提振信心。加快全区经济社会秩序恢复，促进商贸主要指标降幅收窄。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指标说明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效益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类指标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社会消费品零售总额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-5.5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2季度商贸业经济指标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批发业的商品销售额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2季度商贸业经济指标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经济效益指标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零售业的商品销售额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5.3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2季度商贸业经济指标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经济效益指标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餐饮业的营业收入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2季度商贸业经济指标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满意度指标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服务对象满意度指标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政策满意度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747BE2"/>
    <w:rsid w:val="18E0308B"/>
    <w:rsid w:val="23326017"/>
    <w:rsid w:val="4278311C"/>
    <w:rsid w:val="4E4A7B65"/>
    <w:rsid w:val="67E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 w:eastAsia="宋体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2020-08-03T01:51:00Z</dcterms:created>
  <dc:creator>Administrator</dc:creator>
  <cp:lastModifiedBy>user</cp:lastModifiedBy>
  <dcterms:modified xsi:type="dcterms:W3CDTF">2020-12-23T10:02:45Z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