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right="0" w:firstLine="0"/>
        <w:jc w:val="center"/>
        <w:textAlignment w:val="auto"/>
        <w:outlineLvl w:val="3"/>
        <w:rPr>
          <w:rFonts w:ascii="方正小标宋_GBK" w:eastAsia="方正小标宋_GBK" w:cs="方正小标宋_GBK" w:hint="eastAsia"/>
          <w:b w:val="0"/>
          <w:bCs/>
          <w:color w:val="0000FF"/>
          <w:sz w:val="44"/>
          <w:szCs w:val="44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right="0" w:firstLine="0"/>
        <w:jc w:val="center"/>
        <w:textAlignment w:val="auto"/>
        <w:outlineLvl w:val="3"/>
        <w:rPr>
          <w:rFonts w:ascii="方正小标宋_GBK" w:eastAsia="方正小标宋_GBK" w:cs="方正小标宋_GBK" w:hint="eastAsia"/>
          <w:b w:val="0"/>
          <w:bCs/>
          <w:color w:val="0000FF"/>
          <w:sz w:val="44"/>
          <w:szCs w:val="44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right="0" w:firstLine="0"/>
        <w:jc w:val="center"/>
        <w:textAlignment w:val="auto"/>
        <w:outlineLvl w:val="3"/>
        <w:rPr>
          <w:rFonts w:ascii="Times New Roman" w:eastAsia="方正小标宋_GBK" w:cs="Times New Roman" w:hAnsi="Times New Roman"/>
          <w:b w:val="0"/>
          <w:bCs/>
          <w:color w:val="auto"/>
          <w:sz w:val="44"/>
          <w:szCs w:val="44"/>
          <w:shd w:val="clear" w:color="auto" w:fill="FFFFFF"/>
          <w:lang w:val="en-US" w:eastAsia="zh-CN"/>
        </w:rPr>
      </w:pPr>
      <w:r>
        <w:rPr>
          <w:rFonts w:ascii="Times New Roman" w:eastAsia="方正小标宋_GBK" w:cs="Times New Roman" w:hAnsi="Times New Roman"/>
          <w:b w:val="0"/>
          <w:bCs/>
          <w:color w:val="auto"/>
          <w:sz w:val="44"/>
          <w:szCs w:val="44"/>
          <w:shd w:val="clear" w:color="auto" w:fill="FFFFFF"/>
          <w:lang w:val="en-US" w:eastAsia="zh-CN"/>
        </w:rPr>
        <w:t>重庆市渝中区商务委员会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right="0" w:firstLine="0"/>
        <w:jc w:val="center"/>
        <w:textAlignment w:val="auto"/>
        <w:outlineLvl w:val="3"/>
        <w:rPr>
          <w:rFonts w:ascii="Times New Roman" w:eastAsia="方正小标宋_GBK" w:cs="Times New Roman" w:hAnsi="Times New Roman"/>
          <w:b w:val="0"/>
          <w:bCs/>
          <w:color w:val="auto"/>
          <w:sz w:val="44"/>
          <w:szCs w:val="44"/>
          <w:shd w:val="clear" w:color="auto" w:fill="FFFFFF"/>
        </w:rPr>
      </w:pPr>
      <w:r>
        <w:rPr>
          <w:rFonts w:ascii="Times New Roman" w:eastAsia="方正小标宋_GBK" w:cs="Times New Roman" w:hAnsi="Times New Roman"/>
          <w:b w:val="0"/>
          <w:bCs/>
          <w:color w:val="auto"/>
          <w:sz w:val="44"/>
          <w:szCs w:val="44"/>
          <w:shd w:val="clear" w:color="auto" w:fill="FFFFFF"/>
          <w:lang w:val="en-US" w:eastAsia="zh-CN"/>
        </w:rPr>
        <w:t>关于转发《</w:t>
      </w:r>
      <w:r>
        <w:rPr>
          <w:rFonts w:ascii="Times New Roman" w:eastAsia="方正小标宋_GBK" w:cs="Times New Roman" w:hAnsi="Times New Roman"/>
          <w:b w:val="0"/>
          <w:bCs/>
          <w:color w:val="auto"/>
          <w:sz w:val="44"/>
          <w:szCs w:val="44"/>
          <w:shd w:val="clear" w:color="auto" w:fill="FFFFFF"/>
        </w:rPr>
        <w:t>重庆市商务委员会关于</w:t>
      </w:r>
      <w:r>
        <w:rPr>
          <w:rFonts w:ascii="Times New Roman" w:eastAsia="方正小标宋_GBK" w:cs="Times New Roman" w:hAnsi="Times New Roman"/>
          <w:b w:val="0"/>
          <w:bCs/>
          <w:color w:val="auto"/>
          <w:sz w:val="44"/>
          <w:szCs w:val="44"/>
          <w:shd w:val="clear" w:color="auto" w:fill="FFFFFF"/>
          <w:lang w:eastAsia="zh-CN"/>
        </w:rPr>
        <w:t>切实</w:t>
      </w:r>
      <w:r>
        <w:rPr>
          <w:rFonts w:ascii="Times New Roman" w:eastAsia="方正小标宋_GBK" w:cs="Times New Roman" w:hAnsi="Times New Roman"/>
          <w:b w:val="0"/>
          <w:bCs/>
          <w:color w:val="auto"/>
          <w:sz w:val="44"/>
          <w:szCs w:val="44"/>
          <w:shd w:val="clear" w:color="auto" w:fill="FFFFFF"/>
        </w:rPr>
        <w:t>加强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right="0" w:firstLine="0"/>
        <w:jc w:val="center"/>
        <w:textAlignment w:val="auto"/>
        <w:outlineLvl w:val="3"/>
        <w:rPr>
          <w:rFonts w:ascii="Times New Roman" w:eastAsia="方正小标宋_GBK" w:cs="Times New Roman" w:hAnsi="Times New Roman"/>
          <w:b w:val="0"/>
          <w:bCs/>
          <w:color w:val="auto"/>
          <w:sz w:val="44"/>
          <w:szCs w:val="44"/>
          <w:shd w:val="clear" w:color="auto" w:fill="FFFFFF"/>
          <w:lang w:val="en-US" w:eastAsia="zh-CN"/>
        </w:rPr>
      </w:pPr>
      <w:r>
        <w:rPr>
          <w:rFonts w:ascii="Times New Roman" w:eastAsia="方正小标宋_GBK" w:cs="Times New Roman" w:hAnsi="Times New Roman"/>
          <w:b w:val="0"/>
          <w:bCs/>
          <w:color w:val="auto"/>
          <w:sz w:val="44"/>
          <w:szCs w:val="44"/>
          <w:shd w:val="clear" w:color="auto" w:fill="FFFFFF"/>
        </w:rPr>
        <w:t>成品油批发仓储</w:t>
      </w:r>
      <w:r>
        <w:rPr>
          <w:rFonts w:ascii="Times New Roman" w:eastAsia="方正小标宋_GBK" w:cs="Times New Roman" w:hAnsi="Times New Roman"/>
          <w:b w:val="0"/>
          <w:bCs/>
          <w:color w:val="auto"/>
          <w:sz w:val="44"/>
          <w:szCs w:val="44"/>
          <w:shd w:val="clear" w:color="auto" w:fill="FFFFFF"/>
          <w:lang w:eastAsia="zh-CN"/>
        </w:rPr>
        <w:t>企业经营</w:t>
      </w:r>
      <w:r>
        <w:rPr>
          <w:rFonts w:ascii="Times New Roman" w:eastAsia="方正小标宋_GBK" w:cs="Times New Roman" w:hAnsi="Times New Roman"/>
          <w:b w:val="0"/>
          <w:bCs/>
          <w:color w:val="auto"/>
          <w:sz w:val="44"/>
          <w:szCs w:val="44"/>
          <w:shd w:val="clear" w:color="auto" w:fill="FFFFFF"/>
        </w:rPr>
        <w:t>管理的通知</w:t>
      </w:r>
      <w:r>
        <w:rPr>
          <w:rFonts w:ascii="Times New Roman" w:eastAsia="方正小标宋_GBK" w:cs="Times New Roman" w:hAnsi="Times New Roman"/>
          <w:b w:val="0"/>
          <w:bCs/>
          <w:color w:val="auto"/>
          <w:sz w:val="44"/>
          <w:szCs w:val="44"/>
          <w:shd w:val="clear" w:color="auto" w:fill="FFFFFF"/>
          <w:lang w:eastAsia="zh-CN"/>
        </w:rPr>
        <w:t>》</w:t>
      </w:r>
      <w:r>
        <w:rPr>
          <w:rFonts w:ascii="Times New Roman" w:eastAsia="方正小标宋_GBK" w:cs="Times New Roman" w:hAnsi="Times New Roman"/>
          <w:b w:val="0"/>
          <w:bCs/>
          <w:color w:val="auto"/>
          <w:sz w:val="44"/>
          <w:szCs w:val="44"/>
          <w:shd w:val="clear" w:color="auto" w:fill="FFFFFF"/>
          <w:lang w:val="en-US" w:eastAsia="zh-CN"/>
        </w:rPr>
        <w:t>的通知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right="0" w:firstLine="0"/>
        <w:jc w:val="both"/>
        <w:textAlignment w:val="auto"/>
        <w:outlineLvl w:val="3"/>
        <w:rPr>
          <w:rFonts w:ascii="Times New Roman" w:eastAsia="方正小标宋_GBK" w:cs="Times New Roman" w:hAnsi="Times New Roman"/>
          <w:b w:val="0"/>
          <w:bCs/>
          <w:color w:val="0000FF"/>
          <w:sz w:val="44"/>
          <w:szCs w:val="44"/>
          <w:shd w:val="clear" w:color="auto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right="0" w:firstLine="0"/>
        <w:jc w:val="both"/>
        <w:textAlignment w:val="auto"/>
        <w:outlineLvl w:val="3"/>
        <w:rPr>
          <w:rFonts w:ascii="Times New Roman" w:eastAsia="方正仿宋_GBK" w:cs="Times New Roman" w:hAnsi="Times New Roman"/>
          <w:b w:val="0"/>
          <w:bCs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ascii="Times New Roman" w:eastAsia="方正仿宋_GBK" w:cs="Times New Roman" w:hAnsi="Times New Roman"/>
          <w:b w:val="0"/>
          <w:bCs/>
          <w:color w:val="auto"/>
          <w:sz w:val="32"/>
          <w:szCs w:val="32"/>
          <w:shd w:val="clear" w:color="auto" w:fill="FFFFFF"/>
          <w:lang w:eastAsia="zh-CN"/>
        </w:rPr>
        <w:t>各</w:t>
      </w:r>
      <w:r>
        <w:rPr>
          <w:rFonts w:ascii="Times New Roman" w:eastAsia="方正仿宋_GBK" w:cs="Times New Roman" w:hAnsi="Times New Roman" w:hint="eastAsia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有关</w:t>
      </w:r>
      <w:r>
        <w:rPr>
          <w:rFonts w:ascii="Times New Roman" w:eastAsia="方正仿宋_GBK" w:cs="Times New Roman" w:hAnsi="Times New Roman"/>
          <w:b w:val="0"/>
          <w:bCs/>
          <w:color w:val="auto"/>
          <w:sz w:val="32"/>
          <w:szCs w:val="32"/>
          <w:shd w:val="clear" w:color="auto" w:fill="FFFFFF"/>
          <w:lang w:eastAsia="zh-CN"/>
        </w:rPr>
        <w:t>单位：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right="0" w:firstLineChars="200" w:firstLine="640"/>
        <w:jc w:val="both"/>
        <w:textAlignment w:val="auto"/>
        <w:outlineLvl w:val="3"/>
        <w:rPr>
          <w:rFonts w:ascii="Times New Roman" w:eastAsia="方正仿宋_GBK" w:cs="Times New Roman" w:hAnsi="Times New Roman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ascii="Times New Roman" w:eastAsia="方正仿宋_GBK" w:cs="Times New Roman" w:hAnsi="Times New Roman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现将《</w:t>
      </w:r>
      <w:r>
        <w:rPr>
          <w:rFonts w:ascii="Times New Roman" w:eastAsia="方正仿宋_GBK" w:cs="Times New Roman" w:hAnsi="Times New Roman"/>
          <w:b w:val="0"/>
          <w:bCs/>
          <w:color w:val="auto"/>
          <w:sz w:val="32"/>
          <w:szCs w:val="32"/>
          <w:shd w:val="clear" w:color="auto" w:fill="FFFFFF"/>
        </w:rPr>
        <w:t>重庆市商务委员会关于</w:t>
      </w:r>
      <w:r>
        <w:rPr>
          <w:rFonts w:ascii="Times New Roman" w:eastAsia="方正仿宋_GBK" w:cs="Times New Roman" w:hAnsi="Times New Roman"/>
          <w:b w:val="0"/>
          <w:bCs/>
          <w:color w:val="auto"/>
          <w:sz w:val="32"/>
          <w:szCs w:val="32"/>
          <w:shd w:val="clear" w:color="auto" w:fill="FFFFFF"/>
          <w:lang w:eastAsia="zh-CN"/>
        </w:rPr>
        <w:t>切实</w:t>
      </w:r>
      <w:r>
        <w:rPr>
          <w:rFonts w:ascii="Times New Roman" w:eastAsia="方正仿宋_GBK" w:cs="Times New Roman" w:hAnsi="Times New Roman"/>
          <w:b w:val="0"/>
          <w:bCs/>
          <w:color w:val="auto"/>
          <w:sz w:val="32"/>
          <w:szCs w:val="32"/>
          <w:shd w:val="clear" w:color="auto" w:fill="FFFFFF"/>
        </w:rPr>
        <w:t>加强成品油批发仓储</w:t>
      </w:r>
      <w:r>
        <w:rPr>
          <w:rFonts w:ascii="Times New Roman" w:eastAsia="方正仿宋_GBK" w:cs="Times New Roman" w:hAnsi="Times New Roman"/>
          <w:b w:val="0"/>
          <w:bCs/>
          <w:color w:val="auto"/>
          <w:sz w:val="32"/>
          <w:szCs w:val="32"/>
          <w:shd w:val="clear" w:color="auto" w:fill="FFFFFF"/>
          <w:lang w:eastAsia="zh-CN"/>
        </w:rPr>
        <w:t>企业经营</w:t>
      </w:r>
      <w:r>
        <w:rPr>
          <w:rFonts w:ascii="Times New Roman" w:eastAsia="方正仿宋_GBK" w:cs="Times New Roman" w:hAnsi="Times New Roman"/>
          <w:b w:val="0"/>
          <w:bCs/>
          <w:color w:val="auto"/>
          <w:sz w:val="32"/>
          <w:szCs w:val="32"/>
          <w:shd w:val="clear" w:color="auto" w:fill="FFFFFF"/>
        </w:rPr>
        <w:t>管理的通知</w:t>
      </w:r>
      <w:r>
        <w:rPr>
          <w:rFonts w:ascii="Times New Roman" w:eastAsia="方正仿宋_GBK" w:cs="Times New Roman" w:hAnsi="Times New Roman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》</w:t>
      </w:r>
      <w:r>
        <w:rPr>
          <w:rFonts w:ascii="Times New Roman" w:eastAsia="方正仿宋_GBK" w:cs="Times New Roman" w:hAnsi="Times New Roman"/>
          <w:b w:val="0"/>
          <w:bCs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ascii="Times New Roman" w:eastAsia="方正仿宋_GBK" w:cs="Times New Roman" w:hAnsi="Times New Roman"/>
          <w:b w:val="0"/>
          <w:bCs/>
          <w:color w:val="auto"/>
          <w:sz w:val="32"/>
          <w:szCs w:val="32"/>
        </w:rPr>
        <w:t>渝商务〔20</w:t>
      </w:r>
      <w:r>
        <w:rPr>
          <w:rFonts w:ascii="Times New Roman" w:eastAsia="方正仿宋_GBK" w:cs="Times New Roman" w:hAnsi="Times New Roman"/>
          <w:b w:val="0"/>
          <w:bCs/>
          <w:color w:val="auto"/>
          <w:sz w:val="32"/>
          <w:szCs w:val="32"/>
          <w:lang w:val="en-US" w:eastAsia="zh-CN"/>
        </w:rPr>
        <w:t>21</w:t>
      </w:r>
      <w:r>
        <w:rPr>
          <w:rFonts w:ascii="Times New Roman" w:eastAsia="方正仿宋_GBK" w:cs="Times New Roman" w:hAnsi="Times New Roman"/>
          <w:b w:val="0"/>
          <w:bCs/>
          <w:color w:val="auto"/>
          <w:sz w:val="32"/>
          <w:szCs w:val="32"/>
        </w:rPr>
        <w:t>〕</w:t>
      </w:r>
      <w:r>
        <w:rPr>
          <w:rFonts w:ascii="Times New Roman" w:eastAsia="方正仿宋_GBK" w:cs="Times New Roman" w:hAnsi="Times New Roman"/>
          <w:b w:val="0"/>
          <w:bCs/>
          <w:color w:val="auto"/>
          <w:sz w:val="32"/>
          <w:szCs w:val="32"/>
          <w:lang w:val="en-US" w:eastAsia="zh-CN"/>
        </w:rPr>
        <w:t>129</w:t>
      </w:r>
      <w:r>
        <w:rPr>
          <w:rFonts w:ascii="Times New Roman" w:eastAsia="方正仿宋_GBK" w:cs="Times New Roman" w:hAnsi="Times New Roman"/>
          <w:b w:val="0"/>
          <w:bCs/>
          <w:color w:val="auto"/>
          <w:sz w:val="32"/>
          <w:szCs w:val="32"/>
        </w:rPr>
        <w:t>号</w:t>
      </w:r>
      <w:r>
        <w:rPr>
          <w:rFonts w:ascii="Times New Roman" w:eastAsia="方正仿宋_GBK" w:cs="Times New Roman" w:hAnsi="Times New Roman"/>
          <w:b w:val="0"/>
          <w:bCs/>
          <w:color w:val="auto"/>
          <w:sz w:val="32"/>
          <w:szCs w:val="32"/>
          <w:shd w:val="clear" w:color="auto" w:fill="FFFFFF"/>
          <w:lang w:eastAsia="zh-CN"/>
        </w:rPr>
        <w:t>）</w:t>
      </w:r>
      <w:r>
        <w:rPr>
          <w:rFonts w:ascii="Times New Roman" w:eastAsia="方正仿宋_GBK" w:cs="Times New Roman" w:hAnsi="Times New Roman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转发给你们，请认真贯彻执行</w:t>
      </w:r>
      <w:bookmarkStart w:id="0" w:name="_GoBack"/>
      <w:bookmarkEnd w:id="0"/>
      <w:r>
        <w:rPr>
          <w:rFonts w:ascii="Times New Roman" w:eastAsia="方正仿宋_GBK" w:cs="Times New Roman" w:hAnsi="Times New Roman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/>
        <w:jc w:val="both"/>
        <w:textAlignment w:val="auto"/>
        <w:outlineLvl w:val="9"/>
        <w:rPr>
          <w:rFonts w:ascii="Times New Roman" w:eastAsia="方正仿宋_GBK" w:cs="Times New Roman" w:hAnsi="Times New Roman"/>
          <w:color w:val="auto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 xml:space="preserve">                  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  <w:t xml:space="preserve">     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val="en-US" w:eastAsia="zh-CN"/>
        </w:rPr>
        <w:t>重庆市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  <w:t>渝中区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val="en-US" w:eastAsia="zh-CN"/>
        </w:rPr>
        <w:t>商务委员会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both"/>
        <w:textAlignment w:val="auto"/>
        <w:rPr>
          <w:rFonts w:ascii="Times New Roman" w:eastAsia="方正仿宋_GBK" w:cs="Times New Roman" w:hAnsi="Times New Roman"/>
          <w:sz w:val="28"/>
          <w:szCs w:val="28"/>
        </w:rPr>
      </w:pPr>
      <w:r>
        <w:rPr>
          <w:rFonts w:ascii="Times New Roman" w:eastAsia="方正仿宋_GBK" w:cs="Times New Roman" w:hAnsi="Times New Roman"/>
          <w:color w:val="auto"/>
          <w:sz w:val="32"/>
          <w:szCs w:val="32"/>
          <w:lang w:val="en-US" w:eastAsia="zh-CN"/>
        </w:rPr>
        <w:t xml:space="preserve">                              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val="en-US" w:eastAsia="zh-CN"/>
        </w:rPr>
        <w:t>2021年5月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  <w:t>26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val="en-US" w:eastAsia="zh-CN"/>
        </w:rPr>
        <w:t>日</w:t>
      </w:r>
    </w:p>
    <w:p>
      <w:pPr>
        <w:pStyle w:val="2"/>
        <w:rPr>
          <w:lang w:val="en-US" w:eastAsia="zh-CN"/>
        </w:rPr>
        <w:sectPr>
          <w:headerReference w:type="default" r:id="rId2"/>
          <w:footerReference w:type="default" r:id="rId3"/>
          <w:pgSz w:w="11906" w:h="16838"/>
          <w:pgMar w:top="1962" w:right="1474" w:bottom="1848" w:left="1587" w:header="851" w:footer="1474" w:gutter="0"/>
          <w:pgNumType w:start="1"/>
          <w:docGrid w:type="linesAndChars" w:linePitch="579" w:charSpace="0"/>
        </w:sectPr>
      </w:pPr>
      <w:r>
        <w:rPr>
          <w:rFonts w:hint="eastAsia"/>
          <w:lang w:val="en-US" w:eastAsia="zh-CN"/>
        </w:rPr>
        <w:t xml:space="preserve">      </w:t>
      </w:r>
    </w:p>
    <w:p/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right="0" w:firstLine="0"/>
        <w:jc w:val="center"/>
        <w:textAlignment w:val="auto"/>
        <w:outlineLvl w:val="3"/>
        <w:rPr>
          <w:rFonts w:ascii="方正小标宋_GBK" w:eastAsia="方正小标宋_GBK" w:cs="方正小标宋_GBK" w:hint="eastAsia"/>
          <w:b w:val="0"/>
          <w:bCs/>
          <w:color w:val="0000FF"/>
          <w:sz w:val="44"/>
          <w:szCs w:val="44"/>
          <w:shd w:val="clear" w:color="auto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right="0" w:firstLine="0"/>
        <w:jc w:val="center"/>
        <w:textAlignment w:val="auto"/>
        <w:outlineLvl w:val="3"/>
        <w:rPr>
          <w:rFonts w:asci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</w:pPr>
      <w:r>
        <w:rPr>
          <w:rFonts w:asci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重庆市商务委员会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right="0" w:firstLine="0"/>
        <w:jc w:val="center"/>
        <w:textAlignment w:val="auto"/>
        <w:outlineLvl w:val="3"/>
        <w:rPr>
          <w:rFonts w:ascii="方正小标宋_GBK" w:eastAsia="方正小标宋_GBK" w:cs="方正小标宋_GBK" w:hint="eastAsia"/>
          <w:b w:val="0"/>
          <w:bCs/>
          <w:color w:val="000000"/>
          <w:sz w:val="44"/>
          <w:szCs w:val="44"/>
          <w:shd w:val="clear" w:color="auto" w:fill="FFFFFF"/>
          <w:lang w:eastAsia="zh-CN"/>
        </w:rPr>
      </w:pPr>
      <w:r>
        <w:rPr>
          <w:rFonts w:asci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关于</w:t>
      </w:r>
      <w:r>
        <w:rPr>
          <w:rFonts w:ascii="方正小标宋_GBK" w:eastAsia="方正小标宋_GBK" w:cs="方正小标宋_GBK" w:hint="eastAsia"/>
          <w:b w:val="0"/>
          <w:bCs/>
          <w:color w:val="000000"/>
          <w:sz w:val="44"/>
          <w:szCs w:val="44"/>
          <w:shd w:val="clear" w:color="auto" w:fill="FFFFFF"/>
          <w:lang w:eastAsia="zh-CN"/>
        </w:rPr>
        <w:t>切实</w:t>
      </w:r>
      <w:r>
        <w:rPr>
          <w:rFonts w:asci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加强成品油批发仓储</w:t>
      </w:r>
      <w:r>
        <w:rPr>
          <w:rFonts w:ascii="方正小标宋_GBK" w:eastAsia="方正小标宋_GBK" w:cs="方正小标宋_GBK" w:hint="eastAsia"/>
          <w:b w:val="0"/>
          <w:bCs/>
          <w:color w:val="000000"/>
          <w:sz w:val="44"/>
          <w:szCs w:val="44"/>
          <w:shd w:val="clear" w:color="auto" w:fill="FFFFFF"/>
          <w:lang w:eastAsia="zh-CN"/>
        </w:rPr>
        <w:t>企业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right="0" w:firstLine="0"/>
        <w:jc w:val="center"/>
        <w:textAlignment w:val="auto"/>
        <w:outlineLvl w:val="3"/>
        <w:rPr>
          <w:rFonts w:asci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</w:pPr>
      <w:r>
        <w:rPr>
          <w:rFonts w:ascii="方正小标宋_GBK" w:eastAsia="方正小标宋_GBK" w:cs="方正小标宋_GBK" w:hint="eastAsia"/>
          <w:b w:val="0"/>
          <w:bCs/>
          <w:color w:val="000000"/>
          <w:sz w:val="44"/>
          <w:szCs w:val="44"/>
          <w:shd w:val="clear" w:color="auto" w:fill="FFFFFF"/>
          <w:lang w:eastAsia="zh-CN"/>
        </w:rPr>
        <w:t>经营</w:t>
      </w:r>
      <w:r>
        <w:rPr>
          <w:rFonts w:asci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管理的通知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</w:pPr>
      <w:r>
        <w:rPr>
          <w:rFonts w:ascii="Times New Roman" w:eastAsia="方正仿宋_GBK" w:cs="Times New Roman" w:hAnsi="Times New Roman"/>
          <w:sz w:val="32"/>
          <w:szCs w:val="32"/>
        </w:rPr>
        <w:t>渝商务〔20</w:t>
      </w: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t>21</w:t>
      </w:r>
      <w:r>
        <w:rPr>
          <w:rFonts w:ascii="Times New Roman" w:eastAsia="方正仿宋_GBK" w:cs="Times New Roman" w:hAnsi="Times New Roman"/>
          <w:sz w:val="32"/>
          <w:szCs w:val="32"/>
        </w:rPr>
        <w:t>〕</w:t>
      </w: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t>129</w:t>
      </w:r>
      <w:r>
        <w:rPr>
          <w:rFonts w:ascii="Times New Roman" w:eastAsia="方正仿宋_GBK" w:cs="Times New Roman" w:hAnsi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/>
        <w:jc w:val="both"/>
        <w:textAlignment w:val="auto"/>
        <w:rPr>
          <w:rFonts w:ascii="Times New Roman" w:cs="Times New Roman" w:hAnsi="Times New Roman"/>
          <w:color w:val="000000"/>
        </w:rPr>
      </w:pPr>
    </w:p>
    <w:p>
      <w:pPr>
        <w:pStyle w:val="1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outlineLvl w:val="9"/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/>
          <w:color w:val="000000"/>
          <w:kern w:val="2"/>
          <w:sz w:val="32"/>
          <w:szCs w:val="32"/>
        </w:rPr>
        <w:t>各区县（自治县）、两江新区、重庆高新区、万盛经开区商务主管部门</w:t>
      </w:r>
      <w:r>
        <w:rPr>
          <w:rFonts w:ascii="Times New Roman" w:eastAsia="方正仿宋_GBK" w:cs="Times New Roman" w:hAnsi="Times New Roman"/>
          <w:color w:val="000000"/>
          <w:kern w:val="2"/>
          <w:sz w:val="32"/>
          <w:szCs w:val="32"/>
          <w:lang w:eastAsia="zh-CN"/>
        </w:rPr>
        <w:t>，有关单位</w:t>
      </w:r>
      <w:r>
        <w:rPr>
          <w:rFonts w:ascii="Times New Roman" w:eastAsia="方正仿宋_GBK" w:cs="Times New Roman" w:hAnsi="Times New Roman"/>
          <w:color w:val="000000"/>
          <w:kern w:val="2"/>
          <w:sz w:val="32"/>
          <w:szCs w:val="32"/>
        </w:rPr>
        <w:t>：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br/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:lang w:val="en-US" w:eastAsia="zh-CN"/>
        </w:rPr>
        <w:t xml:space="preserve">    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eastAsia="zh-CN"/>
        </w:rPr>
        <w:t>根据商务部办公厅《关于印发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  <w:t>&lt;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eastAsia="zh-CN"/>
        </w:rPr>
        <w:t>石油成品油流通行业管理工作指引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  <w:t>&gt;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eastAsia="zh-CN"/>
        </w:rPr>
        <w:t>的通知》（商办消费函〔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  <w:t>2020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eastAsia="zh-CN"/>
        </w:rPr>
        <w:t>〕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  <w:t>439号）要求，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为切实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eastAsia="zh-CN"/>
        </w:rPr>
        <w:t>维护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全市成品油流通市场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eastAsia="zh-CN"/>
        </w:rPr>
        <w:t>秩序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，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eastAsia="zh-CN"/>
        </w:rPr>
        <w:t>严厉打击成品油非法销售突出问题，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杜绝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eastAsia="zh-CN"/>
        </w:rPr>
        <w:t>成品油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安全隐患，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eastAsia="zh-CN"/>
        </w:rPr>
        <w:t>保障成品油油品供应质量，立足商务部门职责，结合成品油批发仓储企业经营管理实际，现就切实加强成品油批发仓储企业经营管理有关事宜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  <w:t>通知如下：</w:t>
      </w:r>
    </w:p>
    <w:p>
      <w:pPr>
        <w:pStyle w:val="1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Chars="200" w:firstLine="640"/>
        <w:jc w:val="both"/>
        <w:textAlignment w:val="auto"/>
        <w:outlineLvl w:val="9"/>
        <w:rPr>
          <w:rFonts w:ascii="Times New Roman" w:eastAsia="方正仿宋_GBK" w:cs="Times New Roman" w:hAnsi="Times New Roman"/>
          <w:color w:val="000000"/>
          <w:sz w:val="32"/>
          <w:szCs w:val="32"/>
        </w:rPr>
      </w:pPr>
      <w:bookmarkStart w:id="1" w:name="i1"/>
      <w:bookmarkEnd w:id="1"/>
      <w:r>
        <w:rPr>
          <w:rFonts w:ascii="Times New Roman" w:eastAsia="方正黑体_GBK" w:cs="Times New Roman" w:hAnsi="Times New Roman"/>
          <w:color w:val="000000"/>
          <w:sz w:val="32"/>
          <w:szCs w:val="32"/>
          <w:lang w:eastAsia="zh-CN"/>
        </w:rPr>
        <w:t>一、</w:t>
      </w:r>
      <w:r>
        <w:rPr>
          <w:rFonts w:ascii="Times New Roman" w:eastAsia="方正黑体_GBK" w:cs="Times New Roman" w:hAnsi="Times New Roman"/>
          <w:color w:val="000000"/>
          <w:sz w:val="32"/>
          <w:szCs w:val="32"/>
        </w:rPr>
        <w:t>强化</w:t>
      </w:r>
      <w:r>
        <w:rPr>
          <w:rFonts w:ascii="Times New Roman" w:eastAsia="方正黑体_GBK" w:cs="Times New Roman" w:hAnsi="Times New Roman"/>
          <w:color w:val="000000"/>
          <w:sz w:val="32"/>
          <w:szCs w:val="32"/>
          <w:lang w:eastAsia="zh-CN"/>
        </w:rPr>
        <w:t>成品油</w:t>
      </w:r>
      <w:r>
        <w:rPr>
          <w:rFonts w:ascii="Times New Roman" w:eastAsia="方正黑体_GBK" w:cs="Times New Roman" w:hAnsi="Times New Roman"/>
          <w:color w:val="000000"/>
          <w:sz w:val="32"/>
          <w:szCs w:val="32"/>
        </w:rPr>
        <w:t>源头管理。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中石油重庆销售公司、中石化重庆石油分公司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highlight w:val="auto"/>
        </w:rPr>
        <w:t>等成品油批发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eastAsia="zh-CN"/>
          <w:highlight w:val="auto"/>
        </w:rPr>
        <w:t>仓储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highlight w:val="auto"/>
        </w:rPr>
        <w:t>企业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要严把进油源头质量关，确保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highlight w:val="auto"/>
        </w:rPr>
        <w:t>自有炼厂及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外采成品油品质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eastAsia="zh-CN"/>
        </w:rPr>
        <w:t>良好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。</w:t>
      </w:r>
      <w:r>
        <w:rPr>
          <w:rFonts w:ascii="Times New Roman" w:eastAsia="方正仿宋_GBK" w:cs="Times New Roman" w:hAnsi="Times New Roman"/>
          <w:color w:val="000000"/>
          <w:kern w:val="2"/>
          <w:sz w:val="32"/>
          <w:szCs w:val="32"/>
        </w:rPr>
        <w:t>重庆市成品油流通行业协会、重庆民营加油站商会要督促</w:t>
      </w:r>
      <w:r>
        <w:rPr>
          <w:rFonts w:ascii="Times New Roman" w:eastAsia="方正仿宋_GBK" w:cs="Times New Roman" w:hAnsi="Times New Roman"/>
          <w:color w:val="000000"/>
          <w:kern w:val="2"/>
          <w:sz w:val="32"/>
          <w:szCs w:val="32"/>
          <w:lang w:eastAsia="zh-CN"/>
        </w:rPr>
        <w:t>各企业</w:t>
      </w:r>
      <w:r>
        <w:rPr>
          <w:rFonts w:ascii="Times New Roman" w:eastAsia="方正仿宋_GBK" w:cs="Times New Roman" w:hAnsi="Times New Roman"/>
          <w:color w:val="000000"/>
          <w:kern w:val="2"/>
          <w:sz w:val="32"/>
          <w:szCs w:val="32"/>
        </w:rPr>
        <w:t>把好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进油源头质量关，杜绝不合格油品进入重庆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eastAsia="zh-CN"/>
        </w:rPr>
        <w:t>销售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市场。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shd w:val="clear" w:color="auto" w:fill="FFFFFF"/>
        </w:rPr>
        <w:t>成品油批发仓储企业</w:t>
      </w:r>
      <w:r>
        <w:rPr>
          <w:rFonts w:ascii="Times New Roman" w:eastAsia="方正仿宋_GBK" w:cs="Times New Roman" w:hAnsi="Times New Roman"/>
          <w:color w:val="000000"/>
          <w:kern w:val="2"/>
          <w:sz w:val="32"/>
          <w:szCs w:val="32"/>
          <w:lang w:val="en-US" w:eastAsia="zh-CN"/>
        </w:rPr>
        <w:t>从事石油成品油批发、仓储经营活动，应当符合企业登记注册、国土资源、规划建设、安全、环保、消防、税务、交通、气象、计量等方面法律法规，达到相关标准，取得相关资质或通过相关验收，依法依规开展经营，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shd w:val="clear" w:color="auto" w:fill="FFFFFF"/>
        </w:rPr>
        <w:t>不得向不具有成品油经营资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shd w:val="clear" w:color="auto" w:fill="FFFFFF"/>
          <w:lang w:eastAsia="zh-CN"/>
        </w:rPr>
        <w:t>质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shd w:val="clear" w:color="auto" w:fill="FFFFFF"/>
        </w:rPr>
        <w:t>的企业销售用于经营用途的成品油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shd w:val="clear" w:color="auto" w:fill="FFFFFF"/>
          <w:lang w:eastAsia="zh-CN"/>
        </w:rPr>
        <w:t>。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shd w:val="clear" w:color="auto" w:fill="FFFFFF"/>
        </w:rPr>
        <w:t>用油企业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shd w:val="clear" w:color="auto" w:fill="FFFFFF"/>
          <w:lang w:eastAsia="zh-CN"/>
          <w:highlight w:val="auto"/>
        </w:rPr>
        <w:t>按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shd w:val="clear" w:color="auto" w:fill="FFFFFF"/>
          <w:highlight w:val="auto"/>
        </w:rPr>
        <w:t>需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shd w:val="clear" w:color="auto" w:fill="FFFFFF"/>
        </w:rPr>
        <w:t>向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shd w:val="clear" w:color="auto" w:fill="FFFFFF"/>
          <w:lang w:eastAsia="zh-CN"/>
        </w:rPr>
        <w:t>成品油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shd w:val="clear" w:color="auto" w:fill="FFFFFF"/>
        </w:rPr>
        <w:t>批发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shd w:val="clear" w:color="auto" w:fill="FFFFFF"/>
          <w:lang w:eastAsia="zh-CN"/>
        </w:rPr>
        <w:t>仓储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shd w:val="clear" w:color="auto" w:fill="FFFFFF"/>
        </w:rPr>
        <w:t>企业提出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shd w:val="clear" w:color="auto" w:fill="FFFFFF"/>
          <w:lang w:eastAsia="zh-CN"/>
        </w:rPr>
        <w:t>用油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shd w:val="clear" w:color="auto" w:fill="FFFFFF"/>
        </w:rPr>
        <w:t>申请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shd w:val="clear" w:color="auto" w:fill="FFFFFF"/>
          <w:lang w:eastAsia="zh-CN"/>
        </w:rPr>
        <w:t>并提交承诺书（见附件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shd w:val="clear" w:color="auto" w:fill="FFFFFF"/>
          <w:lang w:val="en-US" w:eastAsia="zh-CN"/>
        </w:rPr>
        <w:t>2）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shd w:val="clear" w:color="auto" w:fill="FFFFFF"/>
        </w:rPr>
        <w:t>，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shd w:val="clear" w:color="auto" w:fill="FFFFFF"/>
          <w:lang w:eastAsia="zh-CN"/>
        </w:rPr>
        <w:t>由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shd w:val="clear" w:color="auto" w:fill="FFFFFF"/>
        </w:rPr>
        <w:t>批发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shd w:val="clear" w:color="auto" w:fill="FFFFFF"/>
          <w:lang w:eastAsia="zh-CN"/>
        </w:rPr>
        <w:t>仓储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shd w:val="clear" w:color="auto" w:fill="FFFFFF"/>
        </w:rPr>
        <w:t>企业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shd w:val="clear" w:color="auto" w:fill="FFFFFF"/>
          <w:lang w:eastAsia="zh-CN"/>
        </w:rPr>
        <w:t>建立登记台账，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shd w:val="clear" w:color="auto" w:fill="FFFFFF"/>
          <w:lang w:val="en-US" w:eastAsia="zh-CN"/>
        </w:rPr>
        <w:t>结合用油企业“成品油月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shd w:val="clear" w:color="auto" w:fill="FFFFFF"/>
          <w:lang w:eastAsia="zh-CN"/>
        </w:rPr>
        <w:t>需求量”向其批发成品油，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shd w:val="clear" w:color="auto" w:fill="FFFFFF"/>
        </w:rPr>
        <w:t>不得向未登记的用油企业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shd w:val="clear" w:color="auto" w:fill="FFFFFF"/>
          <w:lang w:eastAsia="zh-CN"/>
        </w:rPr>
        <w:t>批发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shd w:val="clear" w:color="auto" w:fill="FFFFFF"/>
        </w:rPr>
        <w:t>成品油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shd w:val="clear" w:color="auto" w:fill="FFFFFF"/>
          <w:lang w:eastAsia="zh-CN"/>
        </w:rPr>
        <w:t>。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shd w:val="clear" w:color="auto" w:fill="FFFFFF"/>
        </w:rPr>
        <w:t>要持续巩固油品升级成果，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shd w:val="clear" w:color="auto" w:fill="FFFFFF"/>
          <w:highlight w:val="auto"/>
        </w:rPr>
        <w:t>推动国六标准汽柴油全面覆盖供应。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shd w:val="clear" w:color="auto" w:fill="FFFFFF"/>
          <w:lang w:eastAsia="zh-CN"/>
          <w:highlight w:val="auto"/>
        </w:rPr>
        <w:t>要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加大配送车辆和加油站管理力度，利用先进技术和手段，强化成品油配送运输管理。</w:t>
      </w:r>
    </w:p>
    <w:p>
      <w:pPr>
        <w:pStyle w:val="1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Chars="200" w:firstLine="640"/>
        <w:jc w:val="both"/>
        <w:textAlignment w:val="auto"/>
        <w:outlineLvl w:val="9"/>
        <w:rPr>
          <w:rFonts w:ascii="Times New Roman" w:eastAsia="方正仿宋_GBK" w:cs="Times New Roman" w:hAnsi="Times New Roman"/>
          <w:color w:val="000000"/>
          <w:sz w:val="32"/>
          <w:szCs w:val="32"/>
          <w:lang w:eastAsia="zh-CN"/>
        </w:rPr>
      </w:pPr>
      <w:r>
        <w:rPr>
          <w:rFonts w:ascii="Times New Roman" w:eastAsia="方正黑体_GBK" w:cs="Times New Roman" w:hAnsi="Times New Roman"/>
          <w:color w:val="000000"/>
          <w:kern w:val="0"/>
          <w:sz w:val="32"/>
          <w:szCs w:val="32"/>
          <w:lang w:val="en-US" w:eastAsia="zh-CN" w:bidi="ar-SA"/>
        </w:rPr>
        <w:t>二、夯实各项管理基础。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shd w:val="clear" w:color="auto" w:fill="FFFFFF"/>
          <w:lang w:val="en-US" w:eastAsia="zh-CN"/>
        </w:rPr>
        <w:t>一是建立成品油购销台账。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shd w:val="clear" w:color="auto" w:fill="FFFFFF"/>
          <w:lang w:eastAsia="zh-CN"/>
        </w:rPr>
        <w:t>成品油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shd w:val="clear" w:color="auto" w:fill="FFFFFF"/>
        </w:rPr>
        <w:t>批发仓储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shd w:val="clear" w:color="auto" w:fill="FFFFFF"/>
          <w:lang w:eastAsia="zh-CN"/>
        </w:rPr>
        <w:t>企业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shd w:val="clear" w:color="auto" w:fill="FFFFFF"/>
        </w:rPr>
        <w:t>及用油企业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shd w:val="clear" w:color="auto" w:fill="FFFFFF"/>
          <w:lang w:eastAsia="zh-CN"/>
        </w:rPr>
        <w:t>要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shd w:val="clear" w:color="auto" w:fill="FFFFFF"/>
        </w:rPr>
        <w:t>建立完善成品油购销台账制度，详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shd w:val="clear" w:color="auto" w:fill="FFFFFF"/>
          <w:lang w:eastAsia="zh-CN"/>
        </w:rPr>
        <w:t>细记录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shd w:val="clear" w:color="auto" w:fill="FFFFFF"/>
        </w:rPr>
        <w:t>成品油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shd w:val="clear" w:color="auto" w:fill="FFFFFF"/>
          <w:lang w:eastAsia="zh-CN"/>
        </w:rPr>
        <w:t>进出及用途去向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shd w:val="clear" w:color="auto" w:fill="FFFFFF"/>
        </w:rPr>
        <w:t>并整理归档，定期抓好台账合规检查，做到台账数据“日清月结”。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shd w:val="clear" w:color="auto" w:fill="FFFFFF"/>
          <w:lang w:eastAsia="zh-CN"/>
        </w:rPr>
        <w:t>要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shd w:val="clear" w:color="auto" w:fill="FFFFFF"/>
        </w:rPr>
        <w:t>对照用油企业“月用油数量”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shd w:val="clear" w:color="auto" w:fill="FFFFFF"/>
        </w:rPr>
        <w:t>严格批发供应成品油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shd w:val="clear" w:color="auto" w:fill="FFFFFF"/>
          <w:lang w:eastAsia="zh-CN"/>
        </w:rPr>
        <w:t>并详实登记用油企业购油情况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shd w:val="clear" w:color="auto" w:fill="FFFFFF"/>
        </w:rPr>
        <w:t>（见附件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shd w:val="clear" w:color="auto" w:fill="FFFFFF"/>
          <w:lang w:eastAsia="zh-CN"/>
        </w:rPr>
        <w:t>，首次购油时登记，全市通用，不重复登记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shd w:val="clear" w:color="auto" w:fill="FFFFFF"/>
        </w:rPr>
        <w:t>）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shd w:val="clear" w:color="auto" w:fill="FFFFFF"/>
          <w:lang w:eastAsia="zh-CN"/>
        </w:rPr>
        <w:t>，同时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shd w:val="clear" w:color="auto" w:fill="FFFFFF"/>
        </w:rPr>
        <w:t>报辖区商务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shd w:val="clear" w:color="auto" w:fill="FFFFFF"/>
          <w:lang w:eastAsia="zh-CN"/>
        </w:rPr>
        <w:t>主管部门备案（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shd w:val="clear" w:color="auto" w:fill="FFFFFF"/>
          <w:lang w:val="en-US" w:eastAsia="zh-CN"/>
        </w:rPr>
        <w:t>7月5日前和次年1月5日前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  <w:t>报送）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eastAsia="zh-CN"/>
        </w:rPr>
        <w:t>。二是落实成品油信用承诺制度。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用油企业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eastAsia="zh-CN"/>
        </w:rPr>
        <w:t>要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加强成品油规范使用管理，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eastAsia="zh-CN"/>
        </w:rPr>
        <w:t>杜绝出现企业自有产权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（租赁）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eastAsia="zh-CN"/>
        </w:rPr>
        <w:t>以外的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设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eastAsia="zh-CN"/>
        </w:rPr>
        <w:t>施设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备使用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eastAsia="zh-CN"/>
        </w:rPr>
        <w:t>成品油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和二次转卖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eastAsia="zh-CN"/>
        </w:rPr>
        <w:t>问题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，密切关注用油去向，严防私下售卖行为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eastAsia="zh-CN"/>
        </w:rPr>
        <w:t>。用油企业要做到诚信用油，若有违反，批发仓储企业不得再向其批发成品油，用油企业须无条件自行拆除储油设施设备，并接受相关部门的依法处理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。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eastAsia="zh-CN"/>
        </w:rPr>
        <w:t>督促成品油批发仓储企业及用油企业建立购销台账及信用承诺制度，实行失信“黑名单”联合惩戒机制。同时，适时关注用油动态，确保用油规范。三是落实监管主体责任。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各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eastAsia="zh-CN"/>
        </w:rPr>
        <w:t>地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商务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eastAsia="zh-CN"/>
        </w:rPr>
        <w:t>主管部门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要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eastAsia="zh-CN"/>
        </w:rPr>
        <w:t>着力防范化解重大安全风险，严格落实“三个必须”要求，切实履行属地管理责任，指导本辖区成品油批发、仓储企业落实企业主体责任，抓好用油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场所隐患排查整治，杜绝安全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eastAsia="zh-CN"/>
        </w:rPr>
        <w:t>生产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事故发生。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/>
        <w:jc w:val="both"/>
        <w:textAlignment w:val="auto"/>
        <w:outlineLvl w:val="9"/>
        <w:rPr>
          <w:rFonts w:ascii="Times New Roman" w:eastAsia="方正仿宋_GBK" w:cs="Times New Roman" w:hAnsi="Times New Roman"/>
          <w:color w:val="auto"/>
          <w:sz w:val="32"/>
          <w:szCs w:val="32"/>
        </w:rPr>
      </w:pPr>
      <w:r>
        <w:rPr>
          <w:rFonts w:ascii="Times New Roman" w:eastAsia="方正黑体_GBK" w:cs="Times New Roman" w:hAnsi="Times New Roman"/>
          <w:color w:val="auto"/>
          <w:kern w:val="0"/>
          <w:sz w:val="32"/>
          <w:szCs w:val="32"/>
          <w:lang w:val="en-US" w:eastAsia="zh-CN" w:bidi="ar-SA"/>
        </w:rPr>
        <w:t>三、强化部门联动监管。</w:t>
      </w:r>
      <w:r>
        <w:rPr>
          <w:rFonts w:ascii="Times New Roman" w:eastAsia="方正仿宋_GBK" w:cs="Times New Roman" w:hAnsi="Times New Roman"/>
          <w:color w:val="auto"/>
          <w:sz w:val="32"/>
          <w:szCs w:val="32"/>
        </w:rPr>
        <w:t>各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</w:rPr>
        <w:t>地</w:t>
      </w:r>
      <w:r>
        <w:rPr>
          <w:rFonts w:ascii="Times New Roman" w:eastAsia="方正仿宋_GBK" w:cs="Times New Roman" w:hAnsi="Times New Roman"/>
          <w:color w:val="auto"/>
          <w:sz w:val="32"/>
          <w:szCs w:val="32"/>
        </w:rPr>
        <w:t>商务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</w:rPr>
        <w:t>主管部门</w:t>
      </w:r>
      <w:r>
        <w:rPr>
          <w:rFonts w:ascii="Times New Roman" w:eastAsia="方正仿宋_GBK" w:cs="Times New Roman" w:hAnsi="Times New Roman"/>
          <w:color w:val="auto"/>
          <w:sz w:val="32"/>
          <w:szCs w:val="32"/>
        </w:rPr>
        <w:t>要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</w:rPr>
        <w:t>利用全市打非治违建立的互动机制，创新执法方式，联合相关职能部门</w:t>
      </w:r>
      <w:r>
        <w:rPr>
          <w:rFonts w:ascii="Times New Roman" w:eastAsia="方正仿宋_GBK" w:cs="Times New Roman" w:hAnsi="Times New Roman"/>
          <w:color w:val="auto"/>
          <w:sz w:val="32"/>
          <w:szCs w:val="32"/>
        </w:rPr>
        <w:t>开展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</w:rPr>
        <w:t>专项检查或</w:t>
      </w:r>
      <w:r>
        <w:rPr>
          <w:rFonts w:ascii="Times New Roman" w:eastAsia="方正仿宋_GBK" w:cs="Times New Roman" w:hAnsi="Times New Roman"/>
          <w:color w:val="auto"/>
          <w:sz w:val="32"/>
          <w:szCs w:val="32"/>
        </w:rPr>
        <w:t>联合执法检查，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</w:rPr>
        <w:t>始终保持高压</w:t>
      </w:r>
      <w:r>
        <w:rPr>
          <w:rFonts w:ascii="Times New Roman" w:eastAsia="方正仿宋_GBK" w:cs="Times New Roman" w:hAnsi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态势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</w:rPr>
        <w:t>，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highlight w:val="auto"/>
        </w:rPr>
        <w:t>密切关注成品油非法经</w:t>
      </w:r>
      <w:r>
        <w:rPr>
          <w:rFonts w:ascii="Times New Roman" w:eastAsia="方正仿宋_GBK" w:cs="Times New Roman" w:hAnsi="Times New Roman"/>
          <w:color w:val="auto"/>
          <w:sz w:val="32"/>
          <w:szCs w:val="32"/>
        </w:rPr>
        <w:t>营苗头，发动群众提供线索，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</w:rPr>
        <w:t>严查快处，</w:t>
      </w:r>
      <w:r>
        <w:rPr>
          <w:rFonts w:ascii="Times New Roman" w:eastAsia="方正仿宋_GBK" w:cs="Times New Roman" w:hAnsi="Times New Roman"/>
          <w:color w:val="auto"/>
          <w:sz w:val="32"/>
          <w:szCs w:val="32"/>
        </w:rPr>
        <w:t>打早打小，防微杜渐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</w:rPr>
        <w:t>；加强企业用油登记管理，</w:t>
      </w:r>
      <w:r>
        <w:rPr>
          <w:rFonts w:ascii="Times New Roman" w:eastAsia="方正仿宋_GBK" w:cs="Times New Roman" w:hAnsi="Times New Roman"/>
          <w:color w:val="auto"/>
          <w:sz w:val="32"/>
          <w:szCs w:val="32"/>
        </w:rPr>
        <w:t>重点检查批发仓储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</w:rPr>
        <w:t>企业</w:t>
      </w:r>
      <w:r>
        <w:rPr>
          <w:rFonts w:ascii="Times New Roman" w:eastAsia="方正仿宋_GBK" w:cs="Times New Roman" w:hAnsi="Times New Roman"/>
          <w:color w:val="auto"/>
          <w:sz w:val="32"/>
          <w:szCs w:val="32"/>
        </w:rPr>
        <w:t>及用油企业台账建立及合规情况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</w:rPr>
        <w:t>，用油企业用油信用承诺情况，批发仓储企业</w:t>
      </w:r>
      <w:r>
        <w:rPr>
          <w:rFonts w:ascii="Times New Roman" w:eastAsia="方正仿宋_GBK" w:cs="Times New Roman" w:hAnsi="Times New Roman"/>
          <w:color w:val="auto"/>
          <w:sz w:val="32"/>
          <w:szCs w:val="32"/>
        </w:rPr>
        <w:t>是否存在向无经营资质的企业批发成品油行为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</w:rPr>
        <w:t>、</w:t>
      </w:r>
      <w:r>
        <w:rPr>
          <w:rFonts w:ascii="Times New Roman" w:eastAsia="方正仿宋_GBK" w:cs="Times New Roman" w:hAnsi="Times New Roman"/>
          <w:color w:val="auto"/>
          <w:sz w:val="32"/>
          <w:szCs w:val="32"/>
        </w:rPr>
        <w:t>是否向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shd w:val="clear" w:color="auto" w:fill="FFFFFF"/>
        </w:rPr>
        <w:t>未登记的用油企业供应成品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shd w:val="clear" w:color="auto" w:fill="FFFFFF"/>
          <w:highlight w:val="auto"/>
        </w:rPr>
        <w:t>油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shd w:val="clear" w:color="auto" w:fill="FFFFFF"/>
          <w:lang w:eastAsia="zh-CN"/>
          <w:highlight w:val="auto"/>
        </w:rPr>
        <w:t>，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shd w:val="clear" w:color="auto" w:fill="FFFFFF"/>
          <w:highlight w:val="auto"/>
        </w:rPr>
        <w:t>用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highlight w:val="auto"/>
        </w:rPr>
        <w:t>油企业是否存在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  <w:highlight w:val="auto"/>
        </w:rPr>
        <w:t>自有产权（租赁）以外的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highlight w:val="auto"/>
        </w:rPr>
        <w:t>设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  <w:highlight w:val="auto"/>
        </w:rPr>
        <w:t>施设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highlight w:val="auto"/>
        </w:rPr>
        <w:t>备使用成品油和二次转卖等非法行为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  <w:highlight w:val="auto"/>
        </w:rPr>
        <w:t>，信用承诺制度执行是否到位等。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/>
        <w:jc w:val="both"/>
        <w:textAlignment w:val="auto"/>
        <w:outlineLvl w:val="9"/>
        <w:rPr>
          <w:rFonts w:ascii="Times New Roman" w:eastAsia="方正仿宋_GBK" w:cs="Times New Roman" w:hAnsi="Times New Roman"/>
          <w:color w:val="auto"/>
          <w:sz w:val="32"/>
          <w:szCs w:val="32"/>
        </w:rPr>
      </w:pPr>
      <w:r>
        <w:rPr>
          <w:rFonts w:ascii="Times New Roman" w:eastAsia="方正黑体_GBK" w:cs="Times New Roman" w:hAnsi="Times New Roman"/>
          <w:color w:val="auto"/>
          <w:kern w:val="0"/>
          <w:sz w:val="32"/>
          <w:szCs w:val="32"/>
          <w:lang w:val="en-US" w:eastAsia="zh-CN" w:bidi="ar-SA"/>
        </w:rPr>
        <w:t>四、加强宣传引导。</w:t>
      </w:r>
      <w:r>
        <w:rPr>
          <w:rFonts w:ascii="Times New Roman" w:eastAsia="方正仿宋_GBK" w:cs="Times New Roman" w:hAnsi="Times New Roman"/>
          <w:color w:val="auto"/>
          <w:sz w:val="32"/>
          <w:szCs w:val="32"/>
        </w:rPr>
        <w:t>各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</w:rPr>
        <w:t>地商</w:t>
      </w:r>
      <w:r>
        <w:rPr>
          <w:rFonts w:ascii="Times New Roman" w:eastAsia="方正仿宋_GBK" w:cs="Times New Roman" w:hAnsi="Times New Roman"/>
          <w:color w:val="auto"/>
          <w:sz w:val="32"/>
          <w:szCs w:val="32"/>
        </w:rPr>
        <w:t>务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</w:rPr>
        <w:t>主管部门</w:t>
      </w:r>
      <w:r>
        <w:rPr>
          <w:rFonts w:ascii="Times New Roman" w:eastAsia="方正仿宋_GBK" w:cs="Times New Roman" w:hAnsi="Times New Roman"/>
          <w:color w:val="auto"/>
          <w:sz w:val="32"/>
          <w:szCs w:val="32"/>
        </w:rPr>
        <w:t>要大力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</w:rPr>
        <w:t>引导企业合法销售和诚信使用成品油，</w:t>
      </w:r>
      <w:r>
        <w:rPr>
          <w:rFonts w:ascii="Times New Roman" w:eastAsia="方正仿宋_GBK" w:cs="Times New Roman" w:hAnsi="Times New Roman"/>
          <w:color w:val="auto"/>
          <w:sz w:val="32"/>
          <w:szCs w:val="32"/>
        </w:rPr>
        <w:t>及时曝光典型案例，广泛宣传使用非法成品油的危害性和安全隐患，扩大知晓度，让人民群众积极支持参与，彻底消除成品油非法经营行为的生存空间。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100" w:after="579" w:line="600" w:lineRule="exact"/>
        <w:ind w:left="0" w:right="0" w:firstLine="641"/>
        <w:jc w:val="both"/>
        <w:textAlignment w:val="auto"/>
        <w:outlineLvl w:val="9"/>
        <w:rPr>
          <w:rFonts w:ascii="Times New Roman" w:eastAsia="方正仿宋_GBK" w:cs="Times New Roman" w:hAnsi="Times New Roman" w:hint="eastAsia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ascii="Times New Roman" w:eastAsia="方正仿宋_GBK" w:cs="Times New Roman" w:hAnsi="Times New Roman" w:hint="eastAsia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本文件自印发之日起实施。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40"/>
        <w:jc w:val="both"/>
        <w:textAlignment w:val="auto"/>
        <w:outlineLvl w:val="9"/>
        <w:rPr>
          <w:rFonts w:ascii="Times New Roman" w:eastAsia="方正仿宋_GBK" w:cs="Times New Roman" w:hAnsi="Times New Roman"/>
          <w:color w:val="auto"/>
          <w:sz w:val="32"/>
          <w:szCs w:val="32"/>
        </w:rPr>
      </w:pPr>
      <w:r>
        <w:rPr>
          <w:rFonts w:ascii="Times New Roman" w:eastAsia="方正仿宋_GBK" w:cs="Times New Roman" w:hAnsi="Times New Roman"/>
          <w:color w:val="auto"/>
          <w:sz w:val="32"/>
          <w:szCs w:val="32"/>
        </w:rPr>
        <w:t>附件：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val="en-US" w:eastAsia="zh-CN"/>
        </w:rPr>
        <w:t>1</w:t>
      </w:r>
      <w:r>
        <w:rPr>
          <w:rFonts w:ascii="Times New Roman" w:eastAsia="方正仿宋_GBK" w:cs="Times New Roman" w:hAnsi="Times New Roman" w:hint="eastAsia"/>
          <w:color w:val="000000"/>
          <w:kern w:val="0"/>
          <w:sz w:val="32"/>
          <w:szCs w:val="32"/>
          <w:lang w:val="en-US" w:eastAsia="zh-CN" w:bidi="ar-SA"/>
        </w:rPr>
        <w:t>．</w:t>
      </w:r>
      <w:r>
        <w:rPr>
          <w:rFonts w:ascii="Times New Roman" w:eastAsia="方正仿宋_GBK" w:cs="Times New Roman" w:hAnsi="Times New Roman"/>
          <w:color w:val="auto"/>
          <w:sz w:val="32"/>
          <w:szCs w:val="32"/>
        </w:rPr>
        <w:t>成品油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</w:rPr>
        <w:t>批发情况</w:t>
      </w:r>
      <w:r>
        <w:rPr>
          <w:rFonts w:ascii="Times New Roman" w:eastAsia="方正仿宋_GBK" w:cs="Times New Roman" w:hAnsi="Times New Roman"/>
          <w:color w:val="auto"/>
          <w:sz w:val="32"/>
          <w:szCs w:val="32"/>
        </w:rPr>
        <w:t>登记表（20  年度）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40"/>
        <w:jc w:val="both"/>
        <w:textAlignment w:val="auto"/>
        <w:outlineLvl w:val="9"/>
        <w:rPr>
          <w:rFonts w:ascii="Times New Roman" w:eastAsia="方正仿宋_GBK" w:cs="Times New Roman" w:hAnsi="Times New Roman"/>
          <w:color w:val="auto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/>
          <w:color w:val="auto"/>
          <w:sz w:val="32"/>
          <w:szCs w:val="32"/>
          <w:lang w:val="en-US" w:eastAsia="zh-CN"/>
        </w:rPr>
        <w:t xml:space="preserve">      2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  <w:t>．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val="en-US" w:eastAsia="zh-CN"/>
        </w:rPr>
        <w:t>成品油用油企业用油承诺书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40"/>
        <w:jc w:val="both"/>
        <w:textAlignment w:val="auto"/>
        <w:outlineLvl w:val="9"/>
        <w:rPr>
          <w:rFonts w:ascii="Times New Roman" w:eastAsia="方正仿宋_GBK" w:cs="Times New Roman" w:hAnsi="Times New Roman"/>
          <w:color w:val="auto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/>
          <w:color w:val="auto"/>
          <w:sz w:val="32"/>
          <w:szCs w:val="32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40"/>
        <w:jc w:val="both"/>
        <w:textAlignment w:val="auto"/>
        <w:outlineLvl w:val="9"/>
        <w:rPr>
          <w:rFonts w:ascii="Times New Roman" w:eastAsia="方正仿宋_GBK" w:cs="Times New Roman" w:hAnsi="Times New Roman"/>
          <w:color w:val="auto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/>
          <w:color w:val="auto"/>
          <w:sz w:val="32"/>
          <w:szCs w:val="32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40"/>
        <w:jc w:val="both"/>
        <w:textAlignment w:val="auto"/>
        <w:outlineLvl w:val="9"/>
        <w:rPr>
          <w:rFonts w:ascii="Times New Roman" w:eastAsia="方正仿宋_GBK" w:cs="Times New Roman" w:hAnsi="Times New Roman"/>
          <w:color w:val="auto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  <w:t>　　　　　　　　　　　　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val="en-US" w:eastAsia="zh-CN"/>
        </w:rPr>
        <w:t>重庆市商务委员会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/>
        <w:jc w:val="both"/>
        <w:textAlignment w:val="auto"/>
        <w:rPr>
          <w:rFonts w:ascii="Times New Roman" w:eastAsia="方正仿宋_GBK" w:cs="Times New Roman" w:hAnsi="Times New Roman"/>
          <w:sz w:val="28"/>
          <w:szCs w:val="28"/>
        </w:rPr>
      </w:pPr>
      <w:r>
        <w:rPr>
          <w:rFonts w:ascii="Times New Roman" w:eastAsia="方正仿宋_GBK" w:cs="Times New Roman" w:hAnsi="Times New Roman"/>
          <w:color w:val="auto"/>
          <w:sz w:val="32"/>
          <w:szCs w:val="32"/>
          <w:lang w:val="en-US" w:eastAsia="zh-CN"/>
        </w:rPr>
        <w:t xml:space="preserve">                              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val="en-US" w:eastAsia="zh-CN"/>
        </w:rPr>
        <w:t>2021年5月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  <w:t>1</w:t>
      </w:r>
      <w:r>
        <w:rPr>
          <w:rFonts w:ascii="Times New Roman" w:eastAsia="方正仿宋_GBK" w:cs="Times New Roman" w:hAnsi="Times New Roman" w:hint="eastAsia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0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right="0" w:firstLineChars="200" w:firstLine="640"/>
        <w:jc w:val="left"/>
        <w:textAlignment w:val="auto"/>
        <w:outlineLvl w:val="9"/>
        <w:rPr>
          <w:rFonts w:ascii="方正仿宋_GBK" w:eastAsia="方正仿宋_GBK" w:cs="方正仿宋_GBK"/>
          <w:kern w:val="0"/>
          <w:sz w:val="32"/>
          <w:szCs w:val="32"/>
          <w:shd w:val="clear" w:color="auto" w:fill="FFFFFF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right="0" w:firstLineChars="200" w:firstLine="640"/>
        <w:jc w:val="left"/>
        <w:textAlignment w:val="auto"/>
        <w:outlineLvl w:val="9"/>
        <w:rPr>
          <w:rFonts w:ascii="方正仿宋_GBK" w:eastAsia="方正仿宋_GBK" w:cs="方正仿宋_GBK"/>
          <w:kern w:val="0"/>
          <w:sz w:val="32"/>
          <w:szCs w:val="32"/>
          <w:shd w:val="clear" w:color="auto" w:fill="FFFFFF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right="0" w:firstLineChars="200" w:firstLine="640"/>
        <w:jc w:val="left"/>
        <w:textAlignment w:val="auto"/>
        <w:outlineLvl w:val="9"/>
        <w:rPr>
          <w:rFonts w:ascii="方正仿宋_GBK" w:eastAsia="方正仿宋_GBK" w:cs="方正仿宋_GBK"/>
          <w:kern w:val="0"/>
          <w:sz w:val="32"/>
          <w:szCs w:val="32"/>
          <w:shd w:val="clear" w:color="auto" w:fill="FFFFFF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right="0" w:firstLineChars="200" w:firstLine="640"/>
        <w:jc w:val="left"/>
        <w:textAlignment w:val="auto"/>
        <w:outlineLvl w:val="9"/>
        <w:rPr>
          <w:rFonts w:ascii="方正仿宋_GBK" w:eastAsia="方正仿宋_GBK" w:cs="方正仿宋_GBK"/>
          <w:kern w:val="0"/>
          <w:sz w:val="32"/>
          <w:szCs w:val="32"/>
          <w:shd w:val="clear" w:color="auto" w:fill="FFFFFF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right="0" w:firstLineChars="200" w:firstLine="640"/>
        <w:jc w:val="left"/>
        <w:textAlignment w:val="auto"/>
        <w:outlineLvl w:val="9"/>
        <w:rPr>
          <w:rFonts w:ascii="方正仿宋_GBK" w:eastAsia="方正仿宋_GBK" w:cs="方正仿宋_GBK"/>
          <w:kern w:val="0"/>
          <w:sz w:val="32"/>
          <w:szCs w:val="32"/>
          <w:shd w:val="clear" w:color="auto" w:fill="FFFFFF"/>
          <w:lang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735"/>
        </w:tabs>
        <w:kinsoku/>
        <w:overflowPunct/>
        <w:topLinePunct w:val="0"/>
        <w:bidi w:val="0"/>
        <w:spacing w:line="600" w:lineRule="atLeast"/>
        <w:ind w:left="0" w:right="0"/>
        <w:jc w:val="left"/>
        <w:textAlignment w:val="auto"/>
        <w:rPr>
          <w:rFonts w:ascii="Times New Roman" w:eastAsia="方正仿宋_GBK" w:cs="Times New Roman" w:hAnsi="Times New Roman" w:hint="eastAsia"/>
          <w:kern w:val="0"/>
          <w:sz w:val="32"/>
          <w:szCs w:val="32"/>
          <w:shd w:val="clear" w:color="auto" w:fill="FFFFFF"/>
          <w:lang w:eastAsia="zh-CN" w:bidi="ar-SA"/>
        </w:rPr>
        <w:sectPr>
          <w:pgSz w:w="11906" w:h="16838"/>
          <w:pgMar w:top="1962" w:right="1474" w:bottom="1848" w:left="1587" w:header="851" w:footer="1474" w:gutter="0"/>
          <w:pgNumType/>
          <w:docGrid w:type="linesAndChars" w:linePitch="579" w:charSpace="0"/>
        </w:sect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left="0" w:right="0" w:firstLine="0"/>
        <w:jc w:val="both"/>
        <w:textAlignment w:val="auto"/>
        <w:outlineLvl w:val="1"/>
        <w:rPr>
          <w:rFonts w:ascii="方正黑体_GBK" w:eastAsia="方正黑体_GBK" w:cs="方正黑体_GBK" w:hint="eastAsia"/>
          <w:b w:val="0"/>
          <w:bCs w:val="0"/>
          <w:lang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left="0" w:right="0" w:firstLine="0"/>
        <w:jc w:val="both"/>
        <w:textAlignment w:val="auto"/>
        <w:outlineLvl w:val="1"/>
        <w:rPr>
          <w:rFonts w:ascii="方正黑体_GBK" w:eastAsia="方正黑体_GBK" w:cs="方正黑体_GBK" w:hint="eastAsia"/>
          <w:b w:val="0"/>
          <w:bCs w:val="0"/>
          <w:lang w:val="en-US" w:eastAsia="zh-CN"/>
        </w:rPr>
      </w:pPr>
      <w:r>
        <w:rPr>
          <w:rFonts w:ascii="方正黑体_GBK" w:eastAsia="方正黑体_GBK" w:cs="方正黑体_GBK" w:hint="eastAsia"/>
          <w:b w:val="0"/>
          <w:bCs w:val="0"/>
          <w:lang w:eastAsia="zh-CN"/>
        </w:rPr>
        <w:t>附件</w:t>
      </w:r>
      <w:r>
        <w:rPr>
          <w:rFonts w:ascii="方正黑体_GBK" w:eastAsia="方正黑体_GBK" w:cs="方正黑体_GBK" w:hint="eastAsia"/>
          <w:b w:val="0"/>
          <w:bCs w:val="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right="0" w:firstLine="0"/>
        <w:jc w:val="center"/>
        <w:textAlignment w:val="auto"/>
        <w:outlineLvl w:val="9"/>
        <w:rPr>
          <w:rFonts w:ascii="方正小标宋_GBK" w:eastAsia="方正小标宋_GBK" w:cs="方正小标宋_GBK" w:hint="eastAsia"/>
          <w:b w:val="0"/>
          <w:bCs w:val="0"/>
          <w:sz w:val="44"/>
          <w:szCs w:val="44"/>
          <w:lang w:val="en-US" w:eastAsia="zh-CN"/>
        </w:rPr>
      </w:pPr>
      <w:r>
        <w:rPr>
          <w:rFonts w:ascii="方正小标宋_GBK" w:eastAsia="方正小标宋_GBK" w:cs="方正小标宋_GBK" w:hint="eastAsia"/>
          <w:b w:val="0"/>
          <w:bCs w:val="0"/>
          <w:sz w:val="44"/>
          <w:szCs w:val="44"/>
          <w:lang w:val="en-US" w:eastAsia="zh-CN"/>
        </w:rPr>
        <w:t>成品油批发情况登记表（20   年度）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left="0" w:right="0" w:firstLine="0"/>
        <w:jc w:val="both"/>
        <w:textAlignment w:val="auto"/>
        <w:outlineLvl w:val="1"/>
        <w:rPr>
          <w:rFonts w:ascii="方正仿宋_GBK" w:eastAsia="方正仿宋_GBK" w:cs="方正仿宋_GBK" w:hint="eastAsia"/>
          <w:b w:val="0"/>
          <w:bCs w:val="0"/>
          <w:sz w:val="24"/>
          <w:szCs w:val="24"/>
          <w:lang w:val="en-US" w:eastAsia="zh-CN"/>
        </w:rPr>
      </w:pPr>
      <w:r>
        <w:rPr>
          <w:rFonts w:ascii="方正仿宋_GBK" w:eastAsia="方正仿宋_GBK" w:cs="方正仿宋_GBK" w:hint="eastAsia"/>
          <w:b w:val="0"/>
          <w:bCs w:val="0"/>
          <w:sz w:val="24"/>
          <w:szCs w:val="24"/>
          <w:lang w:val="en-US" w:eastAsia="zh-CN"/>
        </w:rPr>
        <w:t>登统单位：                （盖章）                     填表人：                                   单位：吨</w:t>
      </w:r>
    </w:p>
    <w:tbl>
      <w:tblPr>
        <w:jc w:val="center"/>
        <w:tblW w:w="14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6"/>
        <w:gridCol w:w="558"/>
        <w:gridCol w:w="406"/>
        <w:gridCol w:w="358"/>
        <w:gridCol w:w="346"/>
        <w:gridCol w:w="455"/>
        <w:gridCol w:w="322"/>
        <w:gridCol w:w="454"/>
        <w:gridCol w:w="334"/>
        <w:gridCol w:w="463"/>
        <w:gridCol w:w="322"/>
        <w:gridCol w:w="455"/>
        <w:gridCol w:w="346"/>
        <w:gridCol w:w="454"/>
        <w:gridCol w:w="309"/>
        <w:gridCol w:w="456"/>
        <w:gridCol w:w="407"/>
        <w:gridCol w:w="510"/>
        <w:gridCol w:w="630"/>
        <w:gridCol w:w="727"/>
        <w:gridCol w:w="423"/>
        <w:gridCol w:w="531"/>
        <w:gridCol w:w="551"/>
        <w:gridCol w:w="786"/>
        <w:gridCol w:w="508"/>
        <w:gridCol w:w="573"/>
        <w:gridCol w:w="531"/>
        <w:gridCol w:w="699"/>
        <w:gridCol w:w="700"/>
      </w:tblGrid>
      <w:tr>
        <w:trPr>
          <w:trHeight w:val="527"/>
        </w:trPr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right="0" w:firstLine="0"/>
              <w:jc w:val="center"/>
              <w:textAlignment w:val="center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_GBK" w:eastAsia="方正仿宋_GBK" w:cs="方正仿宋_GBK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月需求 </w:t>
              <w:br/>
              <w:t>数量</w:t>
            </w:r>
          </w:p>
        </w:tc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center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_GBK" w:eastAsia="方正仿宋_GBK" w:cs="方正仿宋_GBK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用油罐容</w:t>
            </w:r>
          </w:p>
        </w:tc>
        <w:tc>
          <w:tcPr>
            <w:tcW w:w="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center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_GBK" w:eastAsia="方正仿宋_GBK" w:cs="方正仿宋_GBK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用途</w:t>
            </w:r>
          </w:p>
        </w:tc>
        <w:tc>
          <w:tcPr>
            <w:tcW w:w="11592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center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_GBK" w:eastAsia="方正仿宋_GBK" w:cs="方正仿宋_GBK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用油企业月购油数量登记情况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center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_GBK" w:eastAsia="方正仿宋_GBK" w:cs="方正仿宋_GBK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</w:tr>
      <w:tr>
        <w:trPr>
          <w:trHeight w:val="80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right="0" w:firstLine="0"/>
              <w:jc w:val="center"/>
              <w:textAlignment w:val="center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_GBK" w:eastAsia="方正仿宋_GBK" w:cs="方正仿宋_GBK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汽油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right="0" w:firstLine="0"/>
              <w:jc w:val="center"/>
              <w:textAlignment w:val="center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_GBK" w:eastAsia="方正仿宋_GBK" w:cs="方正仿宋_GBK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柴油</w:t>
            </w: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/>
        </w:tc>
        <w:tc>
          <w:tcPr>
            <w:tcW w:w="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right="0" w:firstLine="0"/>
              <w:jc w:val="center"/>
              <w:textAlignment w:val="center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_GBK" w:eastAsia="方正仿宋_GBK" w:cs="方正仿宋_GBK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1月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right="0" w:firstLine="0"/>
              <w:jc w:val="center"/>
              <w:textAlignment w:val="center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_GBK" w:eastAsia="方正仿宋_GBK" w:cs="方正仿宋_GBK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批发仓储企业签章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right="0" w:firstLine="0"/>
              <w:jc w:val="center"/>
              <w:textAlignment w:val="center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_GBK" w:eastAsia="方正仿宋_GBK" w:cs="方正仿宋_GBK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2月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right="0" w:firstLine="0"/>
              <w:jc w:val="center"/>
              <w:textAlignment w:val="center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_GBK" w:eastAsia="方正仿宋_GBK" w:cs="方正仿宋_GBK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批发仓储企业签章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right="0" w:firstLine="0"/>
              <w:jc w:val="center"/>
              <w:textAlignment w:val="center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_GBK" w:eastAsia="方正仿宋_GBK" w:cs="方正仿宋_GBK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right="0" w:firstLine="0"/>
              <w:jc w:val="center"/>
              <w:textAlignment w:val="center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_GBK" w:eastAsia="方正仿宋_GBK" w:cs="方正仿宋_GBK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批发仓储企业签章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right="0" w:firstLine="0"/>
              <w:jc w:val="center"/>
              <w:textAlignment w:val="center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_GBK" w:eastAsia="方正仿宋_GBK" w:cs="方正仿宋_GBK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4月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right="0" w:firstLine="0"/>
              <w:jc w:val="center"/>
              <w:textAlignment w:val="center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_GBK" w:eastAsia="方正仿宋_GBK" w:cs="方正仿宋_GBK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批发仓储企业签章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right="0" w:firstLine="0"/>
              <w:jc w:val="center"/>
              <w:textAlignment w:val="center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_GBK" w:eastAsia="方正仿宋_GBK" w:cs="方正仿宋_GBK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5月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right="0" w:firstLine="0"/>
              <w:jc w:val="center"/>
              <w:textAlignment w:val="center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_GBK" w:eastAsia="方正仿宋_GBK" w:cs="方正仿宋_GBK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批发仓储企业签章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right="0" w:firstLine="0"/>
              <w:jc w:val="center"/>
              <w:textAlignment w:val="center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_GBK" w:eastAsia="方正仿宋_GBK" w:cs="方正仿宋_GBK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6月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right="0" w:firstLine="0"/>
              <w:jc w:val="center"/>
              <w:textAlignment w:val="center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_GBK" w:eastAsia="方正仿宋_GBK" w:cs="方正仿宋_GBK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批发仓储企业签章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right="0" w:firstLine="0"/>
              <w:jc w:val="center"/>
              <w:textAlignment w:val="center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_GBK" w:eastAsia="方正仿宋_GBK" w:cs="方正仿宋_GBK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7月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right="0" w:firstLine="0"/>
              <w:jc w:val="center"/>
              <w:textAlignment w:val="center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_GBK" w:eastAsia="方正仿宋_GBK" w:cs="方正仿宋_GBK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批发仓储企业签章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right="0" w:firstLine="0"/>
              <w:jc w:val="center"/>
              <w:textAlignment w:val="center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_GBK" w:eastAsia="方正仿宋_GBK" w:cs="方正仿宋_GBK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8月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right="0" w:firstLine="0"/>
              <w:jc w:val="center"/>
              <w:textAlignment w:val="center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_GBK" w:eastAsia="方正仿宋_GBK" w:cs="方正仿宋_GBK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批发仓储企业签章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right="0" w:firstLine="0"/>
              <w:jc w:val="center"/>
              <w:textAlignment w:val="center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_GBK" w:eastAsia="方正仿宋_GBK" w:cs="方正仿宋_GBK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9月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right="0" w:firstLine="0"/>
              <w:jc w:val="center"/>
              <w:textAlignment w:val="center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_GBK" w:eastAsia="方正仿宋_GBK" w:cs="方正仿宋_GBK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批发仓储企业签章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right="0" w:firstLine="0"/>
              <w:jc w:val="center"/>
              <w:textAlignment w:val="center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_GBK" w:eastAsia="方正仿宋_GBK" w:cs="方正仿宋_GBK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10月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right="0" w:firstLine="0"/>
              <w:jc w:val="center"/>
              <w:textAlignment w:val="center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_GBK" w:eastAsia="方正仿宋_GBK" w:cs="方正仿宋_GBK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批发仓储企业签章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right="0" w:firstLine="0"/>
              <w:jc w:val="center"/>
              <w:textAlignment w:val="center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_GBK" w:eastAsia="方正仿宋_GBK" w:cs="方正仿宋_GBK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11月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right="0" w:firstLine="0"/>
              <w:jc w:val="center"/>
              <w:textAlignment w:val="center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_GBK" w:eastAsia="方正仿宋_GBK" w:cs="方正仿宋_GBK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批发仓储企业签章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right="0" w:firstLine="0"/>
              <w:jc w:val="center"/>
              <w:textAlignment w:val="center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_GBK" w:eastAsia="方正仿宋_GBK" w:cs="方正仿宋_GBK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12月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right="0" w:firstLine="0"/>
              <w:jc w:val="center"/>
              <w:textAlignment w:val="center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_GBK" w:eastAsia="方正仿宋_GBK" w:cs="方正仿宋_GBK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批发仓储企业签章</w:t>
            </w: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</w:tr>
      <w:tr>
        <w:trPr>
          <w:trHeight w:val="443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413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413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433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outlineLvl w:val="9"/>
              <w:rPr>
                <w:rFonts w:ascii="方正仿宋_GBK" w:eastAsia="方正仿宋_GBK" w:cs="方正仿宋_GBK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both"/>
        <w:textAlignment w:val="auto"/>
        <w:outlineLvl w:val="1"/>
        <w:rPr>
          <w:rFonts w:ascii="方正仿宋_GBK" w:eastAsia="方正仿宋_GBK" w:cs="方正仿宋_GBK" w:hint="eastAsia"/>
          <w:b w:val="0"/>
          <w:bCs w:val="0"/>
          <w:sz w:val="24"/>
          <w:szCs w:val="24"/>
          <w:lang w:eastAsia="zh-CN"/>
        </w:rPr>
      </w:pPr>
      <w:r>
        <w:rPr>
          <w:rFonts w:ascii="方正仿宋_GBK" w:eastAsia="方正仿宋_GBK" w:cs="方正仿宋_GBK" w:hint="eastAsia"/>
          <w:b w:val="0"/>
          <w:bCs w:val="0"/>
          <w:sz w:val="24"/>
          <w:szCs w:val="24"/>
          <w:lang w:eastAsia="zh-CN"/>
        </w:rPr>
        <w:t>用油企业负责人：      （盖章）</w:t>
      </w:r>
      <w:r>
        <w:rPr>
          <w:rFonts w:ascii="方正仿宋_GBK" w:eastAsia="方正仿宋_GBK" w:cs="方正仿宋_GBK" w:hint="eastAsia"/>
          <w:b w:val="0"/>
          <w:bCs w:val="0"/>
          <w:sz w:val="24"/>
          <w:szCs w:val="24"/>
          <w:lang w:val="en-US" w:eastAsia="zh-CN"/>
        </w:rPr>
        <w:t xml:space="preserve">                                                                  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left="0" w:rightChars="-324" w:right="-667" w:firstLine="0"/>
        <w:jc w:val="both"/>
        <w:textAlignment w:val="auto"/>
        <w:outlineLvl w:val="9"/>
        <w:rPr>
          <w:rFonts w:ascii="Times New Roman" w:eastAsia="方正仿宋_GBK" w:cs="Times New Roman" w:hAnsi="Times New Roman"/>
          <w:sz w:val="21"/>
          <w:szCs w:val="21"/>
        </w:rPr>
      </w:pPr>
      <w:r>
        <w:rPr>
          <w:rFonts w:ascii="Times New Roman" w:eastAsia="方正仿宋_GBK" w:cs="Times New Roman" w:hAnsi="Times New Roman"/>
          <w:sz w:val="21"/>
          <w:szCs w:val="21"/>
        </w:rPr>
        <w:t>注：1</w:t>
      </w:r>
      <w:r>
        <w:rPr>
          <w:rFonts w:ascii="Times New Roman" w:eastAsia="方正仿宋_GBK" w:cs="Times New Roman" w:hAnsi="Times New Roman" w:hint="eastAsia"/>
          <w:sz w:val="21"/>
          <w:szCs w:val="21"/>
          <w:lang w:eastAsia="zh-CN"/>
        </w:rPr>
        <w:t>．</w:t>
      </w:r>
      <w:r>
        <w:rPr>
          <w:rFonts w:ascii="Times New Roman" w:eastAsia="方正仿宋_GBK" w:cs="Times New Roman" w:hAnsi="Times New Roman"/>
          <w:sz w:val="21"/>
          <w:szCs w:val="21"/>
        </w:rPr>
        <w:t>建立成品油用油企业一户一表用油登记制度，成品油批发仓储企业对其用油企业用油情况进行登记，批发仓</w:t>
      </w:r>
      <w:r>
        <w:rPr>
          <w:rFonts w:ascii="Times New Roman" w:eastAsia="方正仿宋_GBK" w:cs="Times New Roman" w:hAnsi="Times New Roman" w:hint="eastAsia"/>
          <w:sz w:val="21"/>
          <w:szCs w:val="21"/>
          <w:lang w:eastAsia="zh-CN"/>
        </w:rPr>
        <w:t>一储和用油企业各持一份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left="0" w:right="0" w:firstLine="0"/>
        <w:jc w:val="both"/>
        <w:textAlignment w:val="auto"/>
        <w:outlineLvl w:val="9"/>
        <w:rPr>
          <w:rFonts w:ascii="Times New Roman" w:eastAsia="方正仿宋_GBK" w:cs="Times New Roman" w:hAnsi="Times New Roman"/>
          <w:sz w:val="21"/>
          <w:szCs w:val="21"/>
        </w:rPr>
      </w:pPr>
      <w:r>
        <w:rPr>
          <w:rFonts w:ascii="Times New Roman" w:eastAsia="方正仿宋_GBK" w:cs="Times New Roman" w:hAnsi="Times New Roman"/>
          <w:sz w:val="21"/>
          <w:szCs w:val="21"/>
        </w:rPr>
        <w:t xml:space="preserve"> </w:t>
      </w:r>
      <w:r>
        <w:rPr>
          <w:rFonts w:ascii="Times New Roman" w:eastAsia="方正仿宋_GBK" w:cs="Times New Roman" w:hAnsi="Times New Roman" w:hint="eastAsia"/>
          <w:sz w:val="21"/>
          <w:szCs w:val="21"/>
          <w:lang w:eastAsia="zh-CN"/>
        </w:rPr>
        <w:t>　</w:t>
      </w:r>
      <w:r>
        <w:rPr>
          <w:rFonts w:ascii="Times New Roman" w:eastAsia="方正仿宋_GBK" w:cs="Times New Roman" w:hAnsi="Times New Roman" w:hint="eastAsia"/>
          <w:sz w:val="21"/>
          <w:szCs w:val="21"/>
          <w:lang w:val="en-US" w:eastAsia="zh-CN"/>
        </w:rPr>
        <w:t xml:space="preserve"> </w:t>
      </w:r>
      <w:r>
        <w:rPr>
          <w:rFonts w:ascii="Times New Roman" w:eastAsia="方正仿宋_GBK" w:cs="Times New Roman" w:hAnsi="Times New Roman"/>
          <w:sz w:val="21"/>
          <w:szCs w:val="21"/>
        </w:rPr>
        <w:t>2</w:t>
      </w:r>
      <w:r>
        <w:rPr>
          <w:rFonts w:ascii="Times New Roman" w:eastAsia="方正仿宋_GBK" w:cs="Times New Roman" w:hAnsi="Times New Roman" w:hint="eastAsia"/>
          <w:sz w:val="21"/>
          <w:szCs w:val="21"/>
          <w:lang w:eastAsia="zh-CN"/>
        </w:rPr>
        <w:t>．</w:t>
      </w:r>
      <w:r>
        <w:rPr>
          <w:rFonts w:ascii="Times New Roman" w:eastAsia="方正仿宋_GBK" w:cs="Times New Roman" w:hAnsi="Times New Roman"/>
          <w:sz w:val="21"/>
          <w:szCs w:val="21"/>
        </w:rPr>
        <w:t>用油企业批发成品油时出示《成品油批发情况登记表》，批发仓储企业如实登记购油情况（超出月需求数量需说明情况）。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left="0" w:right="0" w:firstLine="0"/>
        <w:jc w:val="both"/>
        <w:textAlignment w:val="auto"/>
        <w:outlineLvl w:val="9"/>
        <w:sectPr>
          <w:headerReference w:type="default" r:id="rId4"/>
          <w:footerReference w:type="default" r:id="rId5"/>
          <w:pgSz w:w="16838" w:h="11906" w:orient="landscape"/>
          <w:pgMar w:top="1531" w:right="2098" w:bottom="1531" w:left="1984" w:header="851" w:footer="1474" w:gutter="0"/>
          <w:pgNumType/>
          <w:docGrid w:type="linesAndChars" w:linePitch="579" w:charSpace="-849"/>
        </w:sectPr>
      </w:pPr>
      <w:r>
        <w:rPr>
          <w:rFonts w:ascii="Times New Roman" w:eastAsia="方正仿宋_GBK" w:cs="Times New Roman" w:hAnsi="Times New Roman"/>
          <w:sz w:val="21"/>
          <w:szCs w:val="21"/>
        </w:rPr>
        <w:t xml:space="preserve"> </w:t>
      </w:r>
      <w:r>
        <w:rPr>
          <w:rFonts w:ascii="Times New Roman" w:eastAsia="方正仿宋_GBK" w:cs="Times New Roman" w:hAnsi="Times New Roman" w:hint="eastAsia"/>
          <w:sz w:val="21"/>
          <w:szCs w:val="21"/>
          <w:lang w:eastAsia="zh-CN"/>
        </w:rPr>
        <w:t>　</w:t>
      </w:r>
      <w:r>
        <w:rPr>
          <w:rFonts w:ascii="Times New Roman" w:eastAsia="方正仿宋_GBK" w:cs="Times New Roman" w:hAnsi="Times New Roman" w:hint="eastAsia"/>
          <w:sz w:val="21"/>
          <w:szCs w:val="21"/>
          <w:lang w:val="en-US" w:eastAsia="zh-CN"/>
        </w:rPr>
        <w:t xml:space="preserve"> </w:t>
      </w:r>
      <w:r>
        <w:rPr>
          <w:rFonts w:ascii="Times New Roman" w:eastAsia="方正仿宋_GBK" w:cs="Times New Roman" w:hAnsi="Times New Roman"/>
          <w:sz w:val="21"/>
          <w:szCs w:val="21"/>
        </w:rPr>
        <w:t>3</w:t>
      </w:r>
      <w:r>
        <w:rPr>
          <w:rFonts w:ascii="Times New Roman" w:eastAsia="方正仿宋_GBK" w:cs="Times New Roman" w:hAnsi="Times New Roman" w:hint="eastAsia"/>
          <w:sz w:val="21"/>
          <w:szCs w:val="21"/>
          <w:lang w:eastAsia="zh-CN"/>
        </w:rPr>
        <w:t>．</w:t>
      </w:r>
      <w:r>
        <w:rPr>
          <w:rFonts w:ascii="Times New Roman" w:eastAsia="方正仿宋_GBK" w:cs="Times New Roman" w:hAnsi="Times New Roman"/>
          <w:sz w:val="21"/>
          <w:szCs w:val="21"/>
        </w:rPr>
        <w:t>登统单位：是指成品油批发仓储企业；用途：机具设备、车辆运输、生产、其它。</w:t>
      </w:r>
    </w:p>
    <w:p>
      <w:pPr>
        <w:jc w:val="left"/>
        <w:rPr>
          <w:rFonts w:ascii="方正黑体_GBK" w:eastAsia="方正黑体_GBK" w:cs="方正黑体_GBK" w:hint="eastAsia"/>
          <w:sz w:val="32"/>
          <w:szCs w:val="32"/>
          <w:lang w:val="en-US" w:eastAsia="zh-CN"/>
        </w:rPr>
      </w:pPr>
      <w:r>
        <w:rPr>
          <w:rFonts w:ascii="方正黑体_GBK" w:eastAsia="方正黑体_GBK" w:cs="方正黑体_GBK" w:hint="eastAsia"/>
          <w:sz w:val="32"/>
          <w:szCs w:val="32"/>
          <w:lang w:eastAsia="zh-CN"/>
        </w:rPr>
        <w:t>附件</w:t>
      </w:r>
      <w:r>
        <w:rPr>
          <w:rFonts w:ascii="方正黑体_GBK" w:eastAsia="方正黑体_GBK" w:cs="方正黑体_GBK" w:hint="eastAsia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right="0" w:firstLine="0"/>
        <w:jc w:val="center"/>
        <w:textAlignment w:val="auto"/>
        <w:outlineLvl w:val="9"/>
        <w:rPr>
          <w:rFonts w:ascii="方正小标宋_GBK" w:eastAsia="方正小标宋_GBK" w:cs="方正小标宋_GBK" w:hint="eastAsia"/>
          <w:sz w:val="44"/>
          <w:szCs w:val="44"/>
          <w:lang w:eastAsia="zh-CN"/>
        </w:rPr>
      </w:pPr>
      <w:r>
        <w:rPr>
          <w:rFonts w:ascii="方正小标宋_GBK" w:eastAsia="方正小标宋_GBK" w:cs="方正小标宋_GBK" w:hint="eastAsia"/>
          <w:sz w:val="44"/>
          <w:szCs w:val="44"/>
          <w:lang w:eastAsia="zh-CN"/>
        </w:rPr>
        <w:t>成品油用油企业用油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right="0" w:firstLine="0"/>
        <w:jc w:val="center"/>
        <w:textAlignment w:val="auto"/>
        <w:outlineLvl w:val="9"/>
        <w:rPr>
          <w:rFonts w:ascii="方正小标宋_GBK" w:eastAsia="方正小标宋_GBK" w:cs="方正小标宋_GBK" w:hint="eastAsia"/>
          <w:sz w:val="44"/>
          <w:szCs w:val="44"/>
          <w:lang w:eastAsia="zh-CN"/>
        </w:rPr>
      </w:pPr>
      <w:r>
        <w:rPr>
          <w:rFonts w:ascii="方正小标宋_GBK" w:eastAsia="方正小标宋_GBK" w:cs="方正小标宋_GBK" w:hint="eastAsia"/>
          <w:sz w:val="44"/>
          <w:szCs w:val="44"/>
          <w:lang w:eastAsia="zh-CN"/>
        </w:rPr>
        <w:t>承</w:t>
      </w:r>
      <w:r>
        <w:rPr>
          <w:rFonts w:ascii="方正小标宋_GBK" w:eastAsia="方正小标宋_GBK" w:cs="方正小标宋_GBK" w:hint="eastAsia"/>
          <w:sz w:val="44"/>
          <w:szCs w:val="44"/>
          <w:lang w:val="en-US" w:eastAsia="zh-CN"/>
        </w:rPr>
        <w:t xml:space="preserve">  </w:t>
      </w:r>
      <w:r>
        <w:rPr>
          <w:rFonts w:ascii="方正小标宋_GBK" w:eastAsia="方正小标宋_GBK" w:cs="方正小标宋_GBK" w:hint="eastAsia"/>
          <w:sz w:val="44"/>
          <w:szCs w:val="44"/>
          <w:lang w:eastAsia="zh-CN"/>
        </w:rPr>
        <w:t>诺</w:t>
      </w:r>
      <w:r>
        <w:rPr>
          <w:rFonts w:ascii="方正小标宋_GBK" w:eastAsia="方正小标宋_GBK" w:cs="方正小标宋_GBK" w:hint="eastAsia"/>
          <w:sz w:val="44"/>
          <w:szCs w:val="44"/>
          <w:lang w:val="en-US" w:eastAsia="zh-CN"/>
        </w:rPr>
        <w:t xml:space="preserve">  </w:t>
      </w:r>
      <w:r>
        <w:rPr>
          <w:rFonts w:ascii="方正小标宋_GBK" w:eastAsia="方正小标宋_GBK" w:cs="方正小标宋_GBK" w:hint="eastAsia"/>
          <w:sz w:val="44"/>
          <w:szCs w:val="44"/>
          <w:lang w:eastAsia="zh-CN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right="0" w:firstLine="0"/>
        <w:jc w:val="center"/>
        <w:textAlignment w:val="auto"/>
        <w:outlineLvl w:val="9"/>
        <w:rPr>
          <w:rFonts w:ascii="方正小标宋_GBK" w:eastAsia="方正小标宋_GBK" w:cs="方正小标宋_GBK"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right="0" w:firstLineChars="200" w:firstLine="641"/>
        <w:jc w:val="left"/>
        <w:textAlignment w:val="auto"/>
        <w:rPr>
          <w:rFonts w:ascii="Times New Roman" w:eastAsia="方正仿宋_GBK" w:cs="Times New Roman" w:hAnsi="Times New Roman"/>
          <w:sz w:val="32"/>
          <w:szCs w:val="32"/>
          <w:u w:val="none"/>
          <w:lang w:val="en-US" w:eastAsia="zh-CN"/>
        </w:rPr>
      </w:pPr>
      <w:r>
        <w:rPr>
          <w:rFonts w:ascii="Times New Roman" w:eastAsia="方正仿宋_GBK" w:cs="Times New Roman" w:hAnsi="Times New Roman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ascii="Times New Roman" w:eastAsia="方正仿宋_GBK" w:cs="Times New Roman" w:hAnsi="Times New Roman"/>
          <w:sz w:val="32"/>
          <w:szCs w:val="32"/>
          <w:u w:val="none"/>
          <w:lang w:val="en-US" w:eastAsia="zh-CN"/>
        </w:rPr>
        <w:t>（单</w:t>
      </w: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位）结合生产实际，按需申请成品油自用，现就</w:t>
      </w:r>
      <w:r>
        <w:rPr>
          <w:rFonts w:ascii="Times New Roman" w:eastAsia="方正仿宋_GBK" w:cs="Times New Roman" w:hAnsi="Times New Roman"/>
          <w:sz w:val="32"/>
          <w:szCs w:val="32"/>
          <w:u w:val="none"/>
          <w:lang w:val="en-US" w:eastAsia="zh-CN"/>
        </w:rPr>
        <w:t>有关事项承诺如下：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00" w:lineRule="exact"/>
        <w:ind w:left="0" w:right="0" w:firstLineChars="200" w:firstLine="641"/>
        <w:jc w:val="both"/>
        <w:textAlignment w:val="auto"/>
        <w:rPr>
          <w:rFonts w:ascii="Times New Roman" w:eastAsia="方正仿宋_GBK" w:cs="Times New Roman" w:hAnsi="Times New Roman"/>
          <w:color w:val="000000"/>
          <w:kern w:val="2"/>
          <w:sz w:val="32"/>
          <w:szCs w:val="24"/>
          <w:lang w:val="en-US" w:eastAsia="zh-CN"/>
        </w:rPr>
      </w:pPr>
      <w:r>
        <w:rPr>
          <w:rFonts w:ascii="Times New Roman" w:eastAsia="方正仿宋_GBK" w:cs="Times New Roman" w:hAnsi="Times New Roman"/>
          <w:sz w:val="32"/>
          <w:szCs w:val="32"/>
          <w:u w:val="none"/>
          <w:lang w:val="en-US" w:eastAsia="zh-CN"/>
        </w:rPr>
        <w:t>一、成品油自用过程中，严格</w:t>
      </w:r>
      <w:r>
        <w:rPr>
          <w:rFonts w:ascii="Times New Roman" w:eastAsia="方正仿宋_GBK" w:cs="Times New Roman" w:hAnsi="Times New Roman"/>
          <w:color w:val="000000"/>
          <w:kern w:val="2"/>
          <w:sz w:val="32"/>
          <w:szCs w:val="24"/>
          <w:lang w:val="en-US" w:eastAsia="zh-CN"/>
        </w:rPr>
        <w:t>遵守《安全生产法》等法律法规规定。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00" w:lineRule="exact"/>
        <w:ind w:left="0" w:right="0" w:firstLine="640"/>
        <w:jc w:val="both"/>
        <w:textAlignment w:val="auto"/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</w:rPr>
      </w:pPr>
      <w:r>
        <w:rPr>
          <w:rFonts w:ascii="Times New Roman" w:eastAsia="方正仿宋_GBK" w:cs="Times New Roman" w:hAnsi="Times New Roman"/>
          <w:color w:val="000000"/>
          <w:kern w:val="2"/>
          <w:sz w:val="32"/>
          <w:szCs w:val="24"/>
          <w:lang w:val="en-US" w:eastAsia="zh-CN"/>
        </w:rPr>
        <w:t>二、</w:t>
      </w:r>
      <w:r>
        <w:rPr>
          <w:rFonts w:ascii="Times New Roman" w:eastAsia="方正仿宋_GBK" w:cs="Times New Roman" w:hAnsi="Times New Roman"/>
          <w:sz w:val="32"/>
          <w:szCs w:val="32"/>
          <w:u w:val="none"/>
          <w:lang w:val="en-US" w:eastAsia="zh-CN"/>
        </w:rPr>
        <w:t>成品油自用过程中，严格落实成品油用油企业主体责任，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</w:rPr>
        <w:t>抓好用油</w:t>
      </w:r>
      <w:r>
        <w:rPr>
          <w:rFonts w:ascii="Times New Roman" w:eastAsia="方正仿宋_GBK" w:cs="Times New Roman" w:hAnsi="Times New Roman"/>
          <w:color w:val="auto"/>
          <w:sz w:val="32"/>
          <w:szCs w:val="32"/>
        </w:rPr>
        <w:t>场所隐患排查整治，</w:t>
      </w:r>
      <w:r>
        <w:rPr>
          <w:rFonts w:ascii="Times New Roman" w:eastAsia="方正仿宋_GBK" w:cs="Times New Roman" w:hAnsi="Times New Roman"/>
          <w:sz w:val="32"/>
          <w:szCs w:val="32"/>
          <w:u w:val="none"/>
          <w:lang w:val="en-US" w:eastAsia="zh-CN"/>
        </w:rPr>
        <w:t>严格遵守相关部门安全生产规定，</w:t>
      </w:r>
      <w:r>
        <w:rPr>
          <w:rFonts w:ascii="Times New Roman" w:eastAsia="方正仿宋_GBK" w:cs="Times New Roman" w:hAnsi="Times New Roman"/>
          <w:color w:val="auto"/>
          <w:sz w:val="32"/>
          <w:szCs w:val="32"/>
        </w:rPr>
        <w:t>杜绝安全事故发生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00" w:lineRule="exact"/>
        <w:ind w:left="0" w:right="0" w:firstLine="640"/>
        <w:jc w:val="both"/>
        <w:textAlignment w:val="auto"/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</w:rPr>
      </w:pPr>
      <w:r>
        <w:rPr>
          <w:rFonts w:ascii="Times New Roman" w:eastAsia="方正仿宋_GBK" w:cs="Times New Roman" w:hAnsi="Times New Roman"/>
          <w:color w:val="auto"/>
          <w:sz w:val="32"/>
          <w:szCs w:val="32"/>
          <w:lang w:val="en-US" w:eastAsia="zh-CN"/>
        </w:rPr>
        <w:t>三、我单位切实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highlight w:val="auto"/>
        </w:rPr>
        <w:t>加强成品油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  <w:highlight w:val="auto"/>
        </w:rPr>
        <w:t>自用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highlight w:val="auto"/>
        </w:rPr>
        <w:t>规范使用管理，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  <w:highlight w:val="auto"/>
        </w:rPr>
        <w:t>不得出现企业自有产权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highlight w:val="auto"/>
        </w:rPr>
        <w:t>（租赁）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  <w:highlight w:val="auto"/>
        </w:rPr>
        <w:t>以外的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highlight w:val="auto"/>
        </w:rPr>
        <w:t>设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  <w:highlight w:val="auto"/>
        </w:rPr>
        <w:t>施设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highlight w:val="auto"/>
        </w:rPr>
        <w:t>备使用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  <w:highlight w:val="auto"/>
        </w:rPr>
        <w:t>成品油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highlight w:val="auto"/>
        </w:rPr>
        <w:t>和二次转卖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  <w:highlight w:val="auto"/>
        </w:rPr>
        <w:t>问题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highlight w:val="auto"/>
        </w:rPr>
        <w:t>，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  <w:highlight w:val="auto"/>
        </w:rPr>
        <w:t>建立成品油自用购销台账，详细记录</w:t>
      </w:r>
      <w:r>
        <w:rPr>
          <w:rFonts w:ascii="Times New Roman" w:eastAsia="方正仿宋_GBK" w:cs="Times New Roman" w:hAnsi="Times New Roman"/>
          <w:color w:val="auto"/>
          <w:sz w:val="32"/>
          <w:szCs w:val="32"/>
        </w:rPr>
        <w:t>用油去向，严防私下售卖行为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00" w:lineRule="exact"/>
        <w:ind w:left="0" w:right="0" w:firstLineChars="200" w:firstLine="641"/>
        <w:jc w:val="both"/>
        <w:textAlignment w:val="auto"/>
        <w:rPr>
          <w:rFonts w:ascii="Times New Roman" w:eastAsia="方正仿宋_GBK" w:cs="Times New Roman" w:hAnsi="Times New Roman"/>
          <w:color w:val="auto"/>
          <w:sz w:val="32"/>
          <w:szCs w:val="32"/>
        </w:rPr>
      </w:pPr>
      <w:r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</w:rPr>
        <w:t>四、自觉做到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  <w:highlight w:val="auto"/>
        </w:rPr>
        <w:t>诚信用油，若有违反，接受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</w:rPr>
        <w:t>批发仓储企业不再向我单位批发成品油；我单位半月内无条件自行拆除储油设施设</w:t>
      </w:r>
      <w:r>
        <w:rPr>
          <w:rFonts w:ascii="Times New Roman" w:eastAsia="方正仿宋_GBK" w:cs="Times New Roman" w:hAnsi="Times New Roman"/>
          <w:color w:val="auto"/>
          <w:spacing w:val="-6"/>
          <w:sz w:val="32"/>
          <w:szCs w:val="32"/>
          <w:lang w:eastAsia="zh-CN"/>
        </w:rPr>
        <w:t>备并接受相关部门的依法处理</w:t>
      </w:r>
      <w:r>
        <w:rPr>
          <w:rFonts w:ascii="Times New Roman" w:eastAsia="方正仿宋_GBK" w:cs="Times New Roman" w:hAnsi="Times New Roman"/>
          <w:color w:val="auto"/>
          <w:spacing w:val="-6"/>
          <w:sz w:val="32"/>
          <w:szCs w:val="32"/>
        </w:rPr>
        <w:t>。</w:t>
      </w:r>
      <w:r>
        <w:rPr>
          <w:rFonts w:ascii="Times New Roman" w:eastAsia="方正仿宋_GBK" w:cs="Times New Roman" w:hAnsi="Times New Roman"/>
          <w:color w:val="000000"/>
          <w:spacing w:val="-6"/>
          <w:kern w:val="2"/>
          <w:sz w:val="32"/>
          <w:szCs w:val="24"/>
          <w:lang w:val="en-US" w:eastAsia="zh-CN"/>
        </w:rPr>
        <w:t>其后果和损失由我单位自行承担。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00" w:lineRule="exact"/>
        <w:ind w:left="0" w:right="0" w:firstLineChars="200" w:firstLine="641"/>
        <w:jc w:val="both"/>
        <w:textAlignment w:val="auto"/>
        <w:rPr>
          <w:rFonts w:ascii="Times New Roman" w:eastAsia="方正仿宋_GBK" w:cs="Times New Roman" w:hAnsi="Times New Roman"/>
          <w:color w:val="000000"/>
          <w:sz w:val="32"/>
          <w:szCs w:val="24"/>
          <w:lang w:val="en-US"/>
        </w:rPr>
      </w:pPr>
      <w:r>
        <w:rPr>
          <w:rFonts w:ascii="Times New Roman" w:eastAsia="方正仿宋_GBK" w:cs="Times New Roman" w:hAnsi="Times New Roman"/>
          <w:color w:val="000000"/>
          <w:kern w:val="2"/>
          <w:sz w:val="32"/>
          <w:szCs w:val="24"/>
          <w:lang w:val="en-US" w:eastAsia="zh-CN"/>
        </w:rPr>
        <w:t>特此承诺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00" w:lineRule="exact"/>
        <w:ind w:left="0" w:right="0" w:firstLineChars="1000" w:firstLine="3206"/>
        <w:jc w:val="both"/>
        <w:textAlignment w:val="auto"/>
        <w:rPr>
          <w:rFonts w:ascii="Times New Roman" w:eastAsia="方正仿宋_GBK" w:cs="Times New Roman" w:hAnsi="Times New Roman"/>
          <w:color w:val="000000"/>
          <w:sz w:val="32"/>
          <w:szCs w:val="24"/>
          <w:lang w:val="en-US"/>
        </w:rPr>
      </w:pPr>
      <w:r>
        <w:rPr>
          <w:rFonts w:ascii="Times New Roman" w:eastAsia="方正仿宋_GBK" w:cs="Times New Roman" w:hAnsi="Times New Roman"/>
          <w:color w:val="000000"/>
          <w:kern w:val="2"/>
          <w:sz w:val="32"/>
          <w:szCs w:val="24"/>
          <w:lang w:val="en-US" w:eastAsia="zh-CN"/>
        </w:rPr>
        <w:t>单位：（盖章）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00" w:lineRule="exact"/>
        <w:ind w:left="0" w:right="0" w:firstLineChars="1000" w:firstLine="3206"/>
        <w:jc w:val="both"/>
        <w:textAlignment w:val="auto"/>
        <w:rPr>
          <w:rFonts w:ascii="Times New Roman" w:eastAsia="方正仿宋_GBK" w:cs="Times New Roman" w:hAnsi="Times New Roman"/>
          <w:color w:val="000000"/>
          <w:sz w:val="32"/>
          <w:szCs w:val="24"/>
          <w:lang w:val="en-US"/>
        </w:rPr>
      </w:pPr>
      <w:r>
        <w:rPr>
          <w:rFonts w:ascii="Times New Roman" w:eastAsia="方正仿宋_GBK" w:cs="Times New Roman" w:hAnsi="Times New Roman"/>
          <w:color w:val="000000"/>
          <w:kern w:val="2"/>
          <w:sz w:val="32"/>
          <w:szCs w:val="24"/>
          <w:lang w:val="en-US" w:eastAsia="zh-CN"/>
        </w:rPr>
        <w:t>法人：（签字）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00" w:lineRule="exact"/>
        <w:ind w:left="0" w:right="0" w:firstLineChars="1300" w:firstLine="4167"/>
        <w:jc w:val="both"/>
        <w:textAlignment w:val="auto"/>
      </w:pPr>
      <w:r>
        <w:rPr>
          <w:rFonts w:ascii="Times New Roman" w:eastAsia="方正仿宋_GBK" w:cs="Times New Roman" w:hAnsi="Times New Roman"/>
          <w:color w:val="000000"/>
          <w:kern w:val="2"/>
          <w:sz w:val="32"/>
          <w:szCs w:val="24"/>
          <w:lang w:val="en-US" w:eastAsia="zh-CN"/>
        </w:rPr>
        <w:t>20</w:t>
      </w:r>
      <w:r>
        <w:rPr>
          <w:rFonts w:ascii="Times New Roman" w:eastAsia="方正仿宋_GBK" w:cs="Times New Roman" w:hAnsi="Times New Roman" w:hint="eastAsia"/>
          <w:color w:val="000000"/>
          <w:kern w:val="2"/>
          <w:sz w:val="32"/>
          <w:szCs w:val="24"/>
          <w:lang w:val="en-US" w:eastAsia="zh-CN"/>
        </w:rPr>
        <w:t xml:space="preserve">   </w:t>
      </w:r>
      <w:r>
        <w:rPr>
          <w:rFonts w:ascii="Times New Roman" w:eastAsia="方正仿宋_GBK" w:cs="方正仿宋_GBK" w:hAnsi="Times New Roman" w:hint="eastAsia"/>
          <w:color w:val="000000"/>
          <w:kern w:val="2"/>
          <w:sz w:val="32"/>
          <w:szCs w:val="24"/>
          <w:lang w:val="en-US" w:eastAsia="zh-CN"/>
        </w:rPr>
        <w:t>年   月   日</w:t>
      </w:r>
    </w:p>
    <w:sectPr>
      <w:headerReference w:type="default" r:id="rId6"/>
      <w:footerReference w:type="default" r:id="rId7"/>
      <w:pgSz w:w="11906" w:h="16838"/>
      <w:pgMar w:top="2098" w:right="1531" w:bottom="1984" w:left="1531" w:header="851" w:footer="1474" w:gutter="0"/>
      <w:pgNumType/>
      <w:docGrid w:type="linesAndChars" w:linePitch="579" w:charSpace="11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仿宋_GBK">
    <w:altName w:val="永中宋体"/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方正黑体_GBK">
    <w:altName w:val="永中宋体"/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Arial">
    <w:altName w:val="DejaVu Sans"/>
    <w:panose1 w:val="020B0604020202020204"/>
    <w:charset w:val="01"/>
    <w:family w:val="swiss"/>
    <w:pitch w:val="variable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6"/>
      <w:tabs>
        <w:tab w:val="center" w:pos="4153"/>
        <w:tab w:val="right" w:pos="8306"/>
      </w:tabs>
      <w:ind w:leftChars="2280" w:left="4788" w:firstLineChars="2000" w:firstLine="6400"/>
      <w:rPr>
        <w:rFonts w:eastAsia="仿宋" w:hint="eastAsia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299" cy="230251"/>
              <wp:effectExtent l="0" t="0" r="0" b="0"/>
              <wp:wrapNone/>
              <wp:docPr id="1" name="文本框 8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22299" cy="230251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5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8 3" o:spid="_x0000_s3" filled="f" stroked="f" strokeweight="0.5pt" style="position:absolute;margin-left:0.0pt;margin-top:0.0pt;width:48.99997pt;height:18.130003pt;z-index:12;mso-position-horizontal:outside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5"/>
                      <w:tabs>
                        <w:tab w:val="center" w:pos="4153"/>
                        <w:tab w:val="right" w:pos="8306"/>
                      </w:tabs>
                      <w:rPr>
                        <w:rFonts w:ascii="宋体" w:eastAsia="宋体" w:cs="宋体" w:hint="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ascii="宋体" w:eastAsia="宋体" w:cs="宋体" w:hint="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eastAsia="仿宋" w:hint="eastAsia"/>
        <w:sz w:val="32"/>
        <w:szCs w:val="48"/>
        <w:lang w:val="en-US" w:eastAsia="zh-CN"/>
      </w:rPr>
      <w:t xml:space="preserve">  </w:t>
    </w:r>
  </w:p>
  <w:p>
    <w:pPr>
      <w:pStyle w:val="16"/>
      <w:tabs>
        <w:tab w:val="center" w:pos="4153"/>
        <w:tab w:val="right" w:pos="8306"/>
      </w:tabs>
      <w:wordWrap w:val="0"/>
      <w:ind w:leftChars="508" w:left="1067" w:firstLineChars="3161" w:firstLine="10115"/>
      <w:jc w:val="right"/>
      <w:rPr>
        <w:rFonts w:ascii="宋体" w:eastAsia="宋体" w:cs="宋体" w:hint="eastAsia"/>
        <w:b/>
        <w:bCs/>
        <w:color w:val="005192"/>
        <w:sz w:val="28"/>
        <w:szCs w:val="44"/>
        <w:lang w:val="en-US" w:eastAsia="zh-CN"/>
      </w:rPr>
    </w:pPr>
    <w:r>
      <w:rPr>
        <w:rFonts w:hint="eastAsia"/>
        <w:color w:val="FAFAFA"/>
        <w:sz w:val="32"/>
        <w:lang w:val="en-US" w:eastAsia="zh-CN"/>
      </w:rPr>
      <w:t xml:space="preserve"> 重庆市商务</w:t>
    </w:r>
    <w:r>
      <w:rPr>
        <w:rFonts w:ascii="宋体" w:eastAsia="宋体" w:cs="宋体" w:hint="eastAsia"/>
        <w:b/>
        <w:bCs/>
        <w:color w:val="005192"/>
        <w:sz w:val="28"/>
        <w:szCs w:val="44"/>
        <w:lang w:val="en-US" w:eastAsia="zh-CN"/>
      </w:rPr>
      <w:t xml:space="preserve">  </w:t>
    </w:r>
  </w:p>
  <w:p>
    <w:pPr>
      <w:pStyle w:val="16"/>
      <w:tabs>
        <w:tab w:val="center" w:pos="4153"/>
        <w:tab w:val="right" w:pos="8306"/>
      </w:tabs>
      <w:wordWrap w:val="0"/>
      <w:ind w:leftChars="2280" w:left="4788" w:firstLineChars="2000" w:firstLine="5600"/>
      <w:jc w:val="right"/>
      <w:rPr>
        <w:rFonts w:ascii="宋体" w:eastAsia="宋体" w:cs="宋体" w:hint="eastAsia"/>
        <w:b/>
        <w:bCs/>
        <w:color w:val="005192"/>
        <w:sz w:val="28"/>
        <w:szCs w:val="44"/>
        <w:lang w:val="en-US" w:eastAsia="zh-CN"/>
      </w:rPr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6"/>
      <w:tabs>
        <w:tab w:val="center" w:pos="4153"/>
        <w:tab w:val="right" w:pos="8306"/>
      </w:tabs>
      <w:ind w:leftChars="2280" w:left="4788" w:firstLineChars="2000" w:firstLine="6400"/>
      <w:rPr>
        <w:rFonts w:eastAsia="仿宋" w:hint="eastAsia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298" distR="114298" simplePos="0" relativeHeight="13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300" cy="230251"/>
              <wp:effectExtent l="0" t="0" r="0" b="0"/>
              <wp:wrapNone/>
              <wp:docPr id="4" name="文本框 9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22300" cy="230251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5">
                      <w:txbxContent>
                        <w:p>
                          <w:pPr>
                            <w:pStyle w:val="15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9 6" o:spid="_x0000_s6" filled="f" stroked="f" strokeweight="0.5pt" style="position:absolute;margin-left:0.0pt;margin-top:0.0pt;width:49.000004pt;height:18.130003pt;z-index:13;mso-position-horizontal:outside;mso-position-horizontal-relative:margin;mso-position-vertical:absolute;mso-wrap-distance-left:8.999863pt;mso-wrap-distance-right:8.999863pt;mso-wrap-style:none;">
              <v:stroke color="#000000"/>
              <v:textbox id="849" inset="0mm,0mm,0mm,0mm" o:insetmode="custom" style="layout-flow:horizontal;v-text-anchor:top;mso-fit-shape-to-text:t;">
                <w:txbxContent>
                  <w:p>
                    <w:pPr>
                      <w:pStyle w:val="15"/>
                      <w:tabs>
                        <w:tab w:val="center" w:pos="4153"/>
                        <w:tab w:val="right" w:pos="8306"/>
                      </w:tabs>
                      <w:rPr>
                        <w:rFonts w:ascii="宋体" w:eastAsia="宋体" w:cs="宋体" w:hint="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ascii="宋体" w:eastAsia="宋体" w:cs="宋体" w:hint="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  <w:lang w:eastAsia="zh-CN"/>
                      </w:rPr>
                      <w:t>5</w: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eastAsia="仿宋" w:hint="eastAsia"/>
        <w:sz w:val="32"/>
        <w:szCs w:val="48"/>
        <w:lang w:val="en-US" w:eastAsia="zh-CN"/>
      </w:rPr>
      <w:t xml:space="preserve">  </w:t>
    </w:r>
  </w:p>
  <w:p>
    <w:pPr>
      <w:pStyle w:val="16"/>
      <w:tabs>
        <w:tab w:val="center" w:pos="4153"/>
        <w:tab w:val="right" w:pos="8306"/>
      </w:tabs>
      <w:wordWrap w:val="0"/>
      <w:ind w:leftChars="508" w:left="1067" w:firstLineChars="3161" w:firstLine="10115"/>
      <w:jc w:val="right"/>
      <w:rPr>
        <w:rFonts w:ascii="宋体" w:eastAsia="宋体" w:cs="宋体" w:hint="eastAsia"/>
        <w:b/>
        <w:bCs/>
        <w:color w:val="005192"/>
        <w:sz w:val="28"/>
        <w:szCs w:val="44"/>
        <w:lang w:val="en-US" w:eastAsia="zh-CN"/>
      </w:rPr>
    </w:pPr>
    <w:r>
      <w:rPr>
        <w:rFonts w:hint="eastAsia"/>
        <w:color w:val="FAFAFA"/>
        <w:sz w:val="32"/>
        <w:lang w:val="en-US" w:eastAsia="zh-CN"/>
      </w:rPr>
      <w:t xml:space="preserve"> 重庆市商</w:t>
    </w:r>
    <w:r>
      <w:rPr>
        <w:rFonts w:ascii="宋体" w:eastAsia="宋体" w:cs="宋体" w:hint="eastAsia"/>
        <w:b/>
        <w:bCs/>
        <w:color w:val="005192"/>
        <w:sz w:val="28"/>
        <w:szCs w:val="44"/>
        <w:lang w:val="en-US" w:eastAsia="zh-CN"/>
      </w:rPr>
      <w:t xml:space="preserve">  </w:t>
    </w:r>
  </w:p>
  <w:p>
    <w:pPr>
      <w:pStyle w:val="16"/>
      <w:tabs>
        <w:tab w:val="center" w:pos="4153"/>
        <w:tab w:val="right" w:pos="8306"/>
        <w:tab w:val="left" w:pos="10493"/>
      </w:tabs>
      <w:wordWrap w:val="0"/>
      <w:ind w:leftChars="2280" w:left="4788" w:firstLineChars="2000" w:firstLine="5600"/>
      <w:jc w:val="left"/>
      <w:rPr>
        <w:rFonts w:ascii="宋体" w:eastAsia="宋体" w:cs="宋体" w:hint="eastAsia"/>
        <w:b/>
        <w:bCs/>
        <w:color w:val="005192"/>
        <w:sz w:val="28"/>
        <w:szCs w:val="44"/>
        <w:lang w:val="en-US" w:eastAsia="zh-CN"/>
      </w:rPr>
    </w:pPr>
    <w:r>
      <w:rPr>
        <w:rFonts w:ascii="宋体" w:cs="宋体" w:hint="eastAsia"/>
        <w:b/>
        <w:bCs/>
        <w:color w:val="005192"/>
        <w:sz w:val="28"/>
        <w:szCs w:val="44"/>
        <w:lang w:val="en-US" w:eastAsia="zh-CN"/>
      </w:rPr>
      <w:tab/>
      <w:tab/>
      <w:tab/>
    </w:r>
  </w:p>
</w:ftr>
</file>

<file path=word/footer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6"/>
      <w:tabs>
        <w:tab w:val="center" w:pos="4153"/>
        <w:tab w:val="right" w:pos="8306"/>
      </w:tabs>
      <w:ind w:leftChars="2280" w:left="4693" w:firstLineChars="2000" w:firstLine="6317"/>
      <w:rPr>
        <w:rFonts w:eastAsia="仿宋" w:hint="eastAsia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298" distR="114298" simplePos="0" relativeHeight="14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300" cy="230251"/>
              <wp:effectExtent l="0" t="0" r="0" b="0"/>
              <wp:wrapNone/>
              <wp:docPr id="7" name="文本框 13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22300" cy="230251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8">
                      <w:txbxContent>
                        <w:p>
                          <w:pPr>
                            <w:pStyle w:val="15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3 9" o:spid="_x0000_s9" filled="f" stroked="f" strokeweight="0.5pt" style="position:absolute;margin-left:0.0pt;margin-top:0.0pt;width:49.000004pt;height:18.130003pt;z-index:14;mso-position-horizontal:outside;mso-position-horizontal-relative:margin;mso-position-vertical:absolute;mso-wrap-distance-left:8.999863pt;mso-wrap-distance-right:8.999863pt;mso-wrap-style:none;">
              <v:stroke color="#000000"/>
              <v:textbox id="850" inset="0mm,0mm,0mm,0mm" o:insetmode="custom" style="layout-flow:horizontal;v-text-anchor:top;mso-fit-shape-to-text:t;">
                <w:txbxContent>
                  <w:p>
                    <w:pPr>
                      <w:pStyle w:val="15"/>
                      <w:tabs>
                        <w:tab w:val="center" w:pos="4153"/>
                        <w:tab w:val="right" w:pos="8306"/>
                      </w:tabs>
                      <w:rPr>
                        <w:rFonts w:ascii="宋体" w:eastAsia="宋体" w:cs="宋体" w:hint="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ascii="宋体" w:eastAsia="宋体" w:cs="宋体" w:hint="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  <w:lang w:eastAsia="zh-CN"/>
                      </w:rPr>
                      <w:t>6</w: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eastAsia="仿宋" w:hint="eastAsia"/>
        <w:sz w:val="32"/>
        <w:szCs w:val="48"/>
        <w:lang w:val="en-US" w:eastAsia="zh-CN"/>
      </w:rPr>
      <w:t xml:space="preserve">  </w:t>
    </w:r>
  </w:p>
  <w:p>
    <w:pPr>
      <w:pStyle w:val="16"/>
      <w:tabs>
        <w:tab w:val="center" w:pos="4153"/>
        <w:tab w:val="right" w:pos="8306"/>
      </w:tabs>
      <w:wordWrap w:val="0"/>
      <w:ind w:leftChars="508" w:left="1046" w:firstLineChars="3161" w:firstLine="9984"/>
      <w:jc w:val="right"/>
      <w:rPr>
        <w:rFonts w:ascii="宋体" w:eastAsia="宋体" w:cs="宋体" w:hint="eastAsia"/>
        <w:b/>
        <w:bCs/>
        <w:color w:val="005192"/>
        <w:sz w:val="28"/>
        <w:szCs w:val="44"/>
        <w:lang w:val="en-US" w:eastAsia="zh-CN"/>
      </w:rPr>
    </w:pPr>
    <w:r>
      <w:rPr>
        <w:rFonts w:hint="eastAsia"/>
        <w:color w:val="FAFAFA"/>
        <w:sz w:val="32"/>
        <w:lang w:val="en-US" w:eastAsia="zh-CN"/>
      </w:rPr>
      <w:t xml:space="preserve"> 重</w:t>
    </w:r>
    <w:r>
      <w:rPr>
        <w:rFonts w:ascii="宋体" w:eastAsia="宋体" w:cs="宋体" w:hint="eastAsia"/>
        <w:b/>
        <w:bCs/>
        <w:color w:val="005192"/>
        <w:sz w:val="28"/>
        <w:szCs w:val="44"/>
        <w:lang w:val="en-US" w:eastAsia="zh-CN"/>
      </w:rPr>
      <w:t xml:space="preserve">  </w:t>
    </w:r>
  </w:p>
  <w:p>
    <w:pPr>
      <w:pStyle w:val="16"/>
      <w:tabs>
        <w:tab w:val="center" w:pos="4153"/>
        <w:tab w:val="right" w:pos="8306"/>
      </w:tabs>
      <w:wordWrap w:val="0"/>
      <w:ind w:leftChars="2280" w:left="4693" w:firstLineChars="2000" w:firstLine="5517"/>
      <w:jc w:val="right"/>
      <w:rPr>
        <w:rFonts w:ascii="宋体" w:eastAsia="宋体" w:cs="宋体" w:hint="eastAsia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6"/>
      <w:keepNext w:val="0"/>
      <w:keepLines w:val="0"/>
      <w:pageBreakBefore w:val="0"/>
      <w:widowControl w:val="0"/>
      <w:pBdr>
        <w:bottom w:val="none" w:sz="0" w:space="0" w:color="auto"/>
      </w:pBdr>
      <w:tabs>
        <w:tab w:val="center" w:pos="4153"/>
        <w:tab w:val="right" w:pos="8306"/>
      </w:tabs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ascii="方正仿宋_GBK" w:eastAsia="方正仿宋_GBK" w:cs="方正仿宋_GBK" w:hint="eastAsia"/>
        <w:b/>
        <w:bCs/>
        <w:color w:val="000000"/>
        <w:sz w:val="32"/>
        <w:lang w:val="en-US" w:eastAsia="zh-CN"/>
      </w:rPr>
    </w:pPr>
  </w:p>
  <w:p>
    <w:pPr>
      <w:pStyle w:val="16"/>
      <w:keepNext w:val="0"/>
      <w:keepLines w:val="0"/>
      <w:pageBreakBefore w:val="0"/>
      <w:widowControl w:val="0"/>
      <w:pBdr>
        <w:bottom w:val="none" w:sz="0" w:space="0" w:color="auto"/>
      </w:pBdr>
      <w:tabs>
        <w:tab w:val="center" w:pos="4153"/>
        <w:tab w:val="right" w:pos="8306"/>
      </w:tabs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ascii="宋体" w:eastAsia="宋体" w:cs="宋体" w:hint="eastAsia"/>
        <w:b/>
        <w:bCs/>
        <w:color w:val="005192"/>
        <w:sz w:val="32"/>
        <w:szCs w:val="32"/>
        <w:lang w:val="en-US" w:eastAsia="zh-CN"/>
      </w:rPr>
    </w:pPr>
  </w:p>
</w:hdr>
</file>

<file path=word/header2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6"/>
      <w:keepNext w:val="0"/>
      <w:keepLines w:val="0"/>
      <w:pageBreakBefore w:val="0"/>
      <w:widowControl w:val="0"/>
      <w:pBdr>
        <w:bottom w:val="none" w:sz="0" w:space="0" w:color="auto"/>
      </w:pBdr>
      <w:tabs>
        <w:tab w:val="center" w:pos="4153"/>
        <w:tab w:val="right" w:pos="8306"/>
      </w:tabs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ascii="方正仿宋_GBK" w:eastAsia="方正仿宋_GBK" w:cs="方正仿宋_GBK" w:hint="eastAsia"/>
        <w:b/>
        <w:bCs/>
        <w:color w:val="000000"/>
        <w:sz w:val="32"/>
        <w:lang w:val="en-US" w:eastAsia="zh-CN"/>
      </w:rPr>
    </w:pPr>
  </w:p>
  <w:p>
    <w:pPr>
      <w:pStyle w:val="16"/>
      <w:keepNext w:val="0"/>
      <w:keepLines w:val="0"/>
      <w:pageBreakBefore w:val="0"/>
      <w:widowControl w:val="0"/>
      <w:pBdr>
        <w:bottom w:val="none" w:sz="0" w:space="0" w:color="auto"/>
      </w:pBdr>
      <w:tabs>
        <w:tab w:val="center" w:pos="4153"/>
        <w:tab w:val="right" w:pos="8306"/>
      </w:tabs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ascii="宋体" w:eastAsia="宋体" w:cs="宋体" w:hint="eastAsia"/>
        <w:b/>
        <w:bCs/>
        <w:color w:val="005192"/>
        <w:sz w:val="32"/>
        <w:szCs w:val="32"/>
        <w:lang w:val="en-US" w:eastAsia="zh-CN"/>
      </w:rPr>
    </w:pPr>
  </w:p>
</w:hdr>
</file>

<file path=word/header3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6"/>
      <w:keepNext w:val="0"/>
      <w:keepLines w:val="0"/>
      <w:pageBreakBefore w:val="0"/>
      <w:widowControl w:val="0"/>
      <w:pBdr>
        <w:bottom w:val="none" w:sz="0" w:space="0" w:color="auto"/>
      </w:pBdr>
      <w:tabs>
        <w:tab w:val="center" w:pos="4153"/>
        <w:tab w:val="right" w:pos="8306"/>
      </w:tabs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ascii="方正仿宋_GBK" w:eastAsia="方正仿宋_GBK" w:cs="方正仿宋_GBK" w:hint="eastAsia"/>
        <w:b/>
        <w:bCs/>
        <w:color w:val="000000"/>
        <w:sz w:val="32"/>
        <w:lang w:val="en-US" w:eastAsia="zh-CN"/>
      </w:rPr>
    </w:pPr>
  </w:p>
  <w:p>
    <w:pPr>
      <w:pStyle w:val="16"/>
      <w:keepNext w:val="0"/>
      <w:keepLines w:val="0"/>
      <w:pageBreakBefore w:val="0"/>
      <w:widowControl w:val="0"/>
      <w:pBdr>
        <w:bottom w:val="none" w:sz="0" w:space="0" w:color="auto"/>
      </w:pBdr>
      <w:tabs>
        <w:tab w:val="center" w:pos="4153"/>
        <w:tab w:val="right" w:pos="8306"/>
      </w:tabs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ascii="宋体" w:eastAsia="宋体" w:cs="宋体" w:hint="eastAsia"/>
        <w:b/>
        <w:bCs/>
        <w:color w:val="005192"/>
        <w:sz w:val="32"/>
        <w:szCs w:val="32"/>
        <w:lang w:val="en-US" w:eastAsia="zh-CN"/>
      </w:rPr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bordersDoNotSurroundHeader/>
  <w:bordersDoNotSurroundFooter/>
  <w:defaultTabStop w:val="420"/>
  <w:drawingGridHorizontalSpacing w:val="210"/>
  <w:drawingGridVerticalSpacing w:val="290"/>
  <w:displayHorizontalDrawingGridEvery w:val="1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2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4">
    <w:name w:val="heading 4"/>
    <w:basedOn w:val="0"/>
    <w:next w:val="0"/>
    <w:pPr>
      <w:spacing w:beforeAutospacing="1" w:afterAutospacing="1"/>
      <w:jc w:val="left"/>
      <w:outlineLvl w:val="3"/>
    </w:pPr>
    <w:rPr>
      <w:rFonts w:ascii="宋体" w:eastAsia="宋体" w:cs="Times New Roman"/>
      <w:b/>
      <w:kern w:val="0"/>
      <w:sz w:val="24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7">
    <w:name w:val="Normal (Web)"/>
    <w:basedOn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character" w:styleId="18">
    <w:name w:val="page number"/>
    <w:basedOn w:val="1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styles" Target="styles.xml"/><Relationship Id="rId9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10</TotalTime>
  <Application>Yozo_Office</Application>
  <Pages>7</Pages>
  <Words>2396</Words>
  <Characters>2425</Characters>
  <Lines>304</Lines>
  <Paragraphs>71</Paragraphs>
  <CharactersWithSpaces>2752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黎宁凌[黎宁凌]</dc:creator>
  <cp:lastModifiedBy>xg</cp:lastModifiedBy>
  <cp:revision>2</cp:revision>
  <dcterms:created xsi:type="dcterms:W3CDTF">2022-06-15T17:27:00Z</dcterms:created>
  <dcterms:modified xsi:type="dcterms:W3CDTF">2022-10-24T10:47:27Z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2052-11.8.2.9022</vt:lpwstr>
  </property>
</Properties>
</file>