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numPr>
          <w:numId w:val="0"/>
        </w:numPr>
        <w:shd w:val="clear" w:color="auto" w:fill="FFFFFF"/>
        <w:spacing w:beforeAutospacing="0" w:afterAutospacing="0" w:line="400" w:lineRule="exact"/>
        <w:ind w:leftChars="0"/>
        <w:jc w:val="center"/>
        <w:rPr>
          <w:rStyle w:val="7"/>
          <w:rFonts w:hint="default" w:ascii="Arial" w:hAnsi="Arial" w:eastAsia="方正小标宋_GBK" w:cs="Arial"/>
          <w:b w:val="0"/>
          <w:color w:val="auto"/>
          <w:sz w:val="21"/>
          <w:szCs w:val="21"/>
        </w:rPr>
      </w:pPr>
      <w:r>
        <w:rPr>
          <w:rStyle w:val="7"/>
          <w:rFonts w:hint="default" w:ascii="Arial" w:hAnsi="Arial" w:eastAsia="方正小标宋_GBK" w:cs="Arial"/>
          <w:b w:val="0"/>
          <w:color w:val="auto"/>
          <w:sz w:val="18"/>
          <w:szCs w:val="18"/>
        </w:rPr>
        <w:t>Chongqing Yuzhong District contributing to China’s Belt and Road Initiative</w:t>
      </w:r>
    </w:p>
    <w:p>
      <w:pPr>
        <w:pStyle w:val="2"/>
        <w:widowControl/>
        <w:shd w:val="clear" w:color="auto" w:fill="FFFFFF"/>
        <w:spacing w:beforeAutospacing="0" w:afterAutospacing="0" w:line="400" w:lineRule="exact"/>
        <w:jc w:val="center"/>
        <w:rPr>
          <w:rStyle w:val="7"/>
          <w:rFonts w:hint="default" w:ascii="Arial" w:hAnsi="Arial" w:eastAsia="方正小标宋_GBK" w:cs="Arial"/>
          <w:bCs/>
          <w:color w:val="auto"/>
          <w:sz w:val="21"/>
          <w:szCs w:val="21"/>
        </w:rPr>
      </w:pPr>
      <w:r>
        <w:rPr>
          <w:rStyle w:val="7"/>
          <w:rFonts w:hint="default" w:ascii="Arial" w:hAnsi="Arial" w:eastAsia="方正小标宋_GBK" w:cs="Arial"/>
          <w:bCs/>
          <w:color w:val="auto"/>
          <w:sz w:val="21"/>
          <w:szCs w:val="21"/>
        </w:rPr>
        <w:t>A Letter on Establishment of Roundtable Mechanism for Foreign-Invested Enterprises</w:t>
      </w:r>
    </w:p>
    <w:p>
      <w:pPr>
        <w:spacing w:line="400" w:lineRule="exact"/>
        <w:jc w:val="center"/>
        <w:rPr>
          <w:rFonts w:ascii="Arial" w:hAnsi="Arial" w:cs="Arial"/>
        </w:rPr>
      </w:pPr>
      <w:r>
        <w:rPr>
          <w:rFonts w:ascii="Arial" w:hAnsi="Arial" w:cs="Arial"/>
        </w:rPr>
        <w:t>Issued by: Leading Group of Inland Opening up Elevation Speedup Initiative</w:t>
      </w:r>
    </w:p>
    <w:p>
      <w:pPr>
        <w:spacing w:line="240" w:lineRule="exact"/>
        <w:rPr>
          <w:rFonts w:ascii="Arial" w:hAnsi="Arial" w:cs="Arial"/>
          <w:b/>
          <w:bCs/>
          <w:szCs w:val="21"/>
        </w:rPr>
      </w:pPr>
    </w:p>
    <w:p>
      <w:pPr>
        <w:spacing w:line="240" w:lineRule="exact"/>
        <w:rPr>
          <w:rFonts w:ascii="Arial" w:hAnsi="Arial" w:cs="Arial"/>
          <w:b/>
          <w:bCs/>
          <w:szCs w:val="21"/>
        </w:rPr>
      </w:pPr>
      <w:r>
        <w:rPr>
          <w:rFonts w:ascii="Arial" w:hAnsi="Arial" w:cs="Arial"/>
          <w:b/>
          <w:bCs/>
          <w:szCs w:val="21"/>
        </w:rPr>
        <w:t>For the Attention of</w:t>
      </w:r>
    </w:p>
    <w:p>
      <w:pPr>
        <w:spacing w:line="240" w:lineRule="exact"/>
        <w:rPr>
          <w:rFonts w:ascii="Arial" w:hAnsi="Arial" w:cs="Arial"/>
          <w:b/>
          <w:bCs/>
          <w:szCs w:val="21"/>
        </w:rPr>
      </w:pPr>
      <w:r>
        <w:rPr>
          <w:rFonts w:ascii="Arial" w:hAnsi="Arial" w:cs="Arial"/>
          <w:b/>
          <w:bCs/>
          <w:szCs w:val="21"/>
        </w:rPr>
        <w:t xml:space="preserve">District government agencies, administration committees and departments concerned </w:t>
      </w:r>
    </w:p>
    <w:p>
      <w:pPr>
        <w:spacing w:line="320" w:lineRule="exact"/>
        <w:rPr>
          <w:rStyle w:val="8"/>
          <w:rFonts w:ascii="Arial" w:hAnsi="Arial" w:eastAsia="方正仿宋_GBK" w:cs="Arial"/>
          <w:color w:val="auto"/>
          <w:sz w:val="21"/>
          <w:szCs w:val="21"/>
        </w:rPr>
      </w:pPr>
      <w:r>
        <w:rPr>
          <w:rStyle w:val="8"/>
          <w:rFonts w:ascii="Arial" w:hAnsi="Arial" w:eastAsia="方正仿宋_GBK" w:cs="Arial"/>
          <w:color w:val="auto"/>
          <w:sz w:val="21"/>
          <w:szCs w:val="21"/>
        </w:rPr>
        <w:t>According to the resolution and deployment made by the Chinese central government for inviting and utilizing foreign investment, and as a follow-up to the requirement of the Circular Letter on Establishment of Roundtable Mechanism for Foreign-Invested Enterprises in Chongqing (Yu Shang Fa 2023 Ref</w:t>
      </w:r>
      <w:r>
        <w:rPr>
          <w:rStyle w:val="9"/>
          <w:rFonts w:ascii="Arial" w:hAnsi="Arial" w:eastAsia="方正仿宋_GBK" w:cs="Arial"/>
          <w:color w:val="auto"/>
          <w:sz w:val="21"/>
          <w:szCs w:val="21"/>
        </w:rPr>
        <w:t xml:space="preserve"> 39) issued by the </w:t>
      </w:r>
      <w:r>
        <w:rPr>
          <w:rStyle w:val="8"/>
          <w:rFonts w:ascii="Arial" w:hAnsi="Arial" w:eastAsia="方正仿宋_GBK" w:cs="Arial"/>
          <w:color w:val="auto"/>
          <w:sz w:val="21"/>
          <w:szCs w:val="21"/>
        </w:rPr>
        <w:t>Municipal Commission of Commerce, the Yuzhong District Government has hereby decided to upgrade its district roundtable mechanism to support the development of foreign-invested enterprises, on the basis of the existing foreign investment service system and communication mechanism backing foreign-invested enterprises and foreign business associations.</w:t>
      </w:r>
    </w:p>
    <w:p>
      <w:pPr>
        <w:pStyle w:val="14"/>
        <w:numPr>
          <w:ilvl w:val="0"/>
          <w:numId w:val="1"/>
        </w:numPr>
        <w:spacing w:line="320" w:lineRule="exact"/>
        <w:rPr>
          <w:rStyle w:val="8"/>
          <w:rFonts w:ascii="Arial" w:hAnsi="Arial" w:eastAsia="方正仿宋_GBK" w:cs="Arial"/>
          <w:color w:val="auto"/>
          <w:sz w:val="21"/>
          <w:szCs w:val="21"/>
          <w:u w:val="single"/>
        </w:rPr>
      </w:pPr>
      <w:r>
        <w:rPr>
          <w:rStyle w:val="8"/>
          <w:rFonts w:ascii="Arial" w:hAnsi="Arial" w:eastAsia="方正仿宋_GBK" w:cs="Arial"/>
          <w:color w:val="auto"/>
          <w:sz w:val="21"/>
          <w:szCs w:val="21"/>
          <w:u w:val="single"/>
        </w:rPr>
        <w:t>Roundtable Setup</w:t>
      </w:r>
    </w:p>
    <w:p>
      <w:pPr>
        <w:spacing w:line="320" w:lineRule="exact"/>
        <w:rPr>
          <w:rStyle w:val="8"/>
          <w:rFonts w:ascii="Arial" w:hAnsi="Arial" w:eastAsia="方正仿宋_GBK" w:cs="Arial"/>
          <w:color w:val="auto"/>
          <w:sz w:val="21"/>
          <w:szCs w:val="21"/>
        </w:rPr>
      </w:pPr>
      <w:r>
        <w:rPr>
          <w:rStyle w:val="8"/>
          <w:rFonts w:ascii="Arial" w:hAnsi="Arial" w:eastAsia="方正仿宋_GBK" w:cs="Arial"/>
          <w:color w:val="auto"/>
          <w:sz w:val="21"/>
          <w:szCs w:val="21"/>
        </w:rPr>
        <w:t>The vice district mayor in charge of business affairs acts as the chairperson of the roundtable while the district deputy business liaison officer and the director of the district commission of commerce act as deputy chairpersons. The chairperson may delegate deputy chairpersons to manage related work. The roundtable encompasses the District Development and Reform Commission, District Education Commission, District Science and Technology Bureau, District Economy &amp; Information Commission, District Finance Bureau, District Human Resources and Social Security Bureau, District Planning and Natural Resources Bureau, District Ecology &amp; Environment Bureau, District Commission of Commerce, District Foreign Affairs Office, District Administration for Market Regulation, District Statistics Bureau, District Financial Office, District Taxation Bureau, District Federation of Industry and Commerce. Among the above, the District Commission of Commerce plays a leading role.</w:t>
      </w:r>
    </w:p>
    <w:p>
      <w:pPr>
        <w:pStyle w:val="14"/>
        <w:numPr>
          <w:ilvl w:val="0"/>
          <w:numId w:val="1"/>
        </w:numPr>
        <w:spacing w:line="320" w:lineRule="exact"/>
        <w:rPr>
          <w:rStyle w:val="11"/>
          <w:rFonts w:ascii="Arial" w:hAnsi="Arial" w:eastAsia="方正仿宋_GBK" w:cs="Arial"/>
          <w:color w:val="auto"/>
          <w:sz w:val="21"/>
          <w:szCs w:val="21"/>
          <w:u w:val="single"/>
        </w:rPr>
      </w:pPr>
      <w:r>
        <w:rPr>
          <w:rStyle w:val="11"/>
          <w:rFonts w:ascii="Arial" w:hAnsi="Arial" w:eastAsia="方正黑体_GBK" w:cs="Arial"/>
          <w:color w:val="auto"/>
          <w:sz w:val="21"/>
          <w:szCs w:val="21"/>
          <w:u w:val="single"/>
        </w:rPr>
        <w:t>Job Duties</w:t>
      </w:r>
    </w:p>
    <w:p>
      <w:pPr>
        <w:spacing w:line="320" w:lineRule="exact"/>
        <w:rPr>
          <w:rStyle w:val="8"/>
          <w:rFonts w:ascii="Arial" w:hAnsi="Arial" w:eastAsia="方正仿宋_GBK" w:cs="Arial"/>
          <w:color w:val="auto"/>
          <w:sz w:val="21"/>
          <w:szCs w:val="21"/>
        </w:rPr>
      </w:pPr>
      <w:r>
        <w:rPr>
          <w:rStyle w:val="8"/>
          <w:rFonts w:ascii="Arial" w:hAnsi="Arial" w:eastAsia="方正仿宋_GBK" w:cs="Arial"/>
          <w:color w:val="auto"/>
          <w:sz w:val="21"/>
          <w:szCs w:val="21"/>
        </w:rPr>
        <w:t>To perfect the full process service system in support of foreign-invested enterprises, improve the normalized communication mechanism with foreign-invested enterprises and enhance the “administrative service stewardship” which will ensure daily communication with foreign-invested enterprises; to understand the claim of enterprises at any time and respond to the needs of enterprises; to listen to the opinions and suggestions from enterprises, optimize specific policy measures; to give publicity and interpretation to policies, timely publicize incentive policies benefiting enterprises and improve policy transparency and predictability; to provide enterprises with facilitation service and access to incentive policies; to enhance supply of production factors and service required by foreign-invested enterprises (projects) and to solve the specific difficulties and problems encountered by foreign-invested enterprises (projects); to give positive guidance so as to increase enterprises’ confidence in the business operations in Chongqing.</w:t>
      </w:r>
    </w:p>
    <w:p>
      <w:pPr>
        <w:pStyle w:val="14"/>
        <w:numPr>
          <w:ilvl w:val="0"/>
          <w:numId w:val="1"/>
        </w:numPr>
        <w:spacing w:line="320" w:lineRule="exact"/>
        <w:rPr>
          <w:rStyle w:val="11"/>
          <w:rFonts w:ascii="Arial" w:hAnsi="Arial" w:eastAsia="方正仿宋_GBK" w:cs="Arial"/>
          <w:color w:val="auto"/>
          <w:sz w:val="21"/>
          <w:szCs w:val="21"/>
          <w:u w:val="single"/>
        </w:rPr>
      </w:pPr>
      <w:r>
        <w:rPr>
          <w:rStyle w:val="11"/>
          <w:rFonts w:ascii="Arial" w:hAnsi="Arial" w:eastAsia="方正黑体_GBK" w:cs="Arial"/>
          <w:color w:val="auto"/>
          <w:sz w:val="21"/>
          <w:szCs w:val="21"/>
          <w:u w:val="single"/>
        </w:rPr>
        <w:t>Obligations</w:t>
      </w:r>
    </w:p>
    <w:p>
      <w:pPr>
        <w:pStyle w:val="14"/>
        <w:spacing w:line="320" w:lineRule="exact"/>
        <w:ind w:left="360"/>
        <w:rPr>
          <w:rStyle w:val="11"/>
          <w:rFonts w:ascii="Arial" w:hAnsi="Arial" w:eastAsia="方正仿宋_GBK" w:cs="Arial"/>
          <w:color w:val="auto"/>
          <w:sz w:val="21"/>
          <w:szCs w:val="21"/>
        </w:rPr>
      </w:pPr>
    </w:p>
    <w:p>
      <w:pPr>
        <w:pStyle w:val="14"/>
        <w:numPr>
          <w:ilvl w:val="0"/>
          <w:numId w:val="2"/>
        </w:numPr>
        <w:spacing w:line="320" w:lineRule="exact"/>
        <w:rPr>
          <w:rFonts w:ascii="Arial" w:hAnsi="Arial" w:eastAsia="方正仿宋_GBK" w:cs="Arial"/>
          <w:szCs w:val="21"/>
        </w:rPr>
      </w:pPr>
      <w:r>
        <w:rPr>
          <w:rFonts w:ascii="Arial" w:hAnsi="Arial" w:eastAsia="方正楷体_GBK" w:cs="Arial"/>
          <w:szCs w:val="21"/>
        </w:rPr>
        <w:t>To perform daily service and obtain prior information before meeting</w:t>
      </w:r>
    </w:p>
    <w:p>
      <w:pPr>
        <w:spacing w:line="320" w:lineRule="exact"/>
        <w:rPr>
          <w:rFonts w:ascii="Arial" w:hAnsi="Arial" w:eastAsia="方正仿宋_GBK" w:cs="Arial"/>
          <w:szCs w:val="21"/>
        </w:rPr>
      </w:pPr>
      <w:r>
        <w:rPr>
          <w:rFonts w:ascii="Arial" w:hAnsi="Arial" w:eastAsia="方正仿宋_GBK" w:cs="Arial"/>
          <w:szCs w:val="21"/>
        </w:rPr>
        <w:t xml:space="preserve">To enhance the “administrative service stewardship” function of service and implement initiative daily service through the “one-on-one and one-on-several” concept-based service as well as to maintain an account system; to establish a roundtable service safeguard team, who is supposed to </w:t>
      </w:r>
      <w:r>
        <w:rPr>
          <w:rFonts w:ascii="Arial" w:hAnsi="Arial" w:eastAsia="方正楷体_GBK" w:cs="Arial"/>
          <w:szCs w:val="21"/>
        </w:rPr>
        <w:t>obtain prior information before meeting</w:t>
      </w:r>
      <w:r>
        <w:rPr>
          <w:rFonts w:ascii="Arial" w:hAnsi="Arial" w:eastAsia="方正仿宋_GBK" w:cs="Arial"/>
          <w:szCs w:val="21"/>
        </w:rPr>
        <w:t xml:space="preserve"> so as to understand the concerns of enterprises, allowing for consultation in advance for individual cases such that the topics, scope of discussion and participants, form of meeting are determined according to the specific needs of enterprises. </w:t>
      </w:r>
    </w:p>
    <w:p>
      <w:pPr>
        <w:pStyle w:val="14"/>
        <w:numPr>
          <w:ilvl w:val="0"/>
          <w:numId w:val="2"/>
        </w:numPr>
        <w:spacing w:line="320" w:lineRule="exact"/>
        <w:rPr>
          <w:rFonts w:ascii="Arial" w:hAnsi="Arial" w:eastAsia="方正仿宋_GBK" w:cs="Arial"/>
          <w:szCs w:val="21"/>
        </w:rPr>
      </w:pPr>
      <w:r>
        <w:rPr>
          <w:rFonts w:ascii="Arial" w:hAnsi="Arial" w:eastAsia="方正楷体_GBK" w:cs="Arial"/>
          <w:szCs w:val="21"/>
        </w:rPr>
        <w:t>To establish a regular communication mechanism and conduct normalized communication on a regular basis.</w:t>
      </w:r>
    </w:p>
    <w:p>
      <w:pPr>
        <w:spacing w:line="320" w:lineRule="exact"/>
        <w:rPr>
          <w:rFonts w:ascii="Arial" w:hAnsi="Arial" w:eastAsia="方正仿宋_GBK" w:cs="Arial"/>
          <w:szCs w:val="21"/>
        </w:rPr>
      </w:pPr>
      <w:r>
        <w:rPr>
          <w:rFonts w:ascii="Arial" w:hAnsi="Arial" w:eastAsia="方正仿宋_GBK" w:cs="Arial"/>
          <w:szCs w:val="21"/>
        </w:rPr>
        <w:t xml:space="preserve">In principle, a roundtable for foreign-invested enterprises is held every quarter, focusing on discussion of national policies and guidelines, the international economic situation, the industrial development strategy of the city and the district, for which roundtable is held covering different business field, enterprises of different countries and specific topics. The roundtable aims for promotion of exchanges between foreign-invested enterprises, business associations and the district industry administrations who will listen to opinions and suggestions from enterprises. Meanwhile, latest policies are communicated and shared with enterprises. As regards the constant intense issues which are the concerns of foreign-invested enterprises, relevant departments will organize on-spot meetings to respond on the questions from enterprises. Furthermore, industry exchanges are also held among foreign-invested enterprises, industry chambers and business associations. </w:t>
      </w:r>
    </w:p>
    <w:p>
      <w:pPr>
        <w:pStyle w:val="14"/>
        <w:numPr>
          <w:ilvl w:val="0"/>
          <w:numId w:val="2"/>
        </w:numPr>
        <w:spacing w:line="320" w:lineRule="exact"/>
        <w:rPr>
          <w:rFonts w:ascii="Arial" w:hAnsi="Arial" w:eastAsia="方正仿宋_GBK" w:cs="Arial"/>
          <w:szCs w:val="21"/>
        </w:rPr>
      </w:pPr>
      <w:r>
        <w:rPr>
          <w:rFonts w:ascii="Arial" w:hAnsi="Arial" w:eastAsia="方正楷体_GBK" w:cs="Arial"/>
          <w:szCs w:val="21"/>
        </w:rPr>
        <w:t>To establish an account and list-based full chain workflow</w:t>
      </w:r>
    </w:p>
    <w:p>
      <w:pPr>
        <w:spacing w:line="320" w:lineRule="exact"/>
        <w:rPr>
          <w:rFonts w:ascii="Arial" w:hAnsi="Arial" w:eastAsia="方正仿宋_GBK" w:cs="Arial"/>
          <w:szCs w:val="21"/>
        </w:rPr>
      </w:pPr>
      <w:r>
        <w:rPr>
          <w:rFonts w:ascii="Arial" w:hAnsi="Arial" w:eastAsia="方正仿宋_GBK" w:cs="Arial"/>
          <w:szCs w:val="21"/>
        </w:rPr>
        <w:t xml:space="preserve">To establish a roundtable-associated efficient full chain workflow of “on-spot work to post-meeting supervision to conclusion before deadline.” After meeting, the opinions, suggestions and understandings reached are summarized and recorded in a timely manner in the form of account and list, which clearly specify the responsibilities, parties </w:t>
      </w:r>
      <w:bookmarkStart w:id="0" w:name="_GoBack"/>
      <w:bookmarkEnd w:id="0"/>
      <w:r>
        <w:rPr>
          <w:rFonts w:ascii="Arial" w:hAnsi="Arial" w:eastAsia="方正仿宋_GBK" w:cs="Arial"/>
          <w:szCs w:val="21"/>
        </w:rPr>
        <w:t xml:space="preserve">for action, follow-up requirement, monitor of action and the date of completion For common issues, an in-depth and special study are made not only to solve the superficial problem in question but to break through other cases using this example, thus deepening the innovation of policy mechanism to get through the industry paint points and to promote introduction of pragmatic and effective policy measures. </w:t>
      </w:r>
    </w:p>
    <w:p>
      <w:pPr>
        <w:spacing w:line="320" w:lineRule="exact"/>
        <w:rPr>
          <w:rFonts w:hint="eastAsia" w:ascii="Arial" w:hAnsi="Arial" w:eastAsia="方正仿宋_GBK" w:cs="Arial"/>
          <w:szCs w:val="21"/>
        </w:rPr>
      </w:pPr>
    </w:p>
    <w:p>
      <w:pPr>
        <w:spacing w:line="320" w:lineRule="exact"/>
        <w:ind w:firstLine="7140" w:firstLineChars="3400"/>
        <w:rPr>
          <w:rFonts w:ascii="Arial" w:hAnsi="Arial" w:eastAsia="方正仿宋_GBK" w:cs="Arial"/>
          <w:szCs w:val="21"/>
        </w:rPr>
      </w:pPr>
      <w:r>
        <w:rPr>
          <w:rFonts w:hint="eastAsia" w:ascii="Arial" w:hAnsi="Arial" w:eastAsia="方正仿宋_GBK" w:cs="Arial"/>
          <w:szCs w:val="21"/>
        </w:rPr>
        <w:t>19，January， 2024</w:t>
      </w:r>
    </w:p>
    <w:sectPr>
      <w:footerReference r:id="rId5" w:type="default"/>
      <w:pgSz w:w="11906" w:h="16838"/>
      <w:pgMar w:top="1984" w:right="1417" w:bottom="1644"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0AFF" w:usb1="00007843" w:usb2="00000001" w:usb3="00000000" w:csb0="400001BF" w:csb1="DFF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446507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B7266"/>
    <w:multiLevelType w:val="multilevel"/>
    <w:tmpl w:val="00EB7266"/>
    <w:lvl w:ilvl="0" w:tentative="0">
      <w:start w:val="1"/>
      <w:numFmt w:val="decimal"/>
      <w:lvlText w:val="%1)"/>
      <w:lvlJc w:val="left"/>
      <w:pPr>
        <w:ind w:left="360" w:hanging="360"/>
      </w:pPr>
      <w:rPr>
        <w:rFonts w:hint="default" w:eastAsia="方正楷体_GBK"/>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57A46D9"/>
    <w:multiLevelType w:val="multilevel"/>
    <w:tmpl w:val="357A46D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MWQ2ZmViMTcwOWZkNGQyNGFiY2JjNjBhOWZmZDUifQ=="/>
  </w:docVars>
  <w:rsids>
    <w:rsidRoot w:val="0B9C0531"/>
    <w:rsid w:val="00021F64"/>
    <w:rsid w:val="0006175E"/>
    <w:rsid w:val="000D6D17"/>
    <w:rsid w:val="000F77A0"/>
    <w:rsid w:val="00115C89"/>
    <w:rsid w:val="001D0DFF"/>
    <w:rsid w:val="002141DF"/>
    <w:rsid w:val="00227237"/>
    <w:rsid w:val="002728E3"/>
    <w:rsid w:val="00280001"/>
    <w:rsid w:val="002B5966"/>
    <w:rsid w:val="003213FA"/>
    <w:rsid w:val="0035383E"/>
    <w:rsid w:val="00354977"/>
    <w:rsid w:val="00384E73"/>
    <w:rsid w:val="0039713D"/>
    <w:rsid w:val="003A637D"/>
    <w:rsid w:val="003D6917"/>
    <w:rsid w:val="004256C7"/>
    <w:rsid w:val="00426212"/>
    <w:rsid w:val="00436F84"/>
    <w:rsid w:val="00453EDC"/>
    <w:rsid w:val="00456741"/>
    <w:rsid w:val="00463EA7"/>
    <w:rsid w:val="004B337D"/>
    <w:rsid w:val="004C6C08"/>
    <w:rsid w:val="004D2FC6"/>
    <w:rsid w:val="004E4A63"/>
    <w:rsid w:val="00517240"/>
    <w:rsid w:val="005245A5"/>
    <w:rsid w:val="005A0718"/>
    <w:rsid w:val="005B0D05"/>
    <w:rsid w:val="005C07F4"/>
    <w:rsid w:val="006068BD"/>
    <w:rsid w:val="00657DA4"/>
    <w:rsid w:val="006728B5"/>
    <w:rsid w:val="006C4605"/>
    <w:rsid w:val="006D3494"/>
    <w:rsid w:val="006E2D6A"/>
    <w:rsid w:val="006E6465"/>
    <w:rsid w:val="00724009"/>
    <w:rsid w:val="00780A37"/>
    <w:rsid w:val="00786176"/>
    <w:rsid w:val="007D6890"/>
    <w:rsid w:val="008709C0"/>
    <w:rsid w:val="00875845"/>
    <w:rsid w:val="00966C72"/>
    <w:rsid w:val="009777E1"/>
    <w:rsid w:val="00986ED7"/>
    <w:rsid w:val="009F6D21"/>
    <w:rsid w:val="00A7390E"/>
    <w:rsid w:val="00AA04D7"/>
    <w:rsid w:val="00AE0105"/>
    <w:rsid w:val="00B2036B"/>
    <w:rsid w:val="00B51549"/>
    <w:rsid w:val="00B61B1C"/>
    <w:rsid w:val="00B65D56"/>
    <w:rsid w:val="00BB569A"/>
    <w:rsid w:val="00C00553"/>
    <w:rsid w:val="00C122FB"/>
    <w:rsid w:val="00C37751"/>
    <w:rsid w:val="00C771F0"/>
    <w:rsid w:val="00CB4C4A"/>
    <w:rsid w:val="00CB7567"/>
    <w:rsid w:val="00CC7514"/>
    <w:rsid w:val="00CF5FA8"/>
    <w:rsid w:val="00D11C57"/>
    <w:rsid w:val="00D156A7"/>
    <w:rsid w:val="00D86030"/>
    <w:rsid w:val="00DB5530"/>
    <w:rsid w:val="00E116F6"/>
    <w:rsid w:val="00E233B8"/>
    <w:rsid w:val="00E3351C"/>
    <w:rsid w:val="00E42965"/>
    <w:rsid w:val="00E85B98"/>
    <w:rsid w:val="00E97A0E"/>
    <w:rsid w:val="00FB58CC"/>
    <w:rsid w:val="0B9C0531"/>
    <w:rsid w:val="18634E81"/>
    <w:rsid w:val="201F081D"/>
    <w:rsid w:val="74CF2C5B"/>
    <w:rsid w:val="7ADC4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0" w:afterAutospacing="1"/>
      <w:jc w:val="left"/>
      <w:outlineLvl w:val="0"/>
    </w:pPr>
    <w:rPr>
      <w:rFonts w:hint="eastAsia" w:ascii="宋体" w:hAnsi="宋体" w:eastAsia="宋体" w:cs="Times New Roman"/>
      <w:b/>
      <w:kern w:val="44"/>
      <w:sz w:val="48"/>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5"/>
    <w:autoRedefine/>
    <w:qFormat/>
    <w:uiPriority w:val="99"/>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customStyle="1" w:styleId="7">
    <w:name w:val="fontstyle01"/>
    <w:basedOn w:val="6"/>
    <w:qFormat/>
    <w:uiPriority w:val="0"/>
    <w:rPr>
      <w:rFonts w:ascii="FZXBSK--GBK1-0" w:hAnsi="FZXBSK--GBK1-0" w:eastAsia="FZXBSK--GBK1-0" w:cs="FZXBSK--GBK1-0"/>
      <w:color w:val="000000"/>
      <w:sz w:val="44"/>
      <w:szCs w:val="44"/>
    </w:rPr>
  </w:style>
  <w:style w:type="character" w:customStyle="1" w:styleId="8">
    <w:name w:val="fontstyle11"/>
    <w:basedOn w:val="6"/>
    <w:autoRedefine/>
    <w:qFormat/>
    <w:uiPriority w:val="0"/>
    <w:rPr>
      <w:rFonts w:ascii="FZFSK--GBK1-0" w:hAnsi="FZFSK--GBK1-0" w:eastAsia="FZFSK--GBK1-0" w:cs="FZFSK--GBK1-0"/>
      <w:color w:val="000000"/>
      <w:sz w:val="32"/>
      <w:szCs w:val="32"/>
    </w:rPr>
  </w:style>
  <w:style w:type="character" w:customStyle="1" w:styleId="9">
    <w:name w:val="fontstyle31"/>
    <w:basedOn w:val="6"/>
    <w:qFormat/>
    <w:uiPriority w:val="0"/>
    <w:rPr>
      <w:rFonts w:ascii="TimesNewRomanPSMT" w:hAnsi="TimesNewRomanPSMT" w:eastAsia="TimesNewRomanPSMT" w:cs="TimesNewRomanPSMT"/>
      <w:color w:val="000000"/>
      <w:sz w:val="32"/>
      <w:szCs w:val="32"/>
    </w:rPr>
  </w:style>
  <w:style w:type="character" w:customStyle="1" w:styleId="10">
    <w:name w:val="fontstyle41"/>
    <w:basedOn w:val="6"/>
    <w:autoRedefine/>
    <w:qFormat/>
    <w:uiPriority w:val="0"/>
    <w:rPr>
      <w:rFonts w:ascii="宋体" w:hAnsi="宋体" w:eastAsia="宋体" w:cs="宋体"/>
      <w:color w:val="000000"/>
      <w:sz w:val="28"/>
      <w:szCs w:val="28"/>
    </w:rPr>
  </w:style>
  <w:style w:type="character" w:customStyle="1" w:styleId="11">
    <w:name w:val="fontstyle51"/>
    <w:basedOn w:val="6"/>
    <w:autoRedefine/>
    <w:qFormat/>
    <w:uiPriority w:val="0"/>
    <w:rPr>
      <w:rFonts w:ascii="FZHTK--GBK1-0" w:hAnsi="FZHTK--GBK1-0" w:eastAsia="FZHTK--GBK1-0" w:cs="FZHTK--GBK1-0"/>
      <w:color w:val="000000"/>
      <w:sz w:val="32"/>
      <w:szCs w:val="32"/>
    </w:rPr>
  </w:style>
  <w:style w:type="character" w:customStyle="1" w:styleId="12">
    <w:name w:val="fontstyle21"/>
    <w:basedOn w:val="6"/>
    <w:autoRedefine/>
    <w:qFormat/>
    <w:uiPriority w:val="0"/>
    <w:rPr>
      <w:rFonts w:ascii="FZHTK--GBK1-0" w:hAnsi="FZHTK--GBK1-0" w:eastAsia="FZHTK--GBK1-0" w:cs="FZHTK--GBK1-0"/>
      <w:color w:val="000000"/>
      <w:sz w:val="32"/>
      <w:szCs w:val="32"/>
    </w:rPr>
  </w:style>
  <w:style w:type="character" w:styleId="13">
    <w:name w:val="Placeholder Text"/>
    <w:basedOn w:val="6"/>
    <w:unhideWhenUsed/>
    <w:qFormat/>
    <w:uiPriority w:val="99"/>
    <w:rPr>
      <w:color w:val="666666"/>
    </w:rPr>
  </w:style>
  <w:style w:type="paragraph" w:styleId="14">
    <w:name w:val="List Paragraph"/>
    <w:basedOn w:val="1"/>
    <w:unhideWhenUsed/>
    <w:uiPriority w:val="99"/>
    <w:pPr>
      <w:ind w:left="720"/>
      <w:contextualSpacing/>
    </w:pPr>
  </w:style>
  <w:style w:type="character" w:customStyle="1" w:styleId="15">
    <w:name w:val="页脚 字符"/>
    <w:basedOn w:val="6"/>
    <w:link w:val="3"/>
    <w:autoRedefine/>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836</Words>
  <Characters>4766</Characters>
  <Lines>39</Lines>
  <Paragraphs>11</Paragraphs>
  <TotalTime>1</TotalTime>
  <ScaleCrop>false</ScaleCrop>
  <LinksUpToDate>false</LinksUpToDate>
  <CharactersWithSpaces>5591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2024-02-02T01:13:00Z</dcterms:created>
  <dc:creator>周福杰</dc:creator>
  <cp:lastModifiedBy>Chloe</cp:lastModifiedBy>
  <cp:lastPrinted>2024-01-19T02:33:00Z</cp:lastPrinted>
  <dcterms:modified xsi:type="dcterms:W3CDTF">2024-02-02T02:53:26Z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8D0956D1DCC04920B5B04F2D1C95FED9_12</vt:lpwstr>
  </property>
</Properties>
</file>