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6" w:lineRule="exact"/>
        <w:jc w:val="center"/>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重庆市渝中区统计局(本级)</w:t>
      </w:r>
    </w:p>
    <w:p>
      <w:pPr>
        <w:pStyle w:val="2"/>
        <w:spacing w:before="0" w:beforeAutospacing="0" w:after="0" w:afterAutospacing="0" w:line="596" w:lineRule="exact"/>
        <w:jc w:val="center"/>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pPr>
        <w:pStyle w:val="2"/>
        <w:shd w:val="clear" w:color="auto" w:fill="FFFFFF"/>
        <w:spacing w:before="0" w:beforeAutospacing="0" w:after="0" w:afterAutospacing="0" w:line="596" w:lineRule="exact"/>
        <w:ind w:firstLine="643" w:firstLineChars="200"/>
        <w:rPr>
          <w:rStyle w:val="5"/>
          <w:rFonts w:hint="default" w:ascii="黑体" w:hAnsi="黑体" w:eastAsia="黑体" w:cs="黑体"/>
          <w:color w:val="auto"/>
          <w:sz w:val="32"/>
          <w:szCs w:val="32"/>
          <w:shd w:val="clear" w:color="auto" w:fill="FFFFFF"/>
        </w:rPr>
      </w:pPr>
      <w:r>
        <w:rPr>
          <w:rStyle w:val="5"/>
          <w:rFonts w:ascii="黑体" w:hAnsi="黑体" w:eastAsia="黑体" w:cs="黑体"/>
          <w:color w:val="auto"/>
          <w:sz w:val="32"/>
          <w:szCs w:val="32"/>
          <w:shd w:val="clear" w:color="auto" w:fill="FFFFFF"/>
        </w:rPr>
        <w:t>一、单位基本情况</w:t>
      </w:r>
    </w:p>
    <w:p>
      <w:pPr>
        <w:pStyle w:val="2"/>
        <w:shd w:val="clear" w:color="auto" w:fill="FFFFFF"/>
        <w:ind w:firstLine="420"/>
        <w:rPr>
          <w:rFonts w:hint="default" w:ascii="方正仿宋_GBK" w:hAnsi="方正仿宋_GBK" w:eastAsia="方正仿宋_GBK" w:cs="方正仿宋_GBK"/>
          <w:color w:val="auto"/>
          <w:sz w:val="32"/>
          <w:szCs w:val="32"/>
        </w:rPr>
      </w:pPr>
      <w:r>
        <w:rPr>
          <w:rStyle w:val="5"/>
          <w:rFonts w:ascii="楷体" w:hAnsi="楷体" w:eastAsia="楷体" w:cs="楷体"/>
          <w:color w:val="auto"/>
          <w:sz w:val="32"/>
          <w:szCs w:val="32"/>
          <w:shd w:val="clear" w:color="auto" w:fill="FFFFFF"/>
        </w:rPr>
        <w:t>（一）职能职责</w:t>
      </w:r>
    </w:p>
    <w:p>
      <w:pPr>
        <w:pStyle w:val="2"/>
        <w:shd w:val="clear" w:color="auto" w:fill="FFFFFF"/>
        <w:ind w:firstLine="42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承担组织领导和管理协调全区统计工作，确保统计数据真实、准确、及时；组织实施重庆市统计局和国家统计局重庆调查总队布置的统计制度、统计标准与发展规划；贯彻执行统计法律、法规、规章和方针政策，并监督实施情况，管理统计执法队伍；查处统计违法违纪行为，承办统计行政诉讼等法律事务；管理和指导部门、街道统计工作，依法管理地方统计调查项目；会同有关部门拟订重大区情区力调查方案，组织实施全区重大国情国力普查，开展住户、消费价格、人口劳动力等专项调查；组织实施全区二、三产业有关统计调查，搜集、整理和提供有关国民经济、社会发展、科技进步、能源消耗等统计数据；建立健全抽样调查网络，搜集、整理和提供国民经济核算有关资料；组织建立统计信息共享制度和发布制度，建立健全经济社会发展统计监测和评价体系；制定并组织实施统计信息化建设规划；建设和管理统计信息网络系统和统计数据库应用系统；负责统计法律法规的宣传及统计人员培训等。</w:t>
      </w:r>
    </w:p>
    <w:p>
      <w:pPr>
        <w:pStyle w:val="2"/>
        <w:shd w:val="clear" w:color="auto" w:fill="FFFFFF"/>
        <w:ind w:firstLine="420"/>
        <w:rPr>
          <w:rFonts w:hint="default" w:ascii="楷体" w:hAnsi="楷体" w:eastAsia="楷体" w:cs="楷体"/>
          <w:color w:val="auto"/>
          <w:sz w:val="32"/>
          <w:szCs w:val="32"/>
        </w:rPr>
      </w:pPr>
      <w:r>
        <w:rPr>
          <w:rStyle w:val="5"/>
          <w:rFonts w:ascii="楷体" w:hAnsi="楷体" w:eastAsia="楷体" w:cs="楷体"/>
          <w:color w:val="auto"/>
          <w:sz w:val="32"/>
          <w:szCs w:val="32"/>
          <w:shd w:val="clear" w:color="auto" w:fill="FFFFFF"/>
        </w:rPr>
        <w:t>（二）机构设置</w:t>
      </w:r>
    </w:p>
    <w:p>
      <w:pPr>
        <w:pStyle w:val="2"/>
        <w:shd w:val="clear" w:color="auto" w:fill="FFFFFF"/>
        <w:ind w:firstLine="640" w:firstLineChars="200"/>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渝中区统计局</w:t>
      </w:r>
      <w:r>
        <w:rPr>
          <w:rFonts w:hint="eastAsia" w:ascii="方正仿宋_GBK" w:hAnsi="方正仿宋_GBK" w:eastAsia="方正仿宋_GBK" w:cs="方正仿宋_GBK"/>
          <w:color w:val="auto"/>
          <w:kern w:val="0"/>
          <w:sz w:val="32"/>
          <w:szCs w:val="32"/>
          <w:lang w:eastAsia="zh-CN"/>
        </w:rPr>
        <w:t>（本级）</w:t>
      </w:r>
      <w:r>
        <w:rPr>
          <w:rFonts w:hint="eastAsia" w:ascii="方正仿宋_GBK" w:hAnsi="方正仿宋_GBK" w:eastAsia="方正仿宋_GBK" w:cs="方正仿宋_GBK"/>
          <w:color w:val="auto"/>
          <w:kern w:val="0"/>
          <w:sz w:val="32"/>
          <w:szCs w:val="32"/>
        </w:rPr>
        <w:t>为区政府组成部门，内设</w:t>
      </w: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个职能科室。</w:t>
      </w: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个职能科室分别是办公室、综合核算科、服务业统计科、贸易统计科、投资统计科。</w:t>
      </w:r>
    </w:p>
    <w:p>
      <w:pPr>
        <w:pStyle w:val="2"/>
        <w:shd w:val="clear" w:color="auto" w:fill="FFFFFF"/>
        <w:spacing w:before="0" w:beforeAutospacing="0" w:after="0" w:afterAutospacing="0" w:line="596" w:lineRule="exact"/>
        <w:ind w:firstLine="643" w:firstLineChars="200"/>
        <w:rPr>
          <w:rStyle w:val="5"/>
          <w:rFonts w:hint="default" w:ascii="黑体" w:hAnsi="黑体" w:eastAsia="黑体" w:cs="黑体"/>
          <w:color w:val="auto"/>
          <w:sz w:val="32"/>
          <w:szCs w:val="32"/>
          <w:shd w:val="clear" w:color="auto" w:fill="FFFFFF"/>
        </w:rPr>
      </w:pPr>
      <w:r>
        <w:rPr>
          <w:rStyle w:val="5"/>
          <w:rFonts w:ascii="黑体" w:hAnsi="黑体" w:eastAsia="黑体" w:cs="黑体"/>
          <w:color w:val="auto"/>
          <w:sz w:val="32"/>
          <w:szCs w:val="32"/>
          <w:shd w:val="clear" w:color="auto" w:fill="FFFFFF"/>
        </w:rPr>
        <w:t>二、单位决算收支情况说明</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2"/>
        <w:shd w:val="clear" w:color="auto" w:fill="FFFFFF"/>
        <w:ind w:firstLine="643" w:firstLineChars="200"/>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2024年度收入总计830.01万元，支出总计</w:t>
      </w:r>
      <w:r>
        <w:rPr>
          <w:rFonts w:ascii="方正仿宋_GBK" w:hAnsi="方正仿宋_GBK" w:eastAsia="方正仿宋_GBK" w:cs="方正仿宋_GBK"/>
          <w:color w:val="auto"/>
          <w:sz w:val="32"/>
          <w:szCs w:val="32"/>
        </w:rPr>
        <w:t>830.01</w:t>
      </w:r>
      <w:r>
        <w:rPr>
          <w:rFonts w:ascii="方正仿宋_GBK" w:hAnsi="方正仿宋_GBK" w:eastAsia="方正仿宋_GBK" w:cs="方正仿宋_GBK"/>
          <w:color w:val="auto"/>
          <w:sz w:val="32"/>
          <w:szCs w:val="32"/>
          <w:shd w:val="clear" w:color="auto" w:fill="FFFFFF"/>
        </w:rPr>
        <w:t>万元。收、支与2023年度相比，减少278.78万元，下降25.1%，主要原因是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2024年3月起统计局收支不再包含调查队部分；在职人员减少4名；五经普项目支出减少。</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5"/>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2024年度收入合计830.01万元，与2023年度相比，减少278.78万元，下降25.1%，主要原因是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2024年3月起统计局收支不再包含调查队部分；在职人员减少4名；五经普项目支出减少</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830.01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w:t>
      </w:r>
      <w:r>
        <w:rPr>
          <w:rFonts w:ascii="方正仿宋_GBK" w:hAnsi="方正仿宋_GBK" w:eastAsia="方正仿宋_GBK" w:cs="方正仿宋_GBK"/>
          <w:color w:val="auto"/>
          <w:sz w:val="32"/>
          <w:szCs w:val="32"/>
          <w:highlight w:val="none"/>
          <w:shd w:val="clear" w:color="auto" w:fill="FFFFFF"/>
        </w:rPr>
        <w:t>此外，使用非财政拨款结余和专用结余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万元，年初结转和结余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5"/>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2024年度支出合计</w:t>
      </w:r>
      <w:r>
        <w:rPr>
          <w:rFonts w:ascii="方正仿宋_GBK" w:hAnsi="方正仿宋_GBK" w:eastAsia="方正仿宋_GBK" w:cs="方正仿宋_GBK"/>
          <w:color w:val="auto"/>
          <w:sz w:val="32"/>
          <w:szCs w:val="32"/>
        </w:rPr>
        <w:t>830.01</w:t>
      </w:r>
      <w:r>
        <w:rPr>
          <w:rFonts w:ascii="方正仿宋_GBK" w:hAnsi="方正仿宋_GBK" w:eastAsia="方正仿宋_GBK" w:cs="方正仿宋_GBK"/>
          <w:color w:val="auto"/>
          <w:sz w:val="32"/>
          <w:szCs w:val="32"/>
          <w:shd w:val="clear" w:color="auto" w:fill="FFFFFF"/>
        </w:rPr>
        <w:t>万元，与2023年度相比，减少278.78万元，下降25.1%，主要原因是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2024年3月起统计局收支不再包含调查队部分；在职人员减少4名；五经普项目支出减少</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500.52</w:t>
      </w:r>
      <w:r>
        <w:rPr>
          <w:rFonts w:ascii="方正仿宋_GBK" w:hAnsi="方正仿宋_GBK" w:eastAsia="方正仿宋_GBK" w:cs="方正仿宋_GBK"/>
          <w:color w:val="auto"/>
          <w:sz w:val="32"/>
          <w:szCs w:val="32"/>
          <w:shd w:val="clear" w:color="auto" w:fill="FFFFFF"/>
        </w:rPr>
        <w:t>万元，占60.30%；项目支出</w:t>
      </w:r>
      <w:r>
        <w:rPr>
          <w:rFonts w:ascii="方正仿宋_GBK" w:hAnsi="方正仿宋_GBK" w:eastAsia="方正仿宋_GBK" w:cs="方正仿宋_GBK"/>
          <w:color w:val="auto"/>
          <w:sz w:val="32"/>
          <w:szCs w:val="32"/>
        </w:rPr>
        <w:t>329.50</w:t>
      </w:r>
      <w:r>
        <w:rPr>
          <w:rFonts w:ascii="方正仿宋_GBK" w:hAnsi="方正仿宋_GBK" w:eastAsia="方正仿宋_GBK" w:cs="方正仿宋_GBK"/>
          <w:color w:val="auto"/>
          <w:sz w:val="32"/>
          <w:szCs w:val="32"/>
          <w:shd w:val="clear" w:color="auto" w:fill="FFFFFF"/>
        </w:rPr>
        <w:t>万元，占39.70%；经营支出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2024年度年末结转和结余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2024年度财政拨款收、支总计830.01万元。与2023年相比，财政拨款收、支总计各减少278.78万元，下降25.1%。主要原因是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2024年3月起统计局收支不再包含调查队部分；在职人员减少4名；五经普项目支出减少</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2024年度一般公共预算财政拨款收入</w:t>
      </w:r>
      <w:r>
        <w:rPr>
          <w:rFonts w:ascii="方正仿宋_GBK" w:hAnsi="方正仿宋_GBK" w:eastAsia="方正仿宋_GBK" w:cs="方正仿宋_GBK"/>
          <w:color w:val="auto"/>
          <w:sz w:val="32"/>
          <w:szCs w:val="32"/>
        </w:rPr>
        <w:t>830.01</w:t>
      </w:r>
      <w:r>
        <w:rPr>
          <w:rFonts w:ascii="方正仿宋_GBK" w:hAnsi="方正仿宋_GBK" w:eastAsia="方正仿宋_GBK" w:cs="方正仿宋_GBK"/>
          <w:color w:val="auto"/>
          <w:sz w:val="32"/>
          <w:szCs w:val="32"/>
          <w:shd w:val="clear" w:color="auto" w:fill="FFFFFF"/>
        </w:rPr>
        <w:t>万元，与2023年度相比，减少278.78万元，下降25.1%。主要原因是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2024年3月起统计局收支不再包含调查队部分；在职人员减少4名；五经普项目支出减少</w:t>
      </w:r>
      <w:r>
        <w:rPr>
          <w:rFonts w:ascii="方正仿宋_GBK" w:hAnsi="方正仿宋_GBK" w:eastAsia="方正仿宋_GBK" w:cs="方正仿宋_GBK"/>
          <w:color w:val="auto"/>
          <w:sz w:val="32"/>
          <w:szCs w:val="32"/>
          <w:shd w:val="clear" w:color="auto" w:fill="FFFFFF"/>
        </w:rPr>
        <w:t>。较年初预算数减少968.64万元，下降53.9%。主要原因是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2024年3月起统计局收支不再包含调查队部分；在职人员减少4名；五经普项目支出减少</w:t>
      </w:r>
      <w:r>
        <w:rPr>
          <w:rFonts w:ascii="方正仿宋_GBK" w:hAnsi="方正仿宋_GBK" w:eastAsia="方正仿宋_GBK" w:cs="方正仿宋_GBK"/>
          <w:color w:val="auto"/>
          <w:sz w:val="32"/>
          <w:szCs w:val="32"/>
          <w:highlight w:val="none"/>
          <w:shd w:val="clear" w:color="auto" w:fill="FFFFFF"/>
        </w:rPr>
        <w:t>。此外，年初财政拨款结转和结余</w:t>
      </w:r>
      <w:r>
        <w:rPr>
          <w:rFonts w:hint="eastAsia" w:ascii="方正仿宋_GBK" w:hAnsi="方正仿宋_GBK" w:eastAsia="方正仿宋_GBK" w:cs="方正仿宋_GBK"/>
          <w:color w:val="auto"/>
          <w:sz w:val="32"/>
          <w:szCs w:val="32"/>
          <w:highlight w:val="none"/>
          <w:lang w:val="en-US" w:eastAsia="zh-CN"/>
        </w:rPr>
        <w:t>0</w:t>
      </w:r>
      <w:r>
        <w:rPr>
          <w:rFonts w:ascii="方正仿宋_GBK" w:hAnsi="方正仿宋_GBK" w:eastAsia="方正仿宋_GBK" w:cs="方正仿宋_GBK"/>
          <w:color w:val="auto"/>
          <w:sz w:val="32"/>
          <w:szCs w:val="32"/>
          <w:highlight w:val="none"/>
          <w:shd w:val="clear" w:color="auto" w:fill="FFFFFF"/>
        </w:rPr>
        <w:t>万元。</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2024年度一般公共预算财政拨款支出</w:t>
      </w:r>
      <w:r>
        <w:rPr>
          <w:rFonts w:ascii="方正仿宋_GBK" w:hAnsi="方正仿宋_GBK" w:eastAsia="方正仿宋_GBK" w:cs="方正仿宋_GBK"/>
          <w:color w:val="auto"/>
          <w:sz w:val="32"/>
          <w:szCs w:val="32"/>
        </w:rPr>
        <w:t>830.01</w:t>
      </w:r>
      <w:r>
        <w:rPr>
          <w:rFonts w:ascii="方正仿宋_GBK" w:hAnsi="方正仿宋_GBK" w:eastAsia="方正仿宋_GBK" w:cs="方正仿宋_GBK"/>
          <w:color w:val="auto"/>
          <w:sz w:val="32"/>
          <w:szCs w:val="32"/>
          <w:shd w:val="clear" w:color="auto" w:fill="FFFFFF"/>
        </w:rPr>
        <w:t>万元，与2023年度相比，减少278.78万元，下降25.1%。主要原因是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2024年3月起统计局收支不再包含调查队部分；在职人员减少4名；五经普项目支出减少</w:t>
      </w:r>
      <w:r>
        <w:rPr>
          <w:rFonts w:ascii="方正仿宋_GBK" w:hAnsi="方正仿宋_GBK" w:eastAsia="方正仿宋_GBK" w:cs="方正仿宋_GBK"/>
          <w:color w:val="auto"/>
          <w:sz w:val="32"/>
          <w:szCs w:val="32"/>
          <w:shd w:val="clear" w:color="auto" w:fill="FFFFFF"/>
        </w:rPr>
        <w:t>。较年初预算数减少968.64万元，下降53.9%。主要原因是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2024年3月起统计局收支不再包含调查队部分；在职人员减少4名；五经普项目支出减少</w:t>
      </w:r>
      <w:r>
        <w:rPr>
          <w:rFonts w:ascii="方正仿宋_GBK" w:hAnsi="方正仿宋_GBK" w:eastAsia="方正仿宋_GBK" w:cs="方正仿宋_GBK"/>
          <w:color w:val="auto"/>
          <w:sz w:val="32"/>
          <w:szCs w:val="32"/>
          <w:shd w:val="clear" w:color="auto" w:fill="FFFFFF"/>
        </w:rPr>
        <w:t>。</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2024年度年末一般公共预算财政拨款结转和结余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5"/>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本单位2024年度一般公共预算财政拨款支出主要用于以下几个方面：</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693.46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83.55</w:t>
      </w:r>
      <w:r>
        <w:rPr>
          <w:rFonts w:ascii="方正仿宋_GBK" w:hAnsi="方正仿宋_GBK" w:eastAsia="方正仿宋_GBK" w:cs="方正仿宋_GBK"/>
          <w:color w:val="auto"/>
          <w:sz w:val="32"/>
          <w:szCs w:val="32"/>
          <w:shd w:val="clear" w:color="auto" w:fill="FFFFFF"/>
        </w:rPr>
        <w:t>%，较年初预算数减少913.13万元，下降56.8%，主要原因是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2024年3月起统计局工资等支出不再包含调查队部分；在职人员减少4名；五经普项目支出减少</w:t>
      </w:r>
      <w:r>
        <w:rPr>
          <w:rFonts w:ascii="方正仿宋_GBK" w:hAnsi="方正仿宋_GBK" w:eastAsia="方正仿宋_GBK" w:cs="方正仿宋_GBK"/>
          <w:color w:val="auto"/>
          <w:sz w:val="32"/>
          <w:szCs w:val="32"/>
          <w:shd w:val="clear" w:color="auto" w:fill="FFFFFF"/>
        </w:rPr>
        <w:t>。</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73.95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8.91</w:t>
      </w:r>
      <w:r>
        <w:rPr>
          <w:rFonts w:ascii="方正仿宋_GBK" w:hAnsi="方正仿宋_GBK" w:eastAsia="方正仿宋_GBK" w:cs="方正仿宋_GBK"/>
          <w:color w:val="auto"/>
          <w:sz w:val="32"/>
          <w:szCs w:val="32"/>
          <w:shd w:val="clear" w:color="auto" w:fill="FFFFFF"/>
        </w:rPr>
        <w:t>%，较年初预算数减少19.59万元，下降20.9%，主要原因是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2024年3月起统计局养老保险等支出不再包含调查队部分；在职人员减少4名</w:t>
      </w:r>
      <w:r>
        <w:rPr>
          <w:rFonts w:ascii="方正仿宋_GBK" w:hAnsi="方正仿宋_GBK" w:eastAsia="方正仿宋_GBK" w:cs="方正仿宋_GBK"/>
          <w:color w:val="auto"/>
          <w:sz w:val="32"/>
          <w:szCs w:val="32"/>
          <w:shd w:val="clear" w:color="auto" w:fill="FFFFFF"/>
        </w:rPr>
        <w:t>。</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30.59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3.69</w:t>
      </w:r>
      <w:r>
        <w:rPr>
          <w:rFonts w:ascii="方正仿宋_GBK" w:hAnsi="方正仿宋_GBK" w:eastAsia="方正仿宋_GBK" w:cs="方正仿宋_GBK"/>
          <w:color w:val="auto"/>
          <w:sz w:val="32"/>
          <w:szCs w:val="32"/>
          <w:shd w:val="clear" w:color="auto" w:fill="FFFFFF"/>
        </w:rPr>
        <w:t>%，较年初预算数减少13.58万元，下降30.7%，主要原因是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2024年3月起统计局医疗保险等支出不再包含调查队部分；在职人员减少4名</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住房保障支出32.01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3.86</w:t>
      </w:r>
      <w:r>
        <w:rPr>
          <w:rFonts w:ascii="方正仿宋_GBK" w:hAnsi="方正仿宋_GBK" w:eastAsia="方正仿宋_GBK" w:cs="方正仿宋_GBK"/>
          <w:color w:val="auto"/>
          <w:sz w:val="32"/>
          <w:szCs w:val="32"/>
          <w:shd w:val="clear" w:color="auto" w:fill="FFFFFF"/>
        </w:rPr>
        <w:t>%，较年初预算数减少22.34万元，下降41.1%，主要原因是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2024年3月起统计局住房公积金、购房补贴等支出不再包含调查队部分；在职人员减少4名</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2024年度一般公共财政拨款基本支出</w:t>
      </w:r>
      <w:r>
        <w:rPr>
          <w:rFonts w:ascii="方正仿宋_GBK" w:hAnsi="方正仿宋_GBK" w:eastAsia="方正仿宋_GBK" w:cs="方正仿宋_GBK"/>
          <w:color w:val="auto"/>
          <w:sz w:val="32"/>
          <w:szCs w:val="32"/>
        </w:rPr>
        <w:t>500.52</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383.72</w:t>
      </w:r>
      <w:r>
        <w:rPr>
          <w:rFonts w:ascii="方正仿宋_GBK" w:hAnsi="方正仿宋_GBK" w:eastAsia="方正仿宋_GBK" w:cs="方正仿宋_GBK"/>
          <w:color w:val="auto"/>
          <w:sz w:val="32"/>
          <w:szCs w:val="32"/>
          <w:shd w:val="clear" w:color="auto" w:fill="FFFFFF"/>
        </w:rPr>
        <w:t>万元，与2023年度相比，减少190.69万元，下降33.2%，主要原因是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rPr>
        <w:t>在职人员基本工资、津贴补贴、奖金、社会保障缴费、住房公积金、医疗卫生开支等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116.79</w:t>
      </w:r>
      <w:r>
        <w:rPr>
          <w:rFonts w:ascii="方正仿宋_GBK" w:hAnsi="方正仿宋_GBK" w:eastAsia="方正仿宋_GBK" w:cs="方正仿宋_GBK"/>
          <w:color w:val="auto"/>
          <w:sz w:val="32"/>
          <w:szCs w:val="32"/>
          <w:shd w:val="clear" w:color="auto" w:fill="FFFFFF"/>
        </w:rPr>
        <w:t>万元，与2023年度相比，减少5.78万元，下降4.7%，主要原因是</w:t>
      </w:r>
      <w:r>
        <w:rPr>
          <w:rFonts w:hint="eastAsia" w:ascii="方正仿宋_GBK" w:hAnsi="方正仿宋_GBK" w:eastAsia="方正仿宋_GBK" w:cs="方正仿宋_GBK"/>
          <w:color w:val="auto"/>
          <w:sz w:val="32"/>
          <w:szCs w:val="32"/>
          <w:shd w:val="clear" w:color="auto" w:fill="FFFFFF"/>
          <w:lang w:val="en-US" w:eastAsia="zh-CN"/>
        </w:rPr>
        <w:t>2024年3月起统计局收支不再包含调查队部分；在职人员减少4名</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rPr>
        <w:t>日常行政办公的办公费、印刷费、差旅费、邮电费、公务用车运行维护费、工会经费、培训费等</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2024年度无政府性基金预算财政拨款收支。</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单位无</w:t>
      </w:r>
      <w:r>
        <w:rPr>
          <w:rFonts w:ascii="方正仿宋_GBK" w:hAnsi="方正仿宋_GBK" w:eastAsia="方正仿宋_GBK" w:cs="方正仿宋_GBK"/>
          <w:color w:val="auto"/>
          <w:sz w:val="32"/>
          <w:szCs w:val="32"/>
          <w:shd w:val="clear" w:color="auto" w:fill="FFFFFF"/>
        </w:rPr>
        <w:t>国有资本经营预算财政</w:t>
      </w:r>
      <w:r>
        <w:rPr>
          <w:rFonts w:hint="eastAsia" w:ascii="方正仿宋_GBK" w:hAnsi="方正仿宋_GBK" w:eastAsia="方正仿宋_GBK" w:cs="方正仿宋_GBK"/>
          <w:color w:val="auto"/>
          <w:sz w:val="32"/>
          <w:szCs w:val="32"/>
          <w:shd w:val="clear" w:color="auto" w:fill="FFFFFF"/>
          <w:lang w:eastAsia="zh-CN"/>
        </w:rPr>
        <w:t>拨款支出。</w:t>
      </w:r>
    </w:p>
    <w:p>
      <w:pPr>
        <w:pStyle w:val="2"/>
        <w:shd w:val="clear" w:color="auto" w:fill="FFFFFF"/>
        <w:spacing w:before="0" w:beforeAutospacing="0" w:after="0" w:afterAutospacing="0" w:line="596" w:lineRule="exact"/>
        <w:ind w:firstLine="643" w:firstLineChars="200"/>
        <w:rPr>
          <w:rStyle w:val="5"/>
          <w:rFonts w:hint="default" w:ascii="黑体" w:hAnsi="黑体" w:eastAsia="黑体" w:cs="黑体"/>
          <w:color w:val="auto"/>
          <w:sz w:val="32"/>
          <w:szCs w:val="32"/>
          <w:shd w:val="clear" w:color="auto" w:fill="FFFFFF"/>
        </w:rPr>
      </w:pPr>
      <w:r>
        <w:rPr>
          <w:rStyle w:val="5"/>
          <w:rFonts w:ascii="黑体" w:hAnsi="黑体" w:eastAsia="黑体" w:cs="黑体"/>
          <w:color w:val="auto"/>
          <w:sz w:val="32"/>
          <w:szCs w:val="32"/>
          <w:shd w:val="clear" w:color="auto" w:fill="FFFFFF"/>
        </w:rPr>
        <w:t>三、财政拨款“三公”经费情况说明</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2024年度“三公”经费支出共计</w:t>
      </w:r>
      <w:r>
        <w:rPr>
          <w:rFonts w:ascii="方正仿宋_GBK" w:hAnsi="方正仿宋_GBK" w:eastAsia="方正仿宋_GBK" w:cs="方正仿宋_GBK"/>
          <w:color w:val="auto"/>
          <w:sz w:val="32"/>
          <w:szCs w:val="32"/>
        </w:rPr>
        <w:t>2.60</w:t>
      </w:r>
      <w:r>
        <w:rPr>
          <w:rFonts w:ascii="方正仿宋_GBK" w:hAnsi="方正仿宋_GBK" w:eastAsia="方正仿宋_GBK" w:cs="方正仿宋_GBK"/>
          <w:color w:val="auto"/>
          <w:sz w:val="32"/>
          <w:szCs w:val="32"/>
          <w:shd w:val="clear" w:color="auto" w:fill="FFFFFF"/>
        </w:rPr>
        <w:t>万元，较年初预算数减少6.40万元，下降71.1%，主要原因是</w:t>
      </w:r>
      <w:r>
        <w:rPr>
          <w:rFonts w:hint="eastAsia" w:ascii="方正仿宋_GBK" w:hAnsi="方正仿宋_GBK" w:eastAsia="方正仿宋_GBK" w:cs="方正仿宋_GBK"/>
          <w:color w:val="auto"/>
          <w:sz w:val="32"/>
          <w:szCs w:val="32"/>
          <w:shd w:val="clear" w:color="auto" w:fill="FFFFFF"/>
          <w:lang w:val="en-US" w:eastAsia="zh-CN"/>
        </w:rPr>
        <w:t>2024年度无因公出国（境）费用</w:t>
      </w:r>
      <w:r>
        <w:rPr>
          <w:rFonts w:ascii="方正仿宋_GBK" w:hAnsi="方正仿宋_GBK" w:eastAsia="方正仿宋_GBK" w:cs="方正仿宋_GBK"/>
          <w:color w:val="auto"/>
          <w:sz w:val="32"/>
          <w:szCs w:val="32"/>
          <w:shd w:val="clear" w:color="auto" w:fill="FFFFFF"/>
        </w:rPr>
        <w:t>。较上年支出数减少6.42万元，下降71.2%，主要原因是</w:t>
      </w:r>
      <w:r>
        <w:rPr>
          <w:rFonts w:hint="eastAsia" w:ascii="方正仿宋_GBK" w:hAnsi="方正仿宋_GBK" w:eastAsia="方正仿宋_GBK" w:cs="方正仿宋_GBK"/>
          <w:color w:val="auto"/>
          <w:sz w:val="32"/>
          <w:szCs w:val="32"/>
          <w:shd w:val="clear" w:color="auto" w:fill="FFFFFF"/>
          <w:lang w:val="en-US" w:eastAsia="zh-CN"/>
        </w:rPr>
        <w:t>2024年度无因公出国（境）费用</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万元。费用支出较年初预算数无增减。较上年支出数减少6.07万元，下降100.0%，主要原因是</w:t>
      </w:r>
      <w:r>
        <w:rPr>
          <w:rFonts w:hint="eastAsia" w:ascii="方正仿宋_GBK" w:hAnsi="方正仿宋_GBK" w:eastAsia="方正仿宋_GBK" w:cs="方正仿宋_GBK"/>
          <w:color w:val="auto"/>
          <w:sz w:val="32"/>
          <w:szCs w:val="32"/>
          <w:shd w:val="clear" w:color="auto" w:fill="FFFFFF"/>
          <w:lang w:val="en-US" w:eastAsia="zh-CN"/>
        </w:rPr>
        <w:t>2024年度无因公出国（境）费用</w:t>
      </w:r>
      <w:r>
        <w:rPr>
          <w:rFonts w:ascii="方正仿宋_GBK" w:hAnsi="方正仿宋_GBK" w:eastAsia="方正仿宋_GBK" w:cs="方正仿宋_GBK"/>
          <w:color w:val="auto"/>
          <w:sz w:val="32"/>
          <w:szCs w:val="32"/>
          <w:shd w:val="clear" w:color="auto" w:fill="FFFFFF"/>
        </w:rPr>
        <w:t>。</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费用支出较年初预算数无增减，较上年支出数无增减。</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2.21</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pacing w:val="-2"/>
          <w:kern w:val="0"/>
          <w:sz w:val="32"/>
          <w:szCs w:val="32"/>
          <w:highlight w:val="none"/>
        </w:rPr>
        <w:t>统计</w:t>
      </w:r>
      <w:r>
        <w:rPr>
          <w:rFonts w:hint="eastAsia" w:ascii="方正仿宋_GBK" w:hAnsi="方正仿宋_GBK" w:eastAsia="方正仿宋_GBK" w:cs="方正仿宋_GBK"/>
          <w:color w:val="auto"/>
          <w:spacing w:val="-2"/>
          <w:kern w:val="0"/>
          <w:sz w:val="32"/>
          <w:szCs w:val="32"/>
          <w:highlight w:val="none"/>
          <w:lang w:eastAsia="zh-CN"/>
        </w:rPr>
        <w:t>调查</w:t>
      </w:r>
      <w:r>
        <w:rPr>
          <w:rFonts w:hint="eastAsia" w:ascii="方正仿宋_GBK" w:hAnsi="方正仿宋_GBK" w:eastAsia="方正仿宋_GBK" w:cs="方正仿宋_GBK"/>
          <w:color w:val="auto"/>
          <w:spacing w:val="-2"/>
          <w:kern w:val="0"/>
          <w:sz w:val="32"/>
          <w:szCs w:val="32"/>
          <w:highlight w:val="none"/>
        </w:rPr>
        <w:t>等工作所需车辆的燃料费、维修费、过桥过路费、保险费等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。费用支出较年初预算数减少5.79万元，下降72.4%，主要原因是</w:t>
      </w:r>
      <w:r>
        <w:rPr>
          <w:rFonts w:hint="eastAsia" w:ascii="方正仿宋_GBK" w:hAnsi="方正仿宋_GBK" w:eastAsia="方正仿宋_GBK" w:cs="方正仿宋_GBK"/>
          <w:color w:val="auto"/>
          <w:spacing w:val="-2"/>
          <w:kern w:val="0"/>
          <w:sz w:val="32"/>
          <w:szCs w:val="32"/>
          <w:highlight w:val="none"/>
        </w:rPr>
        <w:t>公务用车频率减少</w:t>
      </w:r>
      <w:r>
        <w:rPr>
          <w:rFonts w:ascii="方正仿宋_GBK" w:hAnsi="方正仿宋_GBK" w:eastAsia="方正仿宋_GBK" w:cs="方正仿宋_GBK"/>
          <w:color w:val="auto"/>
          <w:sz w:val="32"/>
          <w:szCs w:val="32"/>
          <w:shd w:val="clear" w:color="auto" w:fill="FFFFFF"/>
        </w:rPr>
        <w:t>。较上年支出数减少0.70万元，下降24.1%，主要原因是</w:t>
      </w:r>
      <w:r>
        <w:rPr>
          <w:rFonts w:hint="eastAsia" w:ascii="方正仿宋_GBK" w:hAnsi="方正仿宋_GBK" w:eastAsia="方正仿宋_GBK" w:cs="方正仿宋_GBK"/>
          <w:color w:val="auto"/>
          <w:spacing w:val="-2"/>
          <w:kern w:val="0"/>
          <w:sz w:val="32"/>
          <w:szCs w:val="32"/>
          <w:highlight w:val="none"/>
        </w:rPr>
        <w:t>加强公务用车使用管理，减少费用支出</w:t>
      </w:r>
      <w:r>
        <w:rPr>
          <w:rFonts w:ascii="方正仿宋_GBK" w:hAnsi="方正仿宋_GBK" w:eastAsia="方正仿宋_GBK" w:cs="方正仿宋_GBK"/>
          <w:color w:val="auto"/>
          <w:sz w:val="32"/>
          <w:szCs w:val="32"/>
          <w:shd w:val="clear" w:color="auto" w:fill="FFFFFF"/>
        </w:rPr>
        <w:t>。</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0.38</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kern w:val="0"/>
          <w:sz w:val="32"/>
          <w:szCs w:val="32"/>
          <w:highlight w:val="none"/>
        </w:rPr>
        <w:t>国家</w:t>
      </w:r>
      <w:r>
        <w:rPr>
          <w:rFonts w:hint="eastAsia" w:ascii="方正仿宋_GBK" w:hAnsi="方正仿宋_GBK" w:eastAsia="方正仿宋_GBK" w:cs="方正仿宋_GBK"/>
          <w:color w:val="auto"/>
          <w:kern w:val="0"/>
          <w:sz w:val="32"/>
          <w:szCs w:val="32"/>
          <w:highlight w:val="none"/>
          <w:lang w:eastAsia="zh-CN"/>
        </w:rPr>
        <w:t>局</w:t>
      </w:r>
      <w:r>
        <w:rPr>
          <w:rFonts w:hint="eastAsia" w:ascii="方正仿宋_GBK" w:hAnsi="方正仿宋_GBK" w:eastAsia="方正仿宋_GBK" w:cs="方正仿宋_GBK"/>
          <w:color w:val="auto"/>
          <w:kern w:val="0"/>
          <w:sz w:val="32"/>
          <w:szCs w:val="32"/>
          <w:highlight w:val="none"/>
        </w:rPr>
        <w:t>等上级主管部门及</w:t>
      </w:r>
      <w:r>
        <w:rPr>
          <w:rFonts w:hint="eastAsia" w:ascii="方正仿宋_GBK" w:hAnsi="方正仿宋_GBK" w:eastAsia="方正仿宋_GBK" w:cs="方正仿宋_GBK"/>
          <w:color w:val="auto"/>
          <w:kern w:val="0"/>
          <w:sz w:val="32"/>
          <w:szCs w:val="32"/>
          <w:highlight w:val="none"/>
          <w:lang w:eastAsia="zh-CN"/>
        </w:rPr>
        <w:t>相关</w:t>
      </w:r>
      <w:r>
        <w:rPr>
          <w:rFonts w:hint="eastAsia" w:ascii="方正仿宋_GBK" w:hAnsi="方正仿宋_GBK" w:eastAsia="方正仿宋_GBK" w:cs="方正仿宋_GBK"/>
          <w:color w:val="auto"/>
          <w:kern w:val="0"/>
          <w:sz w:val="32"/>
          <w:szCs w:val="32"/>
          <w:highlight w:val="none"/>
        </w:rPr>
        <w:t>部门到</w:t>
      </w:r>
      <w:r>
        <w:rPr>
          <w:rFonts w:hint="eastAsia" w:ascii="方正仿宋_GBK" w:hAnsi="方正仿宋_GBK" w:eastAsia="方正仿宋_GBK" w:cs="方正仿宋_GBK"/>
          <w:color w:val="auto"/>
          <w:kern w:val="0"/>
          <w:sz w:val="32"/>
          <w:szCs w:val="32"/>
          <w:highlight w:val="none"/>
          <w:lang w:eastAsia="zh-CN"/>
        </w:rPr>
        <w:t>渝中</w:t>
      </w:r>
      <w:r>
        <w:rPr>
          <w:rFonts w:hint="eastAsia" w:ascii="方正仿宋_GBK" w:hAnsi="方正仿宋_GBK" w:eastAsia="方正仿宋_GBK" w:cs="方正仿宋_GBK"/>
          <w:color w:val="auto"/>
          <w:kern w:val="0"/>
          <w:sz w:val="32"/>
          <w:szCs w:val="32"/>
          <w:highlight w:val="none"/>
        </w:rPr>
        <w:t>调研等事项</w:t>
      </w:r>
      <w:r>
        <w:rPr>
          <w:rFonts w:ascii="方正仿宋_GBK" w:hAnsi="方正仿宋_GBK" w:eastAsia="方正仿宋_GBK" w:cs="方正仿宋_GBK"/>
          <w:color w:val="auto"/>
          <w:sz w:val="32"/>
          <w:szCs w:val="32"/>
          <w:shd w:val="clear" w:color="auto" w:fill="FFFFFF"/>
        </w:rPr>
        <w:t>。费用支出较年初预算数减少0.62万元，下降62.0%，主要原因是</w:t>
      </w:r>
      <w:r>
        <w:rPr>
          <w:rFonts w:hint="eastAsia" w:ascii="方正仿宋_GBK" w:hAnsi="方正仿宋_GBK" w:eastAsia="方正仿宋_GBK" w:cs="方正仿宋_GBK"/>
          <w:color w:val="auto"/>
          <w:kern w:val="0"/>
          <w:sz w:val="32"/>
          <w:szCs w:val="32"/>
          <w:highlight w:val="none"/>
        </w:rPr>
        <w:t>公务接待频次</w:t>
      </w:r>
      <w:r>
        <w:rPr>
          <w:rFonts w:hint="eastAsia" w:ascii="方正仿宋_GBK" w:hAnsi="方正仿宋_GBK" w:eastAsia="方正仿宋_GBK" w:cs="方正仿宋_GBK"/>
          <w:color w:val="auto"/>
          <w:kern w:val="0"/>
          <w:sz w:val="32"/>
          <w:szCs w:val="32"/>
          <w:highlight w:val="none"/>
          <w:lang w:eastAsia="zh-CN"/>
        </w:rPr>
        <w:t>较预期减少</w:t>
      </w:r>
      <w:r>
        <w:rPr>
          <w:rFonts w:ascii="方正仿宋_GBK" w:hAnsi="方正仿宋_GBK" w:eastAsia="方正仿宋_GBK" w:cs="方正仿宋_GBK"/>
          <w:color w:val="auto"/>
          <w:sz w:val="32"/>
          <w:szCs w:val="32"/>
          <w:shd w:val="clear" w:color="auto" w:fill="FFFFFF"/>
        </w:rPr>
        <w:t>。较上年支出数增加0.34万元，增长850.0%，主要原因是</w:t>
      </w:r>
      <w:r>
        <w:rPr>
          <w:rFonts w:hint="eastAsia" w:ascii="方正仿宋_GBK" w:hAnsi="方正仿宋_GBK" w:eastAsia="方正仿宋_GBK" w:cs="方正仿宋_GBK"/>
          <w:color w:val="auto"/>
          <w:sz w:val="32"/>
          <w:szCs w:val="32"/>
          <w:shd w:val="clear" w:color="auto" w:fill="FFFFFF"/>
          <w:lang w:val="en-US" w:eastAsia="zh-CN"/>
        </w:rPr>
        <w:t>2024年实际</w:t>
      </w:r>
      <w:r>
        <w:rPr>
          <w:rFonts w:hint="eastAsia" w:ascii="方正仿宋_GBK" w:hAnsi="方正仿宋_GBK" w:eastAsia="方正仿宋_GBK" w:cs="方正仿宋_GBK"/>
          <w:color w:val="auto"/>
          <w:sz w:val="32"/>
          <w:szCs w:val="32"/>
          <w:shd w:val="clear" w:color="auto" w:fill="FFFFFF"/>
          <w:lang w:eastAsia="zh-CN"/>
        </w:rPr>
        <w:t>公务接待频次与人员较上年增多</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2024年度本单位因公出国（境）共计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52</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人。2024年本单位人均接待费</w:t>
      </w:r>
      <w:r>
        <w:rPr>
          <w:rFonts w:ascii="方正仿宋_GBK" w:hAnsi="方正仿宋_GBK" w:eastAsia="方正仿宋_GBK" w:cs="方正仿宋_GBK"/>
          <w:color w:val="auto"/>
          <w:sz w:val="32"/>
          <w:szCs w:val="32"/>
        </w:rPr>
        <w:t>73.90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2.21</w:t>
      </w:r>
      <w:r>
        <w:rPr>
          <w:rFonts w:ascii="方正仿宋_GBK" w:hAnsi="方正仿宋_GBK" w:eastAsia="方正仿宋_GBK" w:cs="方正仿宋_GBK"/>
          <w:color w:val="auto"/>
          <w:sz w:val="32"/>
          <w:szCs w:val="32"/>
          <w:shd w:val="clear" w:color="auto" w:fill="FFFFFF"/>
        </w:rPr>
        <w:t>万元。</w:t>
      </w:r>
    </w:p>
    <w:p>
      <w:pPr>
        <w:pStyle w:val="2"/>
        <w:shd w:val="clear" w:color="auto" w:fill="FFFFFF"/>
        <w:spacing w:before="0" w:beforeAutospacing="0" w:after="0" w:afterAutospacing="0" w:line="596" w:lineRule="exact"/>
        <w:ind w:firstLine="643" w:firstLineChars="200"/>
        <w:rPr>
          <w:rStyle w:val="5"/>
          <w:rFonts w:hint="default" w:ascii="黑体" w:hAnsi="黑体" w:eastAsia="黑体" w:cs="黑体"/>
          <w:color w:val="auto"/>
          <w:sz w:val="32"/>
          <w:szCs w:val="32"/>
          <w:shd w:val="clear" w:color="auto" w:fill="FFFFFF"/>
        </w:rPr>
      </w:pPr>
      <w:r>
        <w:rPr>
          <w:rStyle w:val="5"/>
          <w:rFonts w:ascii="黑体" w:hAnsi="黑体" w:eastAsia="黑体" w:cs="黑体"/>
          <w:color w:val="auto"/>
          <w:sz w:val="32"/>
          <w:szCs w:val="32"/>
          <w:shd w:val="clear" w:color="auto" w:fill="FFFFFF"/>
        </w:rPr>
        <w:t>四、其他需要说明的事项</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（一）财政拨款会议费和培训费情况说明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1.81</w:t>
      </w:r>
      <w:r>
        <w:rPr>
          <w:rFonts w:ascii="方正仿宋_GBK" w:hAnsi="方正仿宋_GBK" w:eastAsia="方正仿宋_GBK" w:cs="方正仿宋_GBK"/>
          <w:color w:val="auto"/>
          <w:sz w:val="32"/>
          <w:szCs w:val="32"/>
          <w:shd w:val="clear" w:color="auto" w:fill="FFFFFF"/>
        </w:rPr>
        <w:t>万元，与2023年度相比，减少0.56万元，下降23.6%，主要原因是</w:t>
      </w:r>
      <w:r>
        <w:rPr>
          <w:rFonts w:hint="eastAsia" w:ascii="方正仿宋_GBK" w:hAnsi="方正仿宋_GBK" w:eastAsia="方正仿宋_GBK" w:cs="方正仿宋_GBK"/>
          <w:color w:val="auto"/>
          <w:sz w:val="32"/>
          <w:szCs w:val="32"/>
          <w:shd w:val="clear" w:color="auto" w:fill="FFFFFF"/>
          <w:lang w:eastAsia="zh-CN"/>
        </w:rPr>
        <w:t>第五次全国经济普查项目阶段性工作已完成，会议次数与人数减少</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9.44</w:t>
      </w:r>
      <w:r>
        <w:rPr>
          <w:rFonts w:ascii="方正仿宋_GBK" w:hAnsi="方正仿宋_GBK" w:eastAsia="方正仿宋_GBK" w:cs="方正仿宋_GBK"/>
          <w:color w:val="auto"/>
          <w:sz w:val="32"/>
          <w:szCs w:val="32"/>
          <w:shd w:val="clear" w:color="auto" w:fill="FFFFFF"/>
        </w:rPr>
        <w:t>万元，与2023年度相比，减少6.01万元，下降38.9%，主要原因是</w:t>
      </w:r>
      <w:r>
        <w:rPr>
          <w:rFonts w:hint="eastAsia" w:ascii="方正仿宋_GBK" w:hAnsi="方正仿宋_GBK" w:eastAsia="方正仿宋_GBK" w:cs="方正仿宋_GBK"/>
          <w:color w:val="auto"/>
          <w:sz w:val="32"/>
          <w:szCs w:val="32"/>
          <w:shd w:val="clear" w:color="auto" w:fill="FFFFFF"/>
          <w:lang w:eastAsia="zh-CN"/>
        </w:rPr>
        <w:t>第五次全国经济普查项目阶段性工作已完成，</w:t>
      </w:r>
      <w:bookmarkStart w:id="0" w:name="_GoBack"/>
      <w:bookmarkEnd w:id="0"/>
      <w:r>
        <w:rPr>
          <w:rFonts w:hint="eastAsia" w:ascii="方正仿宋_GBK" w:hAnsi="方正仿宋_GBK" w:eastAsia="方正仿宋_GBK" w:cs="方正仿宋_GBK"/>
          <w:color w:val="auto"/>
          <w:sz w:val="32"/>
          <w:szCs w:val="32"/>
          <w:shd w:val="clear" w:color="auto" w:fill="FFFFFF"/>
          <w:lang w:eastAsia="zh-CN"/>
        </w:rPr>
        <w:t>培训次数与人数减少</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2024年度本单位机关运行经费支出</w:t>
      </w:r>
      <w:r>
        <w:rPr>
          <w:rFonts w:ascii="方正仿宋_GBK" w:hAnsi="方正仿宋_GBK" w:eastAsia="方正仿宋_GBK" w:cs="方正仿宋_GBK"/>
          <w:color w:val="auto"/>
          <w:sz w:val="32"/>
          <w:szCs w:val="32"/>
        </w:rPr>
        <w:t>116.79</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kern w:val="0"/>
          <w:sz w:val="32"/>
          <w:szCs w:val="32"/>
        </w:rPr>
        <w:t>日常行政办公的办公费、印刷费、差旅费、邮电费、公务用车运行维护费、工会经费、公务接待费、培训费等</w:t>
      </w:r>
      <w:r>
        <w:rPr>
          <w:rFonts w:ascii="方正仿宋_GBK" w:hAnsi="方正仿宋_GBK" w:eastAsia="方正仿宋_GBK" w:cs="方正仿宋_GBK"/>
          <w:color w:val="auto"/>
          <w:sz w:val="32"/>
          <w:szCs w:val="32"/>
          <w:shd w:val="clear" w:color="auto" w:fill="FFFFFF"/>
        </w:rPr>
        <w:t>。机关运行经费较上年支出数减少5.78万元，下降4.7%，主要原因是</w:t>
      </w:r>
      <w:r>
        <w:rPr>
          <w:rFonts w:hint="eastAsia" w:ascii="方正仿宋_GBK" w:hAnsi="方正仿宋_GBK" w:eastAsia="方正仿宋_GBK" w:cs="方正仿宋_GBK"/>
          <w:color w:val="auto"/>
          <w:sz w:val="32"/>
          <w:szCs w:val="32"/>
          <w:shd w:val="clear" w:color="auto" w:fill="FFFFFF"/>
          <w:lang w:val="en-US" w:eastAsia="zh-CN"/>
        </w:rPr>
        <w:t>在职人员减少4名</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截至2024年12月31日，本单位共有车辆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2024年度本单位政府采购支出总额</w:t>
      </w:r>
      <w:r>
        <w:rPr>
          <w:rFonts w:ascii="方正仿宋_GBK" w:hAnsi="方正仿宋_GBK" w:eastAsia="方正仿宋_GBK" w:cs="方正仿宋_GBK"/>
          <w:color w:val="auto"/>
          <w:sz w:val="32"/>
          <w:szCs w:val="32"/>
        </w:rPr>
        <w:t>5.28</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5.28</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5.28万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5.28</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第五次全国经济普查所需办公设备、办公用复印纸等</w:t>
      </w:r>
      <w:r>
        <w:rPr>
          <w:rFonts w:ascii="方正仿宋_GBK" w:hAnsi="方正仿宋_GBK" w:eastAsia="方正仿宋_GBK" w:cs="方正仿宋_GBK"/>
          <w:color w:val="auto"/>
          <w:sz w:val="32"/>
          <w:szCs w:val="32"/>
          <w:shd w:val="clear" w:color="auto" w:fill="FFFFFF"/>
        </w:rPr>
        <w:t>。</w:t>
      </w:r>
    </w:p>
    <w:p>
      <w:pPr>
        <w:pStyle w:val="7"/>
        <w:spacing w:before="0" w:beforeAutospacing="0" w:after="0" w:afterAutospacing="0" w:line="596" w:lineRule="exact"/>
        <w:ind w:firstLine="643" w:firstLineChars="200"/>
        <w:rPr>
          <w:rStyle w:val="5"/>
          <w:rFonts w:ascii="黑体" w:hAnsi="黑体" w:eastAsia="黑体" w:cs="黑体"/>
          <w:color w:val="auto"/>
          <w:sz w:val="32"/>
          <w:szCs w:val="32"/>
          <w:shd w:val="clear" w:color="auto" w:fill="FFFFFF"/>
        </w:rPr>
      </w:pPr>
      <w:r>
        <w:rPr>
          <w:rStyle w:val="5"/>
          <w:rFonts w:hint="eastAsia" w:ascii="黑体" w:hAnsi="黑体" w:eastAsia="黑体" w:cs="黑体"/>
          <w:color w:val="auto"/>
          <w:sz w:val="32"/>
          <w:szCs w:val="32"/>
          <w:shd w:val="clear" w:color="auto" w:fill="FFFFFF"/>
        </w:rPr>
        <w:t>五、2024年度预算绩效管理情况说明</w:t>
      </w:r>
    </w:p>
    <w:p>
      <w:pPr>
        <w:pStyle w:val="7"/>
        <w:autoSpaceDE w:val="0"/>
        <w:spacing w:before="0" w:beforeAutospacing="0" w:after="0" w:afterAutospacing="0" w:line="596" w:lineRule="exact"/>
        <w:ind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8"/>
        <w:tabs>
          <w:tab w:val="center" w:pos="4153"/>
          <w:tab w:val="left" w:pos="7275"/>
        </w:tabs>
        <w:spacing w:line="600" w:lineRule="exact"/>
        <w:ind w:firstLine="64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应当参照如下格式说明：根据预算绩效管理要求，我</w:t>
      </w:r>
      <w:r>
        <w:rPr>
          <w:rFonts w:ascii="Times New Roman" w:hAnsi="Times New Roman" w:eastAsia="方正仿宋_GBK"/>
          <w:color w:val="auto"/>
          <w:sz w:val="32"/>
          <w:szCs w:val="32"/>
        </w:rPr>
        <w:t>单位</w:t>
      </w:r>
      <w:r>
        <w:rPr>
          <w:rFonts w:hint="default" w:ascii="Times New Roman" w:hAnsi="Times New Roman" w:eastAsia="方正仿宋_GBK"/>
          <w:color w:val="auto"/>
          <w:sz w:val="32"/>
          <w:szCs w:val="32"/>
        </w:rPr>
        <w:t>对</w:t>
      </w:r>
      <w:r>
        <w:rPr>
          <w:rFonts w:hint="eastAsia" w:ascii="Times New Roman" w:hAnsi="Times New Roman" w:eastAsia="方正仿宋_GBK"/>
          <w:color w:val="auto"/>
          <w:sz w:val="32"/>
          <w:szCs w:val="32"/>
          <w:lang w:val="en-US" w:eastAsia="zh-CN"/>
        </w:rPr>
        <w:t>6</w:t>
      </w:r>
      <w:r>
        <w:rPr>
          <w:rFonts w:hint="default" w:ascii="Times New Roman" w:hAnsi="Times New Roman" w:eastAsia="方正仿宋_GBK"/>
          <w:color w:val="auto"/>
          <w:sz w:val="32"/>
          <w:szCs w:val="32"/>
        </w:rPr>
        <w:t>个项目开展了绩效自评，其中，以填报目标自评表形式开展自评</w:t>
      </w:r>
      <w:r>
        <w:rPr>
          <w:rFonts w:hint="eastAsia" w:ascii="Times New Roman" w:hAnsi="Times New Roman" w:eastAsia="方正仿宋_GBK"/>
          <w:color w:val="auto"/>
          <w:sz w:val="32"/>
          <w:szCs w:val="32"/>
          <w:lang w:val="en-US" w:eastAsia="zh-CN"/>
        </w:rPr>
        <w:t>6</w:t>
      </w:r>
      <w:r>
        <w:rPr>
          <w:rFonts w:hint="default" w:ascii="Times New Roman" w:hAnsi="Times New Roman" w:eastAsia="方正仿宋_GBK"/>
          <w:color w:val="auto"/>
          <w:sz w:val="32"/>
          <w:szCs w:val="32"/>
        </w:rPr>
        <w:t>项，涉及资金</w:t>
      </w:r>
      <w:r>
        <w:rPr>
          <w:rFonts w:hint="eastAsia" w:ascii="Times New Roman" w:hAnsi="Times New Roman" w:eastAsia="方正仿宋_GBK"/>
          <w:color w:val="auto"/>
          <w:sz w:val="32"/>
          <w:szCs w:val="32"/>
          <w:lang w:val="en-US" w:eastAsia="zh-CN"/>
        </w:rPr>
        <w:t>329.50</w:t>
      </w:r>
      <w:r>
        <w:rPr>
          <w:rFonts w:hint="default" w:ascii="Times New Roman" w:hAnsi="Times New Roman" w:eastAsia="方正仿宋_GBK"/>
          <w:color w:val="auto"/>
          <w:sz w:val="32"/>
          <w:szCs w:val="32"/>
        </w:rPr>
        <w:t>万元</w:t>
      </w:r>
      <w:r>
        <w:rPr>
          <w:rFonts w:ascii="Times New Roman" w:hAnsi="Times New Roman" w:eastAsia="方正仿宋_GBK"/>
          <w:color w:val="auto"/>
          <w:sz w:val="32"/>
          <w:szCs w:val="32"/>
        </w:rPr>
        <w:t>。</w:t>
      </w:r>
    </w:p>
    <w:p>
      <w:pPr>
        <w:pStyle w:val="7"/>
        <w:autoSpaceDE w:val="0"/>
        <w:spacing w:before="0" w:beforeAutospacing="0" w:after="0" w:afterAutospacing="0" w:line="596" w:lineRule="exact"/>
        <w:rPr>
          <w:rFonts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xml:space="preserve">   </w:t>
      </w:r>
      <w:r>
        <w:rPr>
          <w:rStyle w:val="5"/>
          <w:rFonts w:hint="eastAsia" w:ascii="黑体" w:hAnsi="黑体" w:eastAsia="黑体" w:cs="黑体"/>
          <w:color w:val="auto"/>
          <w:sz w:val="32"/>
          <w:szCs w:val="32"/>
          <w:shd w:val="clear" w:color="auto" w:fill="FFFFFF"/>
        </w:rPr>
        <w:t xml:space="preserve"> 六、专业名词解释</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（一）财政拨款收入：</w:t>
      </w:r>
      <w:r>
        <w:rPr>
          <w:rFonts w:hint="eastAsia"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（二）事业收入：</w:t>
      </w:r>
      <w:r>
        <w:rPr>
          <w:rFonts w:hint="eastAsia"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（三）经营收入：</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（四）其他收入：</w:t>
      </w:r>
      <w:r>
        <w:rPr>
          <w:rFonts w:hint="eastAsia"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（五）使用非财政拨款结余：</w:t>
      </w:r>
      <w:r>
        <w:rPr>
          <w:rFonts w:hint="eastAsia"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（六）年初结转和结余：</w:t>
      </w:r>
      <w:r>
        <w:rPr>
          <w:rFonts w:hint="eastAsia"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（七）结余分配：</w:t>
      </w:r>
      <w:r>
        <w:rPr>
          <w:rFonts w:hint="eastAsia"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（八）年末结转和结余：</w:t>
      </w:r>
      <w:r>
        <w:rPr>
          <w:rFonts w:hint="eastAsia"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（九）基本支出：</w:t>
      </w:r>
      <w:r>
        <w:rPr>
          <w:rFonts w:hint="eastAsia"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（十）项目支出：</w:t>
      </w:r>
      <w:r>
        <w:rPr>
          <w:rFonts w:hint="eastAsia"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（十一）经营支出：</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（十二）“三公”经费：</w:t>
      </w:r>
      <w:r>
        <w:rPr>
          <w:rFonts w:hint="eastAsia"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（十三）机关运行经费：</w:t>
      </w:r>
      <w:r>
        <w:rPr>
          <w:rFonts w:hint="eastAsia"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（十四）工资福利支出（支出经济分类科目类级）：</w:t>
      </w:r>
      <w:r>
        <w:rPr>
          <w:rFonts w:hint="eastAsia"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（十五）商品和服务支出（支出经济分类科目类级）：</w:t>
      </w:r>
      <w:r>
        <w:rPr>
          <w:rFonts w:hint="eastAsia"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（十六）对个人和家庭的补助（支出经济分类科目类级）：</w:t>
      </w:r>
      <w:r>
        <w:rPr>
          <w:rFonts w:hint="eastAsia" w:ascii="方正仿宋_GBK" w:hAnsi="方正仿宋_GBK" w:eastAsia="方正仿宋_GBK" w:cs="方正仿宋_GBK"/>
          <w:color w:val="auto"/>
          <w:sz w:val="32"/>
          <w:szCs w:val="32"/>
          <w:shd w:val="clear" w:color="auto" w:fill="FFFFFF"/>
        </w:rPr>
        <w:t>反映用于对个人和家庭的补助支出。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（十七）其他资本性支出（支出经济分类科目类级）：</w:t>
      </w:r>
      <w:r>
        <w:rPr>
          <w:rFonts w:hint="eastAsia"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黑体" w:hAnsi="黑体" w:eastAsia="黑体" w:cs="黑体"/>
          <w:color w:val="auto"/>
          <w:sz w:val="32"/>
          <w:szCs w:val="32"/>
          <w:shd w:val="clear" w:color="auto" w:fill="FFFFFF"/>
        </w:rPr>
        <w:t>七、决算公开联系方式及信息反馈渠道</w:t>
      </w:r>
    </w:p>
    <w:p>
      <w:pPr>
        <w:pStyle w:val="7"/>
        <w:spacing w:before="0" w:beforeAutospacing="0" w:after="0" w:afterAutospacing="0" w:line="596"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本单位决算公开信息反馈和联系方式：</w:t>
      </w:r>
    </w:p>
    <w:p>
      <w:pPr>
        <w:rPr>
          <w:rFonts w:hint="default"/>
          <w:lang w:val="en-US"/>
        </w:rPr>
      </w:pPr>
      <w:r>
        <w:rPr>
          <w:rFonts w:hint="eastAsia" w:ascii="方正仿宋_GBK" w:hAnsi="方正仿宋_GBK" w:eastAsia="方正仿宋_GBK" w:cs="方正仿宋_GBK"/>
          <w:color w:val="auto"/>
          <w:sz w:val="32"/>
          <w:szCs w:val="32"/>
          <w:shd w:val="clear" w:color="auto" w:fill="FFFFFF"/>
          <w:lang w:eastAsia="zh-CN"/>
        </w:rPr>
        <w:t>龙凌逸</w:t>
      </w:r>
      <w:r>
        <w:rPr>
          <w:rFonts w:hint="eastAsia" w:ascii="方正仿宋_GBK" w:hAnsi="方正仿宋_GBK" w:eastAsia="方正仿宋_GBK" w:cs="方正仿宋_GBK"/>
          <w:color w:val="auto"/>
          <w:sz w:val="32"/>
          <w:szCs w:val="32"/>
          <w:shd w:val="clear" w:color="auto" w:fill="FFFFFF"/>
        </w:rPr>
        <w:t xml:space="preserve">   023-</w:t>
      </w:r>
      <w:r>
        <w:rPr>
          <w:rFonts w:hint="eastAsia" w:ascii="方正仿宋_GBK" w:hAnsi="方正仿宋_GBK" w:eastAsia="方正仿宋_GBK" w:cs="方正仿宋_GBK"/>
          <w:color w:val="auto"/>
          <w:sz w:val="32"/>
          <w:szCs w:val="32"/>
          <w:shd w:val="clear" w:color="auto" w:fill="FFFFFF"/>
          <w:lang w:val="en-US" w:eastAsia="zh-CN"/>
        </w:rPr>
        <w:t>63765093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D6A7A"/>
    <w:rsid w:val="16FF0217"/>
    <w:rsid w:val="37564659"/>
    <w:rsid w:val="52152B39"/>
    <w:rsid w:val="548F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pPr>
  </w:style>
  <w:style w:type="character" w:styleId="5">
    <w:name w:val="Strong"/>
    <w:qFormat/>
    <w:uiPriority w:val="0"/>
    <w:rPr>
      <w:b/>
    </w:rPr>
  </w:style>
  <w:style w:type="paragraph" w:customStyle="1" w:styleId="6">
    <w:name w:val="列出段落1"/>
    <w:basedOn w:val="1"/>
    <w:qFormat/>
    <w:uiPriority w:val="99"/>
    <w:pPr>
      <w:ind w:firstLine="420" w:firstLineChars="200"/>
    </w:pPr>
    <w:rPr>
      <w:rFonts w:hint="default"/>
    </w:rPr>
  </w:style>
  <w:style w:type="paragraph" w:customStyle="1" w:styleId="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8">
    <w:name w:val="列出段落3"/>
    <w:basedOn w:val="1"/>
    <w:qFormat/>
    <w:uiPriority w:val="99"/>
    <w:pPr>
      <w:ind w:firstLine="420" w:firstLineChars="200"/>
    </w:pPr>
  </w:style>
  <w:style w:type="character" w:customStyle="1" w:styleId="9">
    <w:name w:val="21"/>
    <w:basedOn w:val="4"/>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2025-10-11T07:28:00Z</dcterms:created>
  <dc:creator>asus</dc:creator>
  <cp:lastModifiedBy>研究者</cp:lastModifiedBy>
  <dcterms:modified xsi:type="dcterms:W3CDTF">2025-10-14T07:08:06Z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7639911526C9435495C92943420DBB01</vt:lpwstr>
  </property>
</Properties>
</file>