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8BD2" w14:textId="28DD758B" w:rsidR="003545B7" w:rsidRPr="003545B7" w:rsidRDefault="003545B7" w:rsidP="003545B7">
      <w:pPr>
        <w:pStyle w:val="a9"/>
        <w:shd w:val="clear" w:color="auto" w:fill="FFFFFF"/>
        <w:spacing w:before="0" w:beforeAutospacing="0" w:after="150" w:afterAutospacing="0" w:line="588" w:lineRule="atLeast"/>
        <w:ind w:left="480"/>
        <w:jc w:val="center"/>
        <w:rPr>
          <w:b/>
          <w:bCs/>
          <w:color w:val="000000"/>
          <w:sz w:val="22"/>
          <w:szCs w:val="22"/>
        </w:rPr>
      </w:pPr>
      <w:r w:rsidRPr="003545B7">
        <w:rPr>
          <w:rFonts w:ascii="微软雅黑" w:eastAsia="微软雅黑" w:hAnsi="微软雅黑" w:hint="eastAsia"/>
          <w:color w:val="000000"/>
          <w:sz w:val="36"/>
          <w:szCs w:val="36"/>
          <w:shd w:val="clear" w:color="auto" w:fill="FFFFFF"/>
        </w:rPr>
        <w:t>重庆市渝中</w:t>
      </w:r>
      <w:proofErr w:type="gramStart"/>
      <w:r w:rsidRPr="003545B7">
        <w:rPr>
          <w:rFonts w:ascii="微软雅黑" w:eastAsia="微软雅黑" w:hAnsi="微软雅黑" w:hint="eastAsia"/>
          <w:color w:val="000000"/>
          <w:sz w:val="36"/>
          <w:szCs w:val="36"/>
          <w:shd w:val="clear" w:color="auto" w:fill="FFFFFF"/>
        </w:rPr>
        <w:t>区</w:t>
      </w:r>
      <w:r w:rsidRPr="003545B7">
        <w:rPr>
          <w:rFonts w:ascii="微软雅黑" w:eastAsia="微软雅黑" w:hAnsi="微软雅黑" w:hint="eastAsia"/>
          <w:color w:val="000000"/>
          <w:sz w:val="36"/>
          <w:szCs w:val="36"/>
          <w:shd w:val="clear" w:color="auto" w:fill="FFFFFF"/>
        </w:rPr>
        <w:t>军队</w:t>
      </w:r>
      <w:proofErr w:type="gramEnd"/>
      <w:r w:rsidRPr="003545B7">
        <w:rPr>
          <w:rFonts w:ascii="微软雅黑" w:eastAsia="微软雅黑" w:hAnsi="微软雅黑" w:hint="eastAsia"/>
          <w:color w:val="000000"/>
          <w:sz w:val="36"/>
          <w:szCs w:val="36"/>
          <w:shd w:val="clear" w:color="auto" w:fill="FFFFFF"/>
        </w:rPr>
        <w:t>离休退休干部服务管理中心</w:t>
      </w:r>
      <w:r w:rsidRPr="003545B7">
        <w:rPr>
          <w:rFonts w:ascii="微软雅黑" w:eastAsia="微软雅黑" w:hAnsi="微软雅黑" w:hint="eastAsia"/>
          <w:color w:val="000000"/>
          <w:sz w:val="36"/>
          <w:szCs w:val="36"/>
          <w:shd w:val="clear" w:color="auto" w:fill="FFFFFF"/>
        </w:rPr>
        <w:t>202</w:t>
      </w:r>
      <w:r w:rsidRPr="003545B7">
        <w:rPr>
          <w:rFonts w:ascii="微软雅黑" w:eastAsia="微软雅黑" w:hAnsi="微软雅黑"/>
          <w:color w:val="000000"/>
          <w:sz w:val="36"/>
          <w:szCs w:val="36"/>
          <w:shd w:val="clear" w:color="auto" w:fill="FFFFFF"/>
        </w:rPr>
        <w:t>2</w:t>
      </w:r>
      <w:r w:rsidRPr="003545B7">
        <w:rPr>
          <w:rFonts w:ascii="微软雅黑" w:eastAsia="微软雅黑" w:hAnsi="微软雅黑" w:hint="eastAsia"/>
          <w:color w:val="000000"/>
          <w:sz w:val="36"/>
          <w:szCs w:val="36"/>
          <w:shd w:val="clear" w:color="auto" w:fill="FFFFFF"/>
        </w:rPr>
        <w:t>年</w:t>
      </w:r>
      <w:r>
        <w:rPr>
          <w:rFonts w:ascii="微软雅黑" w:eastAsia="微软雅黑" w:hAnsi="微软雅黑" w:hint="eastAsia"/>
          <w:color w:val="000000"/>
          <w:sz w:val="36"/>
          <w:szCs w:val="36"/>
          <w:shd w:val="clear" w:color="auto" w:fill="FFFFFF"/>
        </w:rPr>
        <w:t>部门</w:t>
      </w:r>
      <w:r w:rsidRPr="003545B7">
        <w:rPr>
          <w:rFonts w:ascii="微软雅黑" w:eastAsia="微软雅黑" w:hAnsi="微软雅黑" w:hint="eastAsia"/>
          <w:color w:val="000000"/>
          <w:sz w:val="36"/>
          <w:szCs w:val="36"/>
          <w:shd w:val="clear" w:color="auto" w:fill="FFFFFF"/>
        </w:rPr>
        <w:t>预算情况说明</w:t>
      </w:r>
    </w:p>
    <w:p w14:paraId="331EA382" w14:textId="61635789" w:rsidR="003545B7" w:rsidRPr="003545B7" w:rsidRDefault="003545B7" w:rsidP="003545B7">
      <w:pPr>
        <w:pStyle w:val="a9"/>
        <w:shd w:val="clear" w:color="auto" w:fill="FFFFFF"/>
        <w:spacing w:before="0" w:beforeAutospacing="0" w:after="150" w:afterAutospacing="0" w:line="588" w:lineRule="atLeast"/>
        <w:ind w:left="480"/>
        <w:rPr>
          <w:rFonts w:hint="eastAsia"/>
          <w:b/>
          <w:bCs/>
          <w:color w:val="000000"/>
        </w:rPr>
      </w:pPr>
      <w:r>
        <w:rPr>
          <w:rFonts w:hint="eastAsia"/>
          <w:b/>
          <w:bCs/>
          <w:color w:val="000000"/>
        </w:rPr>
        <w:t>一、</w:t>
      </w:r>
      <w:r w:rsidR="00000000" w:rsidRPr="003545B7">
        <w:rPr>
          <w:rFonts w:hint="eastAsia"/>
          <w:b/>
          <w:bCs/>
          <w:color w:val="000000"/>
        </w:rPr>
        <w:t>单位基本情况</w:t>
      </w:r>
    </w:p>
    <w:p w14:paraId="1FBFDD65"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（一）职能职责</w:t>
      </w:r>
    </w:p>
    <w:p w14:paraId="1E9D2A09"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负责移交渝中区安置的军队离休退休干部接收、管理和服务；负责按照国家和军队有关政策规定落实军队离休退休干部的政治待遇和生活待遇；负责军队离休退休干部思想政治工作和党的建设工作；负责组织开展适合军队离休退休干部特点的文化体育活动和社会公益活动；负责军队离休退休干部各项经费预算编制；负责军队离休退休干部人事档案整理；负责军队离休退休干部离休退休费的发放、调整；负责军队离休退休干部医疗费的报销、发放；负责军队离休退休干部去世后的丧葬、一次性抚恤、特别抚恤的申报、发放；负责军队离休退休干部的日常性管理；负责指导军队离休退休干部服务管理站及其工作人员的培训；负责军队离休退休干部服务管理机构的土地、用房、车辆、办公设施设备等国资产的管理和维护等工作，负责完成上级交办的其他工作。</w:t>
      </w:r>
    </w:p>
    <w:p w14:paraId="0E62538B"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（二）机构设置情况</w:t>
      </w:r>
    </w:p>
    <w:p w14:paraId="6D2BBEC7"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1、军</w:t>
      </w:r>
      <w:proofErr w:type="gramStart"/>
      <w:r>
        <w:rPr>
          <w:rFonts w:hint="eastAsia"/>
          <w:color w:val="000000"/>
        </w:rPr>
        <w:t>休中心</w:t>
      </w:r>
      <w:proofErr w:type="gramEnd"/>
      <w:r>
        <w:rPr>
          <w:rFonts w:hint="eastAsia"/>
          <w:color w:val="000000"/>
        </w:rPr>
        <w:t>现设有党政办公室、接收安置科、服务管理科、财务科，下设蔡家石堡、上大田湾、袁家岗、彭家花园、大坪5个军休所。</w:t>
      </w:r>
      <w:proofErr w:type="gramStart"/>
      <w:r>
        <w:rPr>
          <w:rFonts w:hint="eastAsia"/>
          <w:color w:val="000000"/>
        </w:rPr>
        <w:t>现有参公编制</w:t>
      </w:r>
      <w:proofErr w:type="gramEnd"/>
      <w:r>
        <w:rPr>
          <w:rFonts w:hint="eastAsia"/>
          <w:color w:val="000000"/>
        </w:rPr>
        <w:t>人员45人、事业编制工勤人员6人、聘用人员25人。</w:t>
      </w:r>
    </w:p>
    <w:p w14:paraId="4242DCD7"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2、服务管理军队移交地方政府安置的离退休干部1119人。其中：离休干部30人，退休干部1089人。</w:t>
      </w:r>
    </w:p>
    <w:p w14:paraId="1A1F0A63" w14:textId="77777777" w:rsidR="008C0C5C" w:rsidRPr="003545B7" w:rsidRDefault="00000000">
      <w:pPr>
        <w:pStyle w:val="a9"/>
        <w:shd w:val="clear" w:color="auto" w:fill="FFFFFF"/>
        <w:spacing w:before="0" w:beforeAutospacing="0" w:after="150" w:afterAutospacing="0" w:line="588" w:lineRule="atLeast"/>
        <w:ind w:firstLine="480"/>
        <w:rPr>
          <w:b/>
          <w:bCs/>
          <w:color w:val="000000"/>
        </w:rPr>
      </w:pPr>
      <w:r w:rsidRPr="003545B7">
        <w:rPr>
          <w:rFonts w:hint="eastAsia"/>
          <w:b/>
          <w:bCs/>
          <w:color w:val="000000"/>
        </w:rPr>
        <w:t>二、部门收支总体情况</w:t>
      </w:r>
    </w:p>
    <w:p w14:paraId="33DE291E"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lastRenderedPageBreak/>
        <w:t>（一）收入预算：2022年年初预算数21,207.30万元，其中：一般公共预算拨款21,207.30万元，政府性基金预算拨款0万元，国有资本经营预算收入0万元，事业收入0万元，事业单位经营收入0万元，其他收入0万元，收入较去年减少1415.39万元，主要是一般公共预算经费拨款减少1415.39万元。</w:t>
      </w:r>
    </w:p>
    <w:p w14:paraId="6CDC43BB"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二）支出预算：2022年年初预算数21,207.3万元，其中：社会保障和就业支出21,093万元，卫生健康支出51.50万元，住房保障支出56.80万元，城乡社区支出6万元。支出较去年减少1415.39万元，主要是基本支出减少385.67万元，项目支出减少1029.71万元。</w:t>
      </w:r>
    </w:p>
    <w:p w14:paraId="591F42FC" w14:textId="77777777" w:rsidR="008C0C5C" w:rsidRPr="003545B7" w:rsidRDefault="00000000">
      <w:pPr>
        <w:pStyle w:val="a9"/>
        <w:shd w:val="clear" w:color="auto" w:fill="FFFFFF"/>
        <w:spacing w:before="0" w:beforeAutospacing="0" w:after="150" w:afterAutospacing="0" w:line="588" w:lineRule="atLeast"/>
        <w:ind w:firstLine="480"/>
        <w:rPr>
          <w:b/>
          <w:bCs/>
          <w:color w:val="000000"/>
        </w:rPr>
      </w:pPr>
      <w:r w:rsidRPr="003545B7">
        <w:rPr>
          <w:rFonts w:hint="eastAsia"/>
          <w:b/>
          <w:bCs/>
          <w:color w:val="000000"/>
        </w:rPr>
        <w:t>三、部门预算情况说明</w:t>
      </w:r>
    </w:p>
    <w:p w14:paraId="1F59A6AC"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2022年一般公共预算财政拨款收入21,207.3万元，一般公共预算财政拨款支出21207.3万元，比2021年减少1415.39万元。其中：基本支出955.81万元，比2021年减少385.67万元，主要原因是人员减少，同时公用支出减少，主要用于保障在职人员工资福利及社会保险缴费，退休人员补助等，保障部门正常运转的各项商品服务支出；项目支出20251.49万元，比2021年减少1029.71万元，主要原因是2022年部分中央及市级补助资金暂未下达。</w:t>
      </w:r>
    </w:p>
    <w:p w14:paraId="4D5BE841" w14:textId="77777777" w:rsidR="008C0C5C" w:rsidRPr="003545B7" w:rsidRDefault="00000000">
      <w:pPr>
        <w:pStyle w:val="a9"/>
        <w:shd w:val="clear" w:color="auto" w:fill="FFFFFF"/>
        <w:spacing w:before="0" w:beforeAutospacing="0" w:after="150" w:afterAutospacing="0" w:line="588" w:lineRule="atLeast"/>
        <w:ind w:firstLine="480"/>
        <w:rPr>
          <w:b/>
          <w:bCs/>
          <w:color w:val="000000"/>
        </w:rPr>
      </w:pPr>
      <w:r w:rsidRPr="003545B7">
        <w:rPr>
          <w:rFonts w:hint="eastAsia"/>
          <w:b/>
          <w:bCs/>
          <w:color w:val="000000"/>
        </w:rPr>
        <w:t>四、“三公”经费情况说明</w:t>
      </w:r>
    </w:p>
    <w:p w14:paraId="59E9E24C"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2022年“三公”经费预算0万元，比2021年持平。其中：其中：因公出国（境）费用0万元，与2021年预算持平；公务接待费0万元，与2021年预算持平；公务用车运行维护费0万元，与2021年预算持平；公务用车购置费0万元，与2021年预算持平。</w:t>
      </w:r>
    </w:p>
    <w:p w14:paraId="7C9B71E5" w14:textId="77777777" w:rsidR="008C0C5C" w:rsidRPr="003545B7" w:rsidRDefault="00000000">
      <w:pPr>
        <w:pStyle w:val="a9"/>
        <w:shd w:val="clear" w:color="auto" w:fill="FFFFFF"/>
        <w:spacing w:before="0" w:beforeAutospacing="0" w:after="150" w:afterAutospacing="0" w:line="588" w:lineRule="atLeast"/>
        <w:ind w:firstLine="480"/>
        <w:rPr>
          <w:b/>
          <w:bCs/>
          <w:color w:val="000000"/>
        </w:rPr>
      </w:pPr>
      <w:r w:rsidRPr="003545B7">
        <w:rPr>
          <w:rFonts w:hint="eastAsia"/>
          <w:b/>
          <w:bCs/>
          <w:color w:val="000000"/>
        </w:rPr>
        <w:t>五、其他重要事项的情况说明</w:t>
      </w:r>
    </w:p>
    <w:p w14:paraId="726D5ACB"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lastRenderedPageBreak/>
        <w:t>1、机关运行经费。2022年一般公共预算财政拨款运行经费19.24万元，比上年增加2.08万元，主要原因为人员增加，公用支出增加。主要用于办公费、印刷费、邮电费、水电费、物管费、差旅费、会议费、培训费及其他商品和服务支出等。</w:t>
      </w:r>
    </w:p>
    <w:p w14:paraId="684120A5"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政府采购情况。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258E405F"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3、绩效目标设置情况。2022年项目支出均实行了绩效目标管理，涉及一般公共预算当年财政拨款20251.49万元。</w:t>
      </w:r>
    </w:p>
    <w:p w14:paraId="5D483B9A"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4、国有资产占有使用情况。截至2021年12月，单位共有车辆12辆，其中一般公务用车12辆。2022年一般公共预算安排购置车辆0辆，其中一般公务用车0辆、执勤执法用车0辆。2022年一般公共预算安排购置车辆0辆，其中一般公务用车0辆、执勤执法用车0辆。</w:t>
      </w:r>
    </w:p>
    <w:p w14:paraId="37235A8A" w14:textId="77777777" w:rsidR="008C0C5C" w:rsidRPr="003545B7" w:rsidRDefault="00000000">
      <w:pPr>
        <w:pStyle w:val="a9"/>
        <w:shd w:val="clear" w:color="auto" w:fill="FFFFFF"/>
        <w:spacing w:before="0" w:beforeAutospacing="0" w:after="150" w:afterAutospacing="0" w:line="588" w:lineRule="atLeast"/>
        <w:ind w:firstLine="480"/>
        <w:rPr>
          <w:b/>
          <w:bCs/>
          <w:color w:val="000000"/>
        </w:rPr>
      </w:pPr>
      <w:r w:rsidRPr="003545B7">
        <w:rPr>
          <w:rFonts w:hint="eastAsia"/>
          <w:b/>
          <w:bCs/>
          <w:color w:val="000000"/>
        </w:rPr>
        <w:t>六、专业</w:t>
      </w:r>
      <w:proofErr w:type="gramStart"/>
      <w:r w:rsidRPr="003545B7">
        <w:rPr>
          <w:rFonts w:hint="eastAsia"/>
          <w:b/>
          <w:bCs/>
          <w:color w:val="000000"/>
        </w:rPr>
        <w:t>性名</w:t>
      </w:r>
      <w:proofErr w:type="gramEnd"/>
      <w:r w:rsidRPr="003545B7">
        <w:rPr>
          <w:rFonts w:hint="eastAsia"/>
          <w:b/>
          <w:bCs/>
          <w:color w:val="000000"/>
        </w:rPr>
        <w:t>词解释</w:t>
      </w:r>
    </w:p>
    <w:p w14:paraId="62552092"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（一）财政拨款收入：指本年度从本级财政部门取得的财政拨款，包括一般公共预算财政拨款和政府性基金预算财政拨款。</w:t>
      </w:r>
    </w:p>
    <w:p w14:paraId="76CF62F8"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（二）其他收入：指单位取得的除“财政拨款收入”、“事业收入”、“经营收入”等以外的收入。</w:t>
      </w:r>
    </w:p>
    <w:p w14:paraId="0D14AD72"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（三）基本支出：指为保障机构正常运转、完成日常工作任务而发生的人员经费和公用经费。</w:t>
      </w:r>
    </w:p>
    <w:p w14:paraId="6D4EB0DF"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lastRenderedPageBreak/>
        <w:t>（四）项目支出：指在基本支出之外为完成特定行政任务和事业发展目标所发生的支出。</w:t>
      </w:r>
    </w:p>
    <w:p w14:paraId="7EE45FA2"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（五）“三公”经费：指用一般公共预算财政拨款安排的因公出国（境）费、公务用车购置及运行维护费、公务接待费。其中，因公出国（境）</w:t>
      </w:r>
      <w:proofErr w:type="gramStart"/>
      <w:r>
        <w:rPr>
          <w:rFonts w:hint="eastAsia"/>
          <w:color w:val="000000"/>
        </w:rPr>
        <w:t>费反映</w:t>
      </w:r>
      <w:proofErr w:type="gramEnd"/>
      <w:r>
        <w:rPr>
          <w:rFonts w:hint="eastAsia"/>
          <w:color w:val="000000"/>
        </w:rPr>
        <w:t>单位公务出国（境）的国际旅费、国外城市间交通费、住宿费、伙食费、培训费、公杂费等支出；公务用车购置</w:t>
      </w:r>
      <w:proofErr w:type="gramStart"/>
      <w:r>
        <w:rPr>
          <w:rFonts w:hint="eastAsia"/>
          <w:color w:val="000000"/>
        </w:rPr>
        <w:t>费反映</w:t>
      </w:r>
      <w:proofErr w:type="gramEnd"/>
      <w:r>
        <w:rPr>
          <w:rFonts w:hint="eastAsia"/>
          <w:color w:val="000000"/>
        </w:rPr>
        <w:t>单位公务用车购置支出（</w:t>
      </w:r>
      <w:proofErr w:type="gramStart"/>
      <w:r>
        <w:rPr>
          <w:rFonts w:hint="eastAsia"/>
          <w:color w:val="000000"/>
        </w:rPr>
        <w:t>含车辆</w:t>
      </w:r>
      <w:proofErr w:type="gramEnd"/>
      <w:r>
        <w:rPr>
          <w:rFonts w:hint="eastAsia"/>
          <w:color w:val="000000"/>
        </w:rPr>
        <w:t>购置税）；公务用车运行维护费反映单位按规定保留的公务用车燃料费、维修费、过路过桥费、保险费、安全奖励费用等支出；公务接待</w:t>
      </w:r>
      <w:proofErr w:type="gramStart"/>
      <w:r>
        <w:rPr>
          <w:rFonts w:hint="eastAsia"/>
          <w:color w:val="000000"/>
        </w:rPr>
        <w:t>费反映</w:t>
      </w:r>
      <w:proofErr w:type="gramEnd"/>
      <w:r>
        <w:rPr>
          <w:rFonts w:hint="eastAsia"/>
          <w:color w:val="000000"/>
        </w:rPr>
        <w:t>单位按规定开支的各类公务接待（含外宾接待）支出。</w:t>
      </w:r>
    </w:p>
    <w:p w14:paraId="1A35B72D"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（六）项目支出涉及到的功能科目：</w:t>
      </w:r>
    </w:p>
    <w:p w14:paraId="19C0ED6D"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2080902军队移交政府的离退休人员安置：反映移交政府的军队离退休人员安置支出。</w:t>
      </w:r>
    </w:p>
    <w:p w14:paraId="19612B4B"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2080903军队移交政府离退休干部管理机构：反映军队移交政府安置的离退休干部管理机构列入事业编制的人员经费、公用经费以及管理机构用房建设经费等支出。</w:t>
      </w:r>
    </w:p>
    <w:p w14:paraId="3FC694AB" w14:textId="77777777" w:rsidR="008C0C5C" w:rsidRDefault="00000000">
      <w:pPr>
        <w:pStyle w:val="a9"/>
        <w:shd w:val="clear" w:color="auto" w:fill="FFFFFF"/>
        <w:spacing w:before="0" w:beforeAutospacing="0" w:after="150" w:afterAutospacing="0" w:line="588" w:lineRule="atLeast"/>
        <w:ind w:firstLine="480"/>
        <w:rPr>
          <w:color w:val="000000"/>
        </w:rPr>
      </w:pPr>
      <w:r>
        <w:rPr>
          <w:rFonts w:hint="eastAsia"/>
          <w:color w:val="000000"/>
        </w:rPr>
        <w:t>部门预算公开联系人：李强联系方式：023-63303881</w:t>
      </w:r>
    </w:p>
    <w:p w14:paraId="40423558" w14:textId="77777777" w:rsidR="008C0C5C" w:rsidRDefault="008C0C5C">
      <w:pPr>
        <w:rPr>
          <w:b/>
          <w:sz w:val="36"/>
          <w:szCs w:val="36"/>
        </w:rPr>
      </w:pPr>
    </w:p>
    <w:sectPr w:rsidR="008C0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714A"/>
    <w:multiLevelType w:val="hybridMultilevel"/>
    <w:tmpl w:val="AC220C80"/>
    <w:lvl w:ilvl="0" w:tplc="4268FE48">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8644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hYThmZmIxMDJlMWJiZDAwY2I5YzU3Y2NiZGRiNDIifQ=="/>
  </w:docVars>
  <w:rsids>
    <w:rsidRoot w:val="004A326D"/>
    <w:rsid w:val="000A6A81"/>
    <w:rsid w:val="00107E25"/>
    <w:rsid w:val="001D16B5"/>
    <w:rsid w:val="001F2E68"/>
    <w:rsid w:val="002222A0"/>
    <w:rsid w:val="002671FB"/>
    <w:rsid w:val="00280514"/>
    <w:rsid w:val="002A47D2"/>
    <w:rsid w:val="00320933"/>
    <w:rsid w:val="003346D5"/>
    <w:rsid w:val="003545B7"/>
    <w:rsid w:val="003712E6"/>
    <w:rsid w:val="003D290C"/>
    <w:rsid w:val="004264DF"/>
    <w:rsid w:val="004A326D"/>
    <w:rsid w:val="005B298B"/>
    <w:rsid w:val="00630B31"/>
    <w:rsid w:val="006E6930"/>
    <w:rsid w:val="00706D22"/>
    <w:rsid w:val="00804137"/>
    <w:rsid w:val="008B0ED3"/>
    <w:rsid w:val="008C0C5C"/>
    <w:rsid w:val="00952952"/>
    <w:rsid w:val="0097206B"/>
    <w:rsid w:val="009D7796"/>
    <w:rsid w:val="00B27D58"/>
    <w:rsid w:val="00B72CF6"/>
    <w:rsid w:val="00BB4F1D"/>
    <w:rsid w:val="00BE0BEA"/>
    <w:rsid w:val="00C6707E"/>
    <w:rsid w:val="00C7054D"/>
    <w:rsid w:val="00C91333"/>
    <w:rsid w:val="00CF426A"/>
    <w:rsid w:val="00D1378A"/>
    <w:rsid w:val="00D269C0"/>
    <w:rsid w:val="00D404F3"/>
    <w:rsid w:val="00D55C31"/>
    <w:rsid w:val="00E17A1A"/>
    <w:rsid w:val="00E52746"/>
    <w:rsid w:val="00E679F3"/>
    <w:rsid w:val="00E73451"/>
    <w:rsid w:val="00ED3233"/>
    <w:rsid w:val="00F85FA6"/>
    <w:rsid w:val="00FE7A11"/>
    <w:rsid w:val="04FF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3F99"/>
  <w15:docId w15:val="{959906FC-CDD5-4EC5-A47C-D4848299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2023-09-20T06:33:00Z</dcterms:created>
  <dcterms:modified xsi:type="dcterms:W3CDTF">2023-09-20T06:33:00Z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347AA943BCA24360B5165CBFD22D7952_12</vt:lpwstr>
  </property>
</Properties>
</file>