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left"/>
        <w:textAlignment w:val="auto"/>
        <w:rPr>
          <w:rFonts w:ascii="MS Gothic" w:eastAsia="宋体" w:cs="MS Gothic" w:hAnsi="MS Gothic" w:hint="eastAsia"/>
          <w:color w:val="auto"/>
          <w:kern w:val="0"/>
          <w:sz w:val="24"/>
          <w:szCs w:val="24"/>
          <w:lang w:val="en-US" w:eastAsia="zh-CN"/>
        </w:rPr>
      </w:pPr>
      <w:r>
        <w:rPr>
          <w:rFonts w:ascii="方正黑体_GBK" w:eastAsia="方正黑体_GBK" w:cs="方正黑体_GBK" w:hint="eastAsia"/>
          <w:color w:val="auto"/>
          <w:kern w:val="0"/>
          <w:sz w:val="24"/>
          <w:szCs w:val="24"/>
        </w:rPr>
        <w:t> </w:t>
      </w:r>
      <w:r>
        <w:rPr>
          <w:rFonts w:ascii="方正黑体_GBK" w:eastAsia="方正黑体_GBK" w:cs="方正黑体_GBK" w:hint="eastAsia"/>
          <w:color w:val="auto"/>
          <w:kern w:val="0"/>
          <w:sz w:val="24"/>
          <w:szCs w:val="24"/>
          <w:lang w:val="en-US" w:eastAsia="zh-CN"/>
        </w:rPr>
        <w:t>附件：</w:t>
      </w:r>
    </w:p>
    <w:p>
      <w:pPr>
        <w:pStyle w:val="15"/>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小标宋_GBK" w:eastAsia="方正小标宋_GBK" w:cs="宋体" w:hint="eastAsia"/>
          <w:color w:val="auto"/>
          <w:kern w:val="0"/>
          <w:sz w:val="44"/>
          <w:szCs w:val="44"/>
        </w:rPr>
      </w:pPr>
      <w:r>
        <w:rPr>
          <w:rFonts w:ascii="方正小标宋_GBK" w:eastAsia="方正小标宋_GBK" w:cs="宋体" w:hint="eastAsia"/>
          <w:color w:val="auto"/>
          <w:kern w:val="0"/>
          <w:sz w:val="44"/>
          <w:szCs w:val="44"/>
          <w:lang w:val="en-US" w:eastAsia="zh-CN"/>
        </w:rPr>
        <w:t>重庆市渝中区</w:t>
      </w:r>
      <w:r>
        <w:rPr>
          <w:rFonts w:ascii="方正小标宋_GBK" w:eastAsia="方正小标宋_GBK" w:cs="宋体" w:hint="eastAsia"/>
          <w:color w:val="auto"/>
          <w:kern w:val="0"/>
          <w:sz w:val="44"/>
          <w:szCs w:val="44"/>
        </w:rPr>
        <w:t>非物质文化遗产代表性</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微软雅黑" w:eastAsia="微软雅黑" w:cs="宋体" w:hint="eastAsia"/>
          <w:color w:val="auto"/>
          <w:kern w:val="0"/>
          <w:sz w:val="24"/>
          <w:szCs w:val="24"/>
        </w:rPr>
      </w:pPr>
      <w:r>
        <w:rPr>
          <w:rFonts w:ascii="方正小标宋_GBK" w:eastAsia="方正小标宋_GBK" w:cs="宋体" w:hint="eastAsia"/>
          <w:color w:val="auto"/>
          <w:kern w:val="0"/>
          <w:sz w:val="44"/>
          <w:szCs w:val="44"/>
        </w:rPr>
        <w:t>传承人认定与管理办法（试行）</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黑体_GBK" w:eastAsia="方正黑体_GBK" w:cs="宋体" w:hint="eastAsia"/>
          <w:color w:val="auto"/>
          <w:kern w:val="0"/>
          <w:sz w:val="24"/>
          <w:szCs w:val="2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黑体_GBK" w:eastAsia="方正黑体_GBK" w:cs="宋体"/>
          <w:color w:val="auto"/>
          <w:kern w:val="0"/>
          <w:sz w:val="24"/>
          <w:szCs w:val="24"/>
          <w:lang w:val="en-US" w:eastAsia="zh-CN"/>
        </w:rPr>
      </w:pPr>
      <w:r>
        <w:rPr>
          <w:rFonts w:ascii="方正黑体_GBK" w:eastAsia="方正黑体_GBK" w:cs="宋体" w:hint="eastAsia"/>
          <w:color w:val="auto"/>
          <w:kern w:val="0"/>
          <w:sz w:val="24"/>
          <w:szCs w:val="24"/>
          <w:lang w:val="en-US" w:eastAsia="zh-CN"/>
        </w:rPr>
        <w:t>第一章 总 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第一条 </w:t>
      </w:r>
      <w:r>
        <w:rPr>
          <w:rFonts w:ascii="方正仿宋_GBK" w:eastAsia="方正仿宋_GBK" w:cs="宋体" w:hint="eastAsia"/>
          <w:color w:val="auto"/>
          <w:kern w:val="0"/>
          <w:sz w:val="24"/>
          <w:szCs w:val="24"/>
        </w:rPr>
        <w:t>为传承弘扬中华优秀传统文化，有效保护和传承我区非物质文化遗产，鼓励和支持我区区级非物质文化遗产代表性传承人开展传承活动，根据《中华人民共和国非物质文化遗产法》《重庆市非物质文化遗产条例》《国家级非物质文化遗产代表性传承人认定与管理办法》《重庆市非物质文化遗产代表性传承人认定与管理暂行办法》等有关法律法规，结合本区实际，制定本办法。</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第二条 </w:t>
      </w:r>
      <w:r>
        <w:rPr>
          <w:rFonts w:ascii="方正仿宋_GBK" w:eastAsia="方正仿宋_GBK" w:cs="宋体" w:hint="eastAsia"/>
          <w:color w:val="auto"/>
          <w:kern w:val="0"/>
          <w:sz w:val="24"/>
          <w:szCs w:val="24"/>
        </w:rPr>
        <w:t>本办法所称区级非物质文化遗产代表性传承人（以下简称“区级代表性传承人”），是指已列入</w:t>
      </w:r>
      <w:r>
        <w:rPr>
          <w:rFonts w:ascii="方正仿宋_GBK" w:eastAsia="方正仿宋_GBK" w:cs="宋体" w:hint="eastAsia"/>
          <w:color w:val="auto"/>
          <w:kern w:val="0"/>
          <w:sz w:val="24"/>
          <w:szCs w:val="24"/>
          <w:lang w:val="en-US" w:eastAsia="zh-CN"/>
        </w:rPr>
        <w:t>渝中</w:t>
      </w:r>
      <w:r>
        <w:rPr>
          <w:rFonts w:ascii="方正仿宋_GBK" w:eastAsia="方正仿宋_GBK" w:cs="宋体" w:hint="eastAsia"/>
          <w:color w:val="auto"/>
          <w:kern w:val="0"/>
          <w:sz w:val="24"/>
          <w:szCs w:val="24"/>
        </w:rPr>
        <w:t>区区级非物质文化遗产名录的代表性传承人。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第三条 </w:t>
      </w:r>
      <w:r>
        <w:rPr>
          <w:rFonts w:ascii="方正仿宋_GBK" w:eastAsia="方正仿宋_GBK" w:cs="宋体" w:hint="eastAsia"/>
          <w:color w:val="auto"/>
          <w:kern w:val="0"/>
          <w:sz w:val="24"/>
          <w:szCs w:val="24"/>
        </w:rPr>
        <w:t>区级代表性传承人的认定与管理应当以习近平新时代中国特色社会主义思想为指导，坚持以人民为中心，弘扬社会主义核心价值观，保护传承非物质文化遗产，推动中华优秀传统文化创造性转化、创新性发展。</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第四条 </w:t>
      </w:r>
      <w:r>
        <w:rPr>
          <w:rFonts w:ascii="方正仿宋_GBK" w:eastAsia="方正仿宋_GBK" w:cs="宋体" w:hint="eastAsia"/>
          <w:color w:val="auto"/>
          <w:kern w:val="0"/>
          <w:sz w:val="24"/>
          <w:szCs w:val="24"/>
        </w:rPr>
        <w:t>区级代表性传承人的认定与管理应当立足于完善非物质文化遗产传承体系，增强非物质文化遗产的存续力，尊重传承人的主体地位和权利，注重社区和群体的认同感。</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第五条 </w:t>
      </w:r>
      <w:r>
        <w:rPr>
          <w:rFonts w:ascii="方正仿宋_GBK" w:eastAsia="方正仿宋_GBK" w:cs="宋体" w:hint="eastAsia"/>
          <w:color w:val="auto"/>
          <w:kern w:val="0"/>
          <w:sz w:val="24"/>
          <w:szCs w:val="24"/>
        </w:rPr>
        <w:t>区级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黑体_GBK" w:eastAsia="方正黑体_GBK" w:cs="宋体"/>
          <w:color w:val="auto"/>
          <w:kern w:val="0"/>
          <w:sz w:val="24"/>
          <w:szCs w:val="24"/>
          <w:lang w:val="en-US" w:eastAsia="zh-CN"/>
        </w:rPr>
      </w:pPr>
      <w:r>
        <w:rPr>
          <w:rFonts w:ascii="方正黑体_GBK" w:eastAsia="方正黑体_GBK" w:cs="宋体" w:hint="eastAsia"/>
          <w:color w:val="auto"/>
          <w:kern w:val="0"/>
          <w:sz w:val="24"/>
          <w:szCs w:val="24"/>
          <w:lang w:val="en-US" w:eastAsia="zh-CN"/>
        </w:rPr>
        <w:t>第二章 认 定</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第六条　</w:t>
      </w:r>
      <w:r>
        <w:rPr>
          <w:rFonts w:ascii="方正仿宋_GBK" w:eastAsia="方正仿宋_GBK" w:cs="宋体" w:hint="eastAsia"/>
          <w:color w:val="auto"/>
          <w:kern w:val="0"/>
          <w:sz w:val="24"/>
          <w:szCs w:val="24"/>
        </w:rPr>
        <w:t>区级代表性传承人的命名根据保护传承的实际需要，适时开展认定工作，由</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组织实施。</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 xml:space="preserve">第七条 </w:t>
      </w:r>
      <w:r>
        <w:rPr>
          <w:rFonts w:ascii="方正仿宋_GBK" w:eastAsia="方正仿宋_GBK" w:cs="宋体" w:hint="eastAsia"/>
          <w:color w:val="auto"/>
          <w:kern w:val="0"/>
          <w:sz w:val="24"/>
          <w:szCs w:val="24"/>
        </w:rPr>
        <w:t>认定区级代表性传承人，应当坚持公开、公平、公正的原则，严格履行申报、审核、评审、公示、审定、公布等程序。</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第八条 </w:t>
      </w:r>
      <w:r>
        <w:rPr>
          <w:rFonts w:ascii="方正仿宋_GBK" w:eastAsia="方正仿宋_GBK" w:cs="宋体" w:hint="eastAsia"/>
          <w:color w:val="auto"/>
          <w:kern w:val="0"/>
          <w:sz w:val="24"/>
          <w:szCs w:val="24"/>
        </w:rPr>
        <w:t>符合下列条件的中国公民可以申请或者被推荐为区级代表性传承人：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（一）爱国敬业，遵纪守法，德艺双馨；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（二）长期从事该项非物质文化遗产实践，熟练掌握其传承的非物质文化遗产代表性项目知识和核心技艺；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（三）在项目所在领域和区域内被公认为具有代表性和较大影响力；</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（四）在该项非物质文化遗产的传承中具有重要作用，积极开展传承活动，培养后继人才；</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（五）从艺时间不得少于5年；</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（六）法律法规规定的其他条件。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仅从事非物质文化遗产资料收集、整理和研究的人员不得认定为区级代表性传承人。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 xml:space="preserve">第九条 </w:t>
      </w:r>
      <w:r>
        <w:rPr>
          <w:rFonts w:ascii="方正仿宋_GBK" w:eastAsia="方正仿宋_GBK" w:cs="宋体" w:hint="eastAsia"/>
          <w:color w:val="auto"/>
          <w:kern w:val="0"/>
          <w:sz w:val="24"/>
          <w:szCs w:val="24"/>
        </w:rPr>
        <w:t>申报区级代表性传承人，应当向</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如实提交下列材料：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（一）申请人姓名、性别、民族、出生年月、文化程度、学艺时间、从艺时间等基本情况；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（二）申请人的传承谱系或师承脉络、学习与实践经历；</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（三）申请人所掌握的非物质文化遗产知识和核心技艺、成就及相关的证明材料；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（四）申请人授徒传艺、参与社会公益性活动等情况；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（五）申请人持有该项目的相关实物、资料的情况；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（六）申请人志愿从事非物质文化遗产传承活动，履行代表性传承人相关义务的声明；</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（七）其他有助于说明申请人具有代表性和影响力的材料。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 xml:space="preserve">第十条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印发申报文件通知到各</w:t>
      </w:r>
      <w:r>
        <w:rPr>
          <w:rFonts w:ascii="方正仿宋_GBK" w:eastAsia="方正仿宋_GBK" w:cs="宋体" w:hint="eastAsia"/>
          <w:color w:val="auto"/>
          <w:kern w:val="0"/>
          <w:sz w:val="24"/>
          <w:szCs w:val="24"/>
          <w:lang w:val="en-US" w:eastAsia="zh-CN"/>
        </w:rPr>
        <w:t>非物质文化遗产项目保护单位，</w:t>
      </w:r>
      <w:r>
        <w:rPr>
          <w:rFonts w:ascii="方正仿宋_GBK" w:eastAsia="方正仿宋_GBK" w:cs="宋体" w:hint="eastAsia"/>
          <w:color w:val="auto"/>
          <w:kern w:val="0"/>
          <w:sz w:val="24"/>
          <w:szCs w:val="24"/>
        </w:rPr>
        <w:t>各</w:t>
      </w:r>
      <w:r>
        <w:rPr>
          <w:rFonts w:ascii="方正仿宋_GBK" w:eastAsia="方正仿宋_GBK" w:cs="宋体" w:hint="eastAsia"/>
          <w:color w:val="auto"/>
          <w:kern w:val="0"/>
          <w:sz w:val="24"/>
          <w:szCs w:val="24"/>
          <w:lang w:val="en-US" w:eastAsia="zh-CN"/>
        </w:rPr>
        <w:t>非物质文化遗产项目保护单位推荐代表性传承人向区文化旅游委申报，并将</w:t>
      </w:r>
      <w:r>
        <w:rPr>
          <w:rFonts w:ascii="方正仿宋_GBK" w:eastAsia="方正仿宋_GBK" w:cs="宋体" w:hint="eastAsia"/>
          <w:color w:val="auto"/>
          <w:kern w:val="0"/>
          <w:sz w:val="24"/>
          <w:szCs w:val="24"/>
        </w:rPr>
        <w:t>申报材料报送</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 xml:space="preserve">第十一条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应当对收到的申请材料或者推荐材料进行复核。符合要求的，进入评审程序；不符合要求的，退回材料并说明理由。</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 xml:space="preserve">第十二条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应当组织专家评审小组和评审委员会，依据评审程序、评审要求和评审纪律对推荐的人选进行初评和审议。根据需要，可以安排现场答辩、实地考察等环节。</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评审委员会对初评人选进行审议，提出区级代表性传承人推荐人选。</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lang w:val="en-US" w:eastAsia="zh-CN" w:bidi="ar-SA"/>
        </w:rPr>
      </w:pPr>
      <w:r>
        <w:rPr>
          <w:rFonts w:ascii="方正黑体_GBK" w:eastAsia="方正黑体_GBK" w:cs="宋体" w:hint="eastAsia"/>
          <w:color w:val="auto"/>
          <w:kern w:val="0"/>
          <w:sz w:val="24"/>
          <w:szCs w:val="24"/>
          <w:lang w:val="en-US" w:eastAsia="zh-CN" w:bidi="ar-SA"/>
        </w:rPr>
        <w:t>第十三条 </w:t>
      </w:r>
      <w:r>
        <w:rPr>
          <w:rFonts w:ascii="方正仿宋_GBK" w:eastAsia="方正仿宋_GBK" w:cs="宋体" w:hint="eastAsia"/>
          <w:color w:val="auto"/>
          <w:kern w:val="0"/>
          <w:sz w:val="24"/>
          <w:szCs w:val="24"/>
          <w:lang w:val="en-US" w:eastAsia="zh-CN" w:bidi="ar-SA"/>
        </w:rPr>
        <w:t>评审工作基本原则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lang w:val="en-US" w:eastAsia="zh-CN"/>
        </w:rPr>
        <w:t>一</w:t>
      </w: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rPr>
        <w:t>坚持标准、择优认定、公正合理，严格审查、客观评定。</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lang w:val="en-US" w:eastAsia="zh-CN"/>
        </w:rPr>
        <w:t>二</w:t>
      </w: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rPr>
        <w:t>重点考察申请人所掌握知识技能的真实性、完整性和独特性，以及申请人对保护传承的代表性、重要性和影响力。</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方正仿宋_GBK" w:eastAsia="方正仿宋_GBK" w:cs="宋体" w:hint="eastAsia"/>
          <w:color w:val="auto"/>
          <w:kern w:val="0"/>
          <w:sz w:val="24"/>
          <w:szCs w:val="24"/>
          <w:lang w:val="en-US" w:eastAsia="zh-CN"/>
        </w:rPr>
      </w:pP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lang w:val="en-US" w:eastAsia="zh-CN"/>
        </w:rPr>
        <w:t>三</w:t>
      </w:r>
      <w:r>
        <w:rPr>
          <w:rFonts w:ascii="方正仿宋_GBK" w:eastAsia="方正仿宋_GBK" w:cs="宋体" w:hint="eastAsia"/>
          <w:color w:val="auto"/>
          <w:kern w:val="0"/>
          <w:sz w:val="24"/>
          <w:szCs w:val="24"/>
          <w:lang w:eastAsia="zh-CN"/>
        </w:rPr>
        <w:t>）</w:t>
      </w:r>
      <w:r>
        <w:rPr>
          <w:rFonts w:ascii="方正仿宋_GBK" w:eastAsia="方正仿宋_GBK" w:cs="宋体" w:hint="eastAsia"/>
          <w:color w:val="auto"/>
          <w:kern w:val="0"/>
          <w:sz w:val="24"/>
          <w:szCs w:val="24"/>
        </w:rPr>
        <w:t>对于特别重要以及濒临消失、急需抢救保护的区级非物质文化遗产代表性项目，可以优先认定其区级非遗代表性传承人。</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方正仿宋_GBK" w:eastAsia="方正仿宋_GBK" w:cs="宋体" w:hint="eastAsia"/>
          <w:color w:val="auto"/>
          <w:kern w:val="0"/>
          <w:sz w:val="24"/>
          <w:szCs w:val="24"/>
          <w:lang w:val="en-US" w:eastAsia="zh-CN"/>
        </w:rPr>
      </w:pPr>
      <w:r>
        <w:rPr>
          <w:rFonts w:ascii="方正黑体_GBK" w:eastAsia="方正黑体_GBK" w:cs="宋体" w:hint="eastAsia"/>
          <w:color w:val="auto"/>
          <w:kern w:val="0"/>
          <w:sz w:val="24"/>
          <w:szCs w:val="24"/>
          <w:lang w:val="en-US" w:eastAsia="zh-CN" w:bidi="ar-SA"/>
        </w:rPr>
        <w:t>第十四条 </w:t>
      </w:r>
      <w:r>
        <w:rPr>
          <w:rFonts w:ascii="方正仿宋_GBK" w:eastAsia="方正仿宋_GBK" w:cs="宋体" w:hint="eastAsia"/>
          <w:color w:val="auto"/>
          <w:kern w:val="0"/>
          <w:sz w:val="24"/>
          <w:szCs w:val="24"/>
        </w:rPr>
        <w:t>对区级非遗代表性传承人推荐名单向社会公示，公示期</w:t>
      </w:r>
      <w:r>
        <w:rPr>
          <w:rFonts w:ascii="方正仿宋_GBK" w:eastAsia="方正仿宋_GBK" w:cs="宋体" w:hint="eastAsia"/>
          <w:color w:val="auto"/>
          <w:kern w:val="0"/>
          <w:sz w:val="24"/>
          <w:szCs w:val="24"/>
          <w:lang w:val="en-US" w:eastAsia="zh-CN"/>
        </w:rPr>
        <w:t>7个工作日。</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第十</w:t>
      </w:r>
      <w:r>
        <w:rPr>
          <w:rFonts w:ascii="方正黑体_GBK" w:eastAsia="方正黑体_GBK" w:cs="宋体" w:hint="eastAsia"/>
          <w:color w:val="auto"/>
          <w:kern w:val="0"/>
          <w:sz w:val="24"/>
          <w:szCs w:val="24"/>
          <w:lang w:val="en-US" w:eastAsia="zh-CN"/>
        </w:rPr>
        <w:t>五</w:t>
      </w:r>
      <w:r>
        <w:rPr>
          <w:rFonts w:ascii="方正黑体_GBK" w:eastAsia="方正黑体_GBK" w:cs="宋体" w:hint="eastAsia"/>
          <w:color w:val="auto"/>
          <w:kern w:val="0"/>
          <w:sz w:val="24"/>
          <w:szCs w:val="24"/>
        </w:rPr>
        <w:t>条</w:t>
      </w:r>
      <w:r>
        <w:rPr>
          <w:rFonts w:ascii="MS Mincho" w:eastAsia="MS Mincho" w:cs="MS Mincho" w:hint="eastAsia"/>
          <w:color w:val="auto"/>
          <w:kern w:val="0"/>
          <w:sz w:val="24"/>
          <w:szCs w:val="24"/>
        </w:rPr>
        <w:t> </w:t>
      </w:r>
      <w:r>
        <w:rPr>
          <w:rFonts w:ascii="方正仿宋_GBK" w:eastAsia="方正仿宋_GBK" w:cs="宋体" w:hint="eastAsia"/>
          <w:color w:val="auto"/>
          <w:kern w:val="0"/>
          <w:sz w:val="24"/>
          <w:szCs w:val="24"/>
        </w:rPr>
        <w:t>公民、法人或者其他组织对区级代表性传承人推荐人选有异议的，可以在公示期间以书面形式实名向</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提出。</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经过调查，认为异议不成立的，应该在收到异议之日30日内书面告知异议人并说明理由；认为异议成立的，应当重新组织专家按照本办法规定的程序进行评审。</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left="0"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w:t>
      </w:r>
      <w:r>
        <w:rPr>
          <w:rFonts w:ascii="方正黑体_GBK" w:eastAsia="方正黑体_GBK" w:cs="宋体" w:hint="eastAsia"/>
          <w:color w:val="auto"/>
          <w:kern w:val="0"/>
          <w:sz w:val="24"/>
          <w:szCs w:val="24"/>
          <w:lang w:val="en-US" w:eastAsia="zh-CN"/>
        </w:rPr>
        <w:t>十六</w:t>
      </w:r>
      <w:r>
        <w:rPr>
          <w:rFonts w:ascii="方正黑体_GBK" w:eastAsia="方正黑体_GBK" w:cs="宋体" w:hint="eastAsia"/>
          <w:color w:val="auto"/>
          <w:kern w:val="0"/>
          <w:sz w:val="24"/>
          <w:szCs w:val="24"/>
        </w:rPr>
        <w:t>条</w:t>
      </w:r>
      <w:r>
        <w:rPr>
          <w:rFonts w:ascii="MS Mincho" w:eastAsia="MS Mincho" w:cs="MS Mincho" w:hint="eastAsia"/>
          <w:color w:val="auto"/>
          <w:kern w:val="0"/>
          <w:sz w:val="24"/>
          <w:szCs w:val="24"/>
        </w:rPr>
        <w:t>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根据评审委员会的审议意见和公示结果，审定区级代表性传承人名单，</w:t>
      </w:r>
      <w:r>
        <w:rPr>
          <w:rFonts w:ascii="方正仿宋_GBK" w:eastAsia="方正仿宋_GBK" w:cs="宋体" w:hint="eastAsia"/>
          <w:color w:val="auto"/>
          <w:kern w:val="0"/>
          <w:sz w:val="24"/>
          <w:szCs w:val="24"/>
          <w:lang w:val="en-US" w:eastAsia="zh-CN"/>
        </w:rPr>
        <w:t>并</w:t>
      </w:r>
      <w:r>
        <w:rPr>
          <w:rFonts w:ascii="方正仿宋_GBK" w:eastAsia="方正仿宋_GBK" w:cs="宋体" w:hint="eastAsia"/>
          <w:color w:val="auto"/>
          <w:kern w:val="0"/>
          <w:sz w:val="24"/>
          <w:szCs w:val="24"/>
        </w:rPr>
        <w:t>予以公布。</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黑体_GBK" w:eastAsia="方正黑体_GBK" w:cs="宋体"/>
          <w:color w:val="auto"/>
          <w:kern w:val="0"/>
          <w:sz w:val="24"/>
          <w:szCs w:val="24"/>
          <w:lang w:val="en-US" w:eastAsia="zh-CN"/>
        </w:rPr>
      </w:pPr>
      <w:r>
        <w:rPr>
          <w:rFonts w:ascii="方正黑体_GBK" w:eastAsia="方正黑体_GBK" w:cs="宋体" w:hint="eastAsia"/>
          <w:color w:val="auto"/>
          <w:kern w:val="0"/>
          <w:sz w:val="24"/>
          <w:szCs w:val="24"/>
          <w:lang w:val="en-US" w:eastAsia="zh-CN"/>
        </w:rPr>
        <w:t>第三章 支 持</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第十</w:t>
      </w:r>
      <w:r>
        <w:rPr>
          <w:rFonts w:ascii="方正黑体_GBK" w:eastAsia="方正黑体_GBK" w:cs="宋体" w:hint="eastAsia"/>
          <w:color w:val="auto"/>
          <w:kern w:val="0"/>
          <w:sz w:val="24"/>
          <w:szCs w:val="24"/>
          <w:lang w:val="en-US" w:eastAsia="zh-CN"/>
        </w:rPr>
        <w:t>七</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应当建立区级代表性传承人档案，并及时更新相关信息。</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档案内容主要包括传承人基本信息、参加学习培训、开展传承活动、参与社会公益性活动情况等。</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第十</w:t>
      </w:r>
      <w:r>
        <w:rPr>
          <w:rFonts w:ascii="方正黑体_GBK" w:eastAsia="方正黑体_GBK" w:cs="宋体" w:hint="eastAsia"/>
          <w:color w:val="auto"/>
          <w:kern w:val="0"/>
          <w:sz w:val="24"/>
          <w:szCs w:val="24"/>
          <w:lang w:val="en-US" w:eastAsia="zh-CN"/>
        </w:rPr>
        <w:t>八</w:t>
      </w:r>
      <w:r>
        <w:rPr>
          <w:rFonts w:ascii="方正黑体_GBK" w:eastAsia="方正黑体_GBK" w:cs="宋体" w:hint="eastAsia"/>
          <w:color w:val="auto"/>
          <w:kern w:val="0"/>
          <w:sz w:val="24"/>
          <w:szCs w:val="24"/>
        </w:rPr>
        <w:t>条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根据需要采取下列措施，支持区级代表性传承人开展传承、传播等活动：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w:t>
      </w:r>
      <w:r>
        <w:rPr>
          <w:rFonts w:ascii="方正仿宋_GBK" w:eastAsia="方正仿宋_GBK" w:cs="宋体" w:hint="eastAsia"/>
          <w:color w:val="auto"/>
          <w:kern w:val="0"/>
          <w:sz w:val="24"/>
          <w:szCs w:val="24"/>
          <w:lang w:val="en-US" w:eastAsia="zh-CN"/>
        </w:rPr>
        <w:t>推荐</w:t>
      </w:r>
      <w:r>
        <w:rPr>
          <w:rFonts w:ascii="方正仿宋_GBK" w:eastAsia="方正仿宋_GBK" w:cs="宋体" w:hint="eastAsia"/>
          <w:color w:val="auto"/>
          <w:kern w:val="0"/>
          <w:sz w:val="24"/>
          <w:szCs w:val="24"/>
        </w:rPr>
        <w:t>必要的传承场所；</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（二）提供必要的经费资助其开展授徒、传艺、交流等活动；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（三）指导、支持其开展非物质文化遗产记录、整理、建档、研究、出版、展览展示展演等活动；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（四）支持其参加学习、培训；</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（五）支持其参与社会公益性活动；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（六）支持其开展传承、传播等活动的其他措施。</w:t>
      </w:r>
      <w:r>
        <w:rPr>
          <w:rFonts w:ascii="微软雅黑" w:eastAsia="微软雅黑" w:cs="宋体" w:hint="eastAsia"/>
          <w:color w:val="auto"/>
          <w:kern w:val="0"/>
          <w:sz w:val="24"/>
          <w:szCs w:val="24"/>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第十</w:t>
      </w:r>
      <w:r>
        <w:rPr>
          <w:rFonts w:ascii="方正黑体_GBK" w:eastAsia="方正黑体_GBK" w:cs="宋体" w:hint="eastAsia"/>
          <w:color w:val="auto"/>
          <w:kern w:val="0"/>
          <w:sz w:val="24"/>
          <w:szCs w:val="24"/>
          <w:lang w:val="en-US" w:eastAsia="zh-CN"/>
        </w:rPr>
        <w:t>九</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rPr>
        <w:t>区级代表性传承人应当承担下列义务：</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（一）开展传承活动，培养后继人才；</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（二）妥善保存相关实物、资料；</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（三）配合</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、项目保护单位及其他有关部门进行调查、研究等；</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（四）参与非物质文化遗产公益性宣传等活动；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（五）提交本人开展保护、传承等活动情况的报告；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（六）如实向</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报告本人与保护、传承工作相关的重大变故等情况。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MS Mincho" w:eastAsia="MS Mincho" w:cs="MS Mincho" w:hint="eastAsia"/>
          <w:color w:val="auto"/>
          <w:kern w:val="0"/>
          <w:sz w:val="24"/>
          <w:szCs w:val="24"/>
        </w:rPr>
        <w:t> </w:t>
      </w:r>
      <w:r>
        <w:rPr>
          <w:rFonts w:ascii="方正黑体_GBK" w:eastAsia="方正黑体_GBK" w:cs="宋体" w:hint="eastAsia"/>
          <w:color w:val="auto"/>
          <w:kern w:val="0"/>
          <w:sz w:val="24"/>
          <w:szCs w:val="24"/>
        </w:rPr>
        <w:t>第</w:t>
      </w:r>
      <w:r>
        <w:rPr>
          <w:rFonts w:ascii="方正黑体_GBK" w:eastAsia="方正黑体_GBK" w:cs="宋体" w:hint="eastAsia"/>
          <w:color w:val="auto"/>
          <w:kern w:val="0"/>
          <w:sz w:val="24"/>
          <w:szCs w:val="24"/>
          <w:lang w:val="en-US" w:eastAsia="zh-CN"/>
        </w:rPr>
        <w:t>二十</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rPr>
        <w:t>区级代表性传承人享有下列权利：</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（一）以区级代表性传承人名义开展传授、展示技艺、讲学以及文艺创作、学术研究等活动；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（二）开展传承活动有困难的，可以</w:t>
      </w:r>
      <w:r>
        <w:rPr>
          <w:rFonts w:ascii="方正仿宋_GBK" w:eastAsia="方正仿宋_GBK" w:cs="宋体" w:hint="eastAsia"/>
          <w:color w:val="auto"/>
          <w:kern w:val="0"/>
          <w:sz w:val="24"/>
          <w:szCs w:val="24"/>
          <w:lang w:val="en-US" w:eastAsia="zh-CN"/>
        </w:rPr>
        <w:t>在政策范围内申请一定</w:t>
      </w:r>
      <w:r>
        <w:rPr>
          <w:rFonts w:ascii="方正仿宋_GBK" w:eastAsia="方正仿宋_GBK" w:cs="宋体" w:hint="eastAsia"/>
          <w:color w:val="auto"/>
          <w:kern w:val="0"/>
          <w:sz w:val="24"/>
          <w:szCs w:val="24"/>
        </w:rPr>
        <w:t>支持；</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w:t>
      </w:r>
      <w:r>
        <w:rPr>
          <w:rFonts w:ascii="方正仿宋_GBK" w:eastAsia="方正仿宋_GBK" w:cs="宋体" w:hint="eastAsia"/>
          <w:color w:val="auto"/>
          <w:kern w:val="0"/>
          <w:sz w:val="24"/>
          <w:szCs w:val="24"/>
          <w:lang w:val="en-US" w:eastAsia="zh-CN"/>
        </w:rPr>
        <w:t>经认定，可</w:t>
      </w:r>
      <w:r>
        <w:rPr>
          <w:rFonts w:ascii="方正仿宋_GBK" w:eastAsia="方正仿宋_GBK" w:cs="宋体" w:hint="eastAsia"/>
          <w:color w:val="auto"/>
          <w:kern w:val="0"/>
          <w:sz w:val="24"/>
          <w:szCs w:val="24"/>
        </w:rPr>
        <w:t>利用</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提供的平台开展非物质文化遗产宣传推广活动；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（四）提出非物质文化遗产保护、传承的意见、建议；</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（五）其他与非物质文化遗产保护、传承相关的权利。</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jc w:val="center"/>
        <w:textAlignment w:val="auto"/>
        <w:rPr>
          <w:rFonts w:ascii="方正黑体_GBK" w:eastAsia="方正黑体_GBK" w:cs="宋体"/>
          <w:color w:val="auto"/>
          <w:kern w:val="0"/>
          <w:sz w:val="24"/>
          <w:szCs w:val="24"/>
          <w:lang w:val="en-US" w:eastAsia="zh-CN"/>
        </w:rPr>
      </w:pPr>
      <w:r>
        <w:rPr>
          <w:rFonts w:ascii="方正黑体_GBK" w:eastAsia="方正黑体_GBK" w:cs="宋体" w:hint="eastAsia"/>
          <w:color w:val="auto"/>
          <w:kern w:val="0"/>
          <w:sz w:val="24"/>
          <w:szCs w:val="24"/>
          <w:lang w:val="en-US" w:eastAsia="zh-CN"/>
        </w:rPr>
        <w:t>第四章 评估及考核</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第二十</w:t>
      </w:r>
      <w:r>
        <w:rPr>
          <w:rFonts w:ascii="方正黑体_GBK" w:eastAsia="方正黑体_GBK" w:cs="宋体" w:hint="eastAsia"/>
          <w:color w:val="auto"/>
          <w:kern w:val="0"/>
          <w:sz w:val="24"/>
          <w:szCs w:val="24"/>
          <w:lang w:val="en-US" w:eastAsia="zh-CN"/>
        </w:rPr>
        <w:t>一</w:t>
      </w:r>
      <w:r>
        <w:rPr>
          <w:rFonts w:ascii="方正黑体_GBK" w:eastAsia="方正黑体_GBK" w:cs="宋体" w:hint="eastAsia"/>
          <w:color w:val="auto"/>
          <w:kern w:val="0"/>
          <w:sz w:val="24"/>
          <w:szCs w:val="24"/>
        </w:rPr>
        <w:t>条</w:t>
      </w:r>
      <w:r>
        <w:rPr>
          <w:rFonts w:ascii="方正黑体_GBK" w:eastAsia="方正黑体_GBK" w:cs="宋体" w:hint="eastAsia"/>
          <w:color w:val="auto"/>
          <w:kern w:val="0"/>
          <w:sz w:val="24"/>
          <w:szCs w:val="24"/>
          <w:lang w:val="en-US" w:eastAsia="zh-CN"/>
        </w:rPr>
        <w:t xml:space="preserve"> </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lang w:val="en-US" w:eastAsia="zh-CN"/>
        </w:rPr>
        <w:t>定期</w:t>
      </w:r>
      <w:r>
        <w:rPr>
          <w:rFonts w:ascii="方正仿宋_GBK" w:eastAsia="方正仿宋_GBK" w:cs="宋体" w:hint="eastAsia"/>
          <w:color w:val="auto"/>
          <w:kern w:val="0"/>
          <w:sz w:val="24"/>
          <w:szCs w:val="24"/>
        </w:rPr>
        <w:t>组织对区级代表性传承人履行义务的考核和评估，由区</w:t>
      </w:r>
      <w:r>
        <w:rPr>
          <w:rFonts w:ascii="方正仿宋_GBK" w:eastAsia="方正仿宋_GBK" w:cs="宋体" w:hint="eastAsia"/>
          <w:color w:val="auto"/>
          <w:kern w:val="0"/>
          <w:sz w:val="24"/>
          <w:szCs w:val="24"/>
          <w:lang w:eastAsia="zh-CN"/>
        </w:rPr>
        <w:t>非物质文化遗产</w:t>
      </w:r>
      <w:r>
        <w:rPr>
          <w:rFonts w:ascii="方正仿宋_GBK" w:eastAsia="方正仿宋_GBK" w:cs="宋体" w:hint="eastAsia"/>
          <w:color w:val="auto"/>
          <w:kern w:val="0"/>
          <w:sz w:val="24"/>
          <w:szCs w:val="24"/>
        </w:rPr>
        <w:t>保护中心组织专家具体实施并形成评估报告。代表性传承人同时为国家级、市级的，其考核和评估按照相应的要求组织开展。</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评估结果作为享有区级代表性传承人资格的主要依据。</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第二十</w:t>
      </w:r>
      <w:r>
        <w:rPr>
          <w:rFonts w:ascii="方正黑体_GBK" w:eastAsia="方正黑体_GBK" w:cs="宋体" w:hint="eastAsia"/>
          <w:color w:val="auto"/>
          <w:kern w:val="0"/>
          <w:sz w:val="24"/>
          <w:szCs w:val="24"/>
          <w:lang w:val="en-US" w:eastAsia="zh-CN"/>
        </w:rPr>
        <w:t>二</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rPr>
        <w:t>有下列情形之一的，经</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核实后，取消区级代表性传承人资格，并予以公布：</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（一）丧失中华人民共和国国籍的；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（二）采取弄虚作假等不正当手段取得资格的；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（三）无正当理由不履行传承义务的；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（四）经评估不合格，由</w:t>
      </w:r>
      <w:r>
        <w:rPr>
          <w:rFonts w:ascii="方正仿宋_GBK" w:eastAsia="方正仿宋_GBK" w:cs="宋体" w:hint="eastAsia"/>
          <w:color w:val="auto"/>
          <w:kern w:val="0"/>
          <w:sz w:val="24"/>
          <w:szCs w:val="24"/>
          <w:lang w:eastAsia="zh-CN"/>
        </w:rPr>
        <w:t>区文化旅游委</w:t>
      </w:r>
      <w:r>
        <w:rPr>
          <w:rFonts w:ascii="方正仿宋_GBK" w:eastAsia="方正仿宋_GBK" w:cs="宋体" w:hint="eastAsia"/>
          <w:color w:val="auto"/>
          <w:kern w:val="0"/>
          <w:sz w:val="24"/>
          <w:szCs w:val="24"/>
        </w:rPr>
        <w:t>责令限期整改，无正当理由拒不整改或者整改不合格的；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（五）违反法律法规或者违背社会公德，造成重大不良社会影响的；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仿宋_GBK" w:eastAsia="方正仿宋_GBK" w:cs="宋体" w:hint="eastAsia"/>
          <w:color w:val="auto"/>
          <w:kern w:val="0"/>
          <w:sz w:val="24"/>
          <w:szCs w:val="24"/>
        </w:rPr>
        <w:t>（六）本人申请不再担任代表性传承人的；</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仿宋_GBK" w:eastAsia="方正仿宋_GBK" w:cs="宋体" w:hint="eastAsia"/>
          <w:color w:val="auto"/>
          <w:kern w:val="0"/>
          <w:sz w:val="24"/>
          <w:szCs w:val="24"/>
        </w:rPr>
        <w:t>（七）其他应当取消代表性传承人资格的情形。</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方正仿宋_GBK" w:eastAsia="方正仿宋_GBK" w:cs="宋体" w:hint="eastAsia"/>
          <w:color w:val="auto"/>
          <w:kern w:val="0"/>
          <w:sz w:val="24"/>
          <w:szCs w:val="24"/>
        </w:rPr>
      </w:pPr>
      <w:r>
        <w:rPr>
          <w:rFonts w:ascii="方正黑体_GBK" w:eastAsia="方正黑体_GBK" w:cs="宋体" w:hint="eastAsia"/>
          <w:color w:val="auto"/>
          <w:kern w:val="0"/>
          <w:sz w:val="24"/>
          <w:szCs w:val="24"/>
        </w:rPr>
        <w:t>第二十</w:t>
      </w:r>
      <w:r>
        <w:rPr>
          <w:rFonts w:ascii="方正黑体_GBK" w:eastAsia="方正黑体_GBK" w:cs="宋体" w:hint="eastAsia"/>
          <w:color w:val="auto"/>
          <w:kern w:val="0"/>
          <w:sz w:val="24"/>
          <w:szCs w:val="24"/>
          <w:lang w:val="en-US" w:eastAsia="zh-CN"/>
        </w:rPr>
        <w:t>三</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rPr>
        <w:t>本办法由重庆市</w:t>
      </w:r>
      <w:r>
        <w:rPr>
          <w:rFonts w:ascii="方正仿宋_GBK" w:eastAsia="方正仿宋_GBK" w:cs="宋体" w:hint="eastAsia"/>
          <w:color w:val="auto"/>
          <w:kern w:val="0"/>
          <w:sz w:val="24"/>
          <w:szCs w:val="24"/>
          <w:lang w:val="en-US" w:eastAsia="zh-CN"/>
        </w:rPr>
        <w:t>渝中区</w:t>
      </w:r>
      <w:r>
        <w:rPr>
          <w:rFonts w:ascii="方正仿宋_GBK" w:eastAsia="方正仿宋_GBK" w:cs="宋体" w:hint="eastAsia"/>
          <w:color w:val="auto"/>
          <w:kern w:val="0"/>
          <w:sz w:val="24"/>
          <w:szCs w:val="24"/>
        </w:rPr>
        <w:t>文化和旅游发展委员会负责解释。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94" w:lineRule="exact"/>
        <w:ind w:firstLineChars="200" w:firstLine="480"/>
        <w:jc w:val="both"/>
        <w:textAlignment w:val="auto"/>
        <w:rPr>
          <w:rFonts w:ascii="微软雅黑" w:eastAsia="微软雅黑" w:cs="宋体" w:hint="eastAsia"/>
          <w:color w:val="auto"/>
          <w:kern w:val="0"/>
          <w:sz w:val="24"/>
          <w:szCs w:val="24"/>
        </w:rPr>
      </w:pPr>
      <w:r>
        <w:rPr>
          <w:rFonts w:ascii="方正黑体_GBK" w:eastAsia="方正黑体_GBK" w:cs="宋体" w:hint="eastAsia"/>
          <w:color w:val="auto"/>
          <w:kern w:val="0"/>
          <w:sz w:val="24"/>
          <w:szCs w:val="24"/>
        </w:rPr>
        <w:t>第二十</w:t>
      </w:r>
      <w:r>
        <w:rPr>
          <w:rFonts w:ascii="方正黑体_GBK" w:eastAsia="方正黑体_GBK" w:cs="宋体" w:hint="eastAsia"/>
          <w:color w:val="auto"/>
          <w:kern w:val="0"/>
          <w:sz w:val="24"/>
          <w:szCs w:val="24"/>
          <w:lang w:val="en-US" w:eastAsia="zh-CN"/>
        </w:rPr>
        <w:t>四</w:t>
      </w:r>
      <w:r>
        <w:rPr>
          <w:rFonts w:ascii="方正黑体_GBK" w:eastAsia="方正黑体_GBK" w:cs="宋体" w:hint="eastAsia"/>
          <w:color w:val="auto"/>
          <w:kern w:val="0"/>
          <w:sz w:val="24"/>
          <w:szCs w:val="24"/>
        </w:rPr>
        <w:t xml:space="preserve">条 </w:t>
      </w:r>
      <w:r>
        <w:rPr>
          <w:rFonts w:ascii="方正仿宋_GBK" w:eastAsia="方正仿宋_GBK" w:cs="宋体" w:hint="eastAsia"/>
          <w:color w:val="auto"/>
          <w:kern w:val="0"/>
          <w:sz w:val="24"/>
          <w:szCs w:val="24"/>
        </w:rPr>
        <w:t>本办法自印发之日起施行。</w:t>
      </w:r>
    </w:p>
    <w:p>
      <w:pPr>
        <w:keepNext w:val="0"/>
        <w:keepLines w:val="0"/>
        <w:pageBreakBefore w:val="0"/>
        <w:widowControl w:val="0"/>
        <w:kinsoku/>
        <w:wordWrap/>
        <w:overflowPunct/>
        <w:topLinePunct w:val="0"/>
        <w:autoSpaceDE/>
        <w:autoSpaceDN/>
        <w:bidi w:val="0"/>
        <w:adjustRightInd/>
        <w:snapToGrid/>
        <w:spacing w:beforeAutospacing="0" w:line="594" w:lineRule="exact"/>
        <w:jc w:val="both"/>
        <w:textAlignment w:val="auto"/>
        <w:rPr>
          <w:color w:val="auto"/>
        </w:rPr>
      </w:pPr>
    </w:p>
    <w:p>
      <w:pPr>
        <w:jc w:val="both"/>
        <w:rPr>
          <w:color w:val="auto"/>
        </w:rPr>
      </w:pPr>
    </w:p>
    <w:p>
      <w:pPr>
        <w:jc w:val="both"/>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altName w:val="永中宋体"/>
    <w:panose1 w:val="03000509000000000000"/>
    <w:charset w:val="86"/>
    <w:family w:val="auto"/>
    <w:pitch w:val="variable"/>
    <w:sig w:usb0="00000001" w:usb1="080E0000" w:usb2="00000000" w:usb3="00000000" w:csb0="00040000" w:csb1="00000000"/>
  </w:font>
  <w:font w:name="MS Gothic">
    <w:altName w:val="永中宋体"/>
    <w:panose1 w:val="020B0609070205080204"/>
    <w:charset w:val="80"/>
    <w:family w:val="modern"/>
    <w:pitch w:val="variable"/>
    <w:sig w:usb0="E00002FF" w:usb1="6AC7FDFB" w:usb2="00000012" w:usb3="00000000" w:csb0="4002009F" w:csb1="DFD70000"/>
  </w:font>
  <w:font w:name="宋体">
    <w:panose1 w:val="02010600030101010101"/>
    <w:charset w:val="7A"/>
    <w:family w:val="auto"/>
    <w:pitch w:val="variable"/>
    <w:sig w:usb0="00000003" w:usb1="288F0000" w:usb2="00000006" w:usb3="00000000" w:csb0="00040001" w:csb1="00000000"/>
  </w:font>
  <w:font w:name="方正小标宋_GBK">
    <w:panose1 w:val="03000509000000000000"/>
    <w:charset w:val="86"/>
    <w:family w:val="script"/>
    <w:pitch w:val="variable"/>
    <w:sig w:usb0="00000001" w:usb1="080E0000" w:usb2="00000000" w:usb3="00000000" w:csb0="00040000" w:csb1="00000000"/>
  </w:font>
  <w:font w:name="微软雅黑">
    <w:altName w:val="永中宋体"/>
    <w:panose1 w:val="020B0503020204020204"/>
    <w:charset w:val="86"/>
    <w:family w:val="auto"/>
    <w:pitch w:val="variable"/>
    <w:sig w:usb0="80000287" w:usb1="280F3C52" w:usb2="00000016" w:usb3="00000000" w:csb0="0004001F" w:csb1="00000000"/>
  </w:font>
  <w:font w:name="方正仿宋_GBK">
    <w:altName w:val="永中宋体"/>
    <w:panose1 w:val="03000509000000000000"/>
    <w:charset w:val="86"/>
    <w:family w:val="auto"/>
    <w:pitch w:val="variable"/>
    <w:sig w:usb0="00000001" w:usb1="080E0000" w:usb2="00000000" w:usb3="00000000" w:csb0="00040000" w:csb1="00000000"/>
  </w:font>
  <w:font w:name="MS Mincho">
    <w:altName w:val="永中宋体"/>
    <w:panose1 w:val="02020609040205080304"/>
    <w:charset w:val="80"/>
    <w:family w:val="modern"/>
    <w:pitch w:val="variable"/>
    <w:sig w:usb0="E00002FF" w:usb1="6AC7FDFB" w:usb2="00000012" w:usb3="00000000" w:csb0="4002009F" w:csb1="DFD70000"/>
  </w:font>
  <w:font w:name="Times New Roman">
    <w:altName w:val="永中宋体"/>
    <w:panose1 w:val="02020603050405020304"/>
    <w:charset w:val="86"/>
    <w:family w:val="auto"/>
    <w:pitch w:val="variable"/>
    <w:sig w:usb0="E0002AFF" w:usb1="C0007841" w:usb2="00000009" w:usb3="00000000" w:csb0="400001FF" w:csb1="FFFF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MGRmOTU2NjUzMWIxZGFiZWMyZTc2MWVjYzQxZTU0MG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4"/>
      <w:lang w:val="en-US" w:eastAsia="zh-CN" w:bidi="ar-SA"/>
    </w:rPr>
  </w:style>
  <w:style w:type="paragraph" w:styleId="2">
    <w:name w:val="heading 2"/>
    <w:basedOn w:val="0"/>
    <w:next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3">
    <w:name w:val="heading 3"/>
    <w:basedOn w:val="0"/>
    <w:next w:val="0"/>
    <w:pPr>
      <w:spacing w:before="0" w:beforeAutospacing="1" w:after="0" w:afterAutospacing="1"/>
      <w:jc w:val="left"/>
      <w:outlineLvl w:val="2"/>
    </w:pPr>
    <w:rPr>
      <w:rFonts w:ascii="宋体" w:eastAsia="宋体" w:cs="宋体"/>
      <w:b/>
      <w:bCs/>
      <w:kern w:val="0"/>
      <w:sz w:val="27"/>
      <w:szCs w:val="27"/>
      <w:lang w:val="en-US" w:eastAsia="zh-CN"/>
    </w:rPr>
  </w:style>
  <w:style w:type="character" w:default="1" w:styleId="10">
    <w:name w:val="Default Paragraph Font"/>
  </w:style>
  <w:style w:type="paragraph" w:styleId="15">
    <w:name w:val="Title"/>
    <w:basedOn w:val="0"/>
    <w:next w:val="0"/>
    <w:pPr>
      <w:spacing w:before="240" w:after="60"/>
      <w:jc w:val="center"/>
      <w:outlineLvl w:val="0"/>
    </w:pPr>
    <w:rPr>
      <w:rFonts w:ascii="Cambria" w:eastAsia="宋体" w:cs="Times New Roman" w:hAnsi="Cambria"/>
      <w:b/>
      <w:bCs/>
      <w:szCs w:val="24"/>
    </w:rPr>
  </w:style>
  <w:style w:type="paragraph" w:styleId="16">
    <w:name w:val="footer"/>
    <w:basedOn w:val="0"/>
    <w:pPr>
      <w:tabs>
        <w:tab w:val="center" w:pos="4153"/>
        <w:tab w:val="right" w:pos="8306"/>
      </w:tabs>
      <w:snapToGrid w:val="0"/>
      <w:jc w:val="left"/>
    </w:pPr>
    <w:rPr>
      <w:sz w:val="18"/>
    </w:rPr>
  </w:style>
  <w:style w:type="paragraph" w:styleId="17">
    <w:name w:val="Normal (Web)"/>
    <w:basedOn w:val="0"/>
    <w:pPr>
      <w:spacing w:before="0" w:beforeAutospacing="1" w:after="0" w:afterAutospacing="1"/>
      <w:ind w:left="0" w:right="0"/>
      <w:jc w:val="left"/>
    </w:pPr>
    <w:rPr>
      <w:kern w:val="0"/>
      <w:sz w:val="24"/>
      <w:lang w:val="en-US" w:eastAsia="zh-CN"/>
    </w:rPr>
  </w:style>
  <w:style w:type="character" w:styleId="18">
    <w:name w:val="Strong"/>
    <w:basedOn w:val="10"/>
    <w:rPr>
      <w:b/>
    </w:rPr>
  </w:style>
  <w:style w:type="character" w:styleId="19">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Application>
  <Pages>1</Pages>
  <Words>30</Words>
  <Characters>30</Characters>
  <Lines>2</Lines>
  <Paragraphs>1</Paragraphs>
  <CharactersWithSpaces>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1</cp:revision>
  <dcterms:created xsi:type="dcterms:W3CDTF">2023-04-03T02:35:00Z</dcterms:created>
  <dcterms:modified xsi:type="dcterms:W3CDTF">2023-08-28T08:54:39Z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2052-11.1.0.9912</vt:lpwstr>
  </property>
  <property fmtid="{D5CDD505-2E9C-101B-9397-08002B2CF9AE}" pid="3" name="ICV">
    <vt:lpwstr>7DC5919461194C588121187D82DDA932</vt:lpwstr>
  </property>
</Properties>
</file>