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94" w:lineRule="exact"/>
        <w:jc w:val="center"/>
        <w:rPr>
          <w:rFonts w:ascii="方正小标宋_GBK" w:eastAsia="方正小标宋_GBK" w:cs="Times New Roman"/>
          <w:sz w:val="44"/>
          <w:szCs w:val="44"/>
        </w:rPr>
      </w:pPr>
      <w:r>
        <w:rPr>
          <w:rFonts w:ascii="方正小标宋_GBK" w:eastAsia="方正小标宋_GBK" w:cs="Times New Roman"/>
          <w:sz w:val="44"/>
          <w:szCs w:val="44"/>
        </w:rPr>
        <w:t>重庆市渝中区</w:t>
      </w:r>
      <w:r>
        <w:rPr>
          <w:rFonts w:ascii="方正小标宋_GBK" w:eastAsia="方正小标宋_GBK" w:cs="Times New Roman" w:hint="eastAsia"/>
          <w:sz w:val="44"/>
          <w:szCs w:val="44"/>
        </w:rPr>
        <w:t>疾病预防控制中心</w:t>
      </w:r>
    </w:p>
    <w:p>
      <w:pPr>
        <w:spacing w:line="594" w:lineRule="exact"/>
        <w:jc w:val="center"/>
        <w:rPr>
          <w:rFonts w:ascii="方正小标宋_GBK" w:eastAsia="方正小标宋_GBK" w:cs="Times New Roman"/>
          <w:sz w:val="44"/>
          <w:szCs w:val="44"/>
        </w:rPr>
      </w:pPr>
      <w:r>
        <w:rPr>
          <w:rFonts w:ascii="方正小标宋_GBK" w:eastAsia="方正小标宋_GBK" w:cs="Times New Roman" w:hint="eastAsia"/>
          <w:sz w:val="44"/>
          <w:szCs w:val="44"/>
        </w:rPr>
        <w:t>202</w:t>
      </w:r>
      <w:r>
        <w:rPr>
          <w:rFonts w:ascii="方正小标宋_GBK" w:eastAsia="方正小标宋_GBK" w:cs="Times New Roman"/>
          <w:sz w:val="44"/>
          <w:szCs w:val="44"/>
        </w:rPr>
        <w:t>1</w:t>
      </w:r>
      <w:r>
        <w:rPr>
          <w:rFonts w:ascii="方正小标宋_GBK" w:eastAsia="方正小标宋_GBK" w:cs="Times New Roman" w:hint="eastAsia"/>
          <w:sz w:val="44"/>
          <w:szCs w:val="44"/>
        </w:rPr>
        <w:t>年度部门决算情况说明</w:t>
      </w:r>
    </w:p>
    <w:p>
      <w:pPr>
        <w:spacing w:line="594" w:lineRule="exact"/>
        <w:rPr>
          <w:rFonts w:ascii="Times New Roman" w:eastAsia="方正仿宋_GBK" w:cs="Times New Roman" w:hAnsi="Times New Roman"/>
          <w:sz w:val="32"/>
          <w:szCs w:val="32"/>
        </w:rPr>
      </w:pPr>
    </w:p>
    <w:p>
      <w:pPr>
        <w:spacing w:line="594" w:lineRule="exact"/>
        <w:rPr>
          <w:rFonts w:ascii="方正黑体_GBK" w:eastAsia="方正黑体_GBK" w:cs="Times New Roman"/>
          <w:sz w:val="32"/>
          <w:szCs w:val="32"/>
        </w:rPr>
      </w:pPr>
      <w:bookmarkStart w:id="0" w:name="_Toc27997_WPSOffice_Level1"/>
      <w:bookmarkStart w:id="1" w:name="_Toc6515_WPSOffice_Level1"/>
      <w:bookmarkEnd w:id="0"/>
      <w:bookmarkEnd w:id="1"/>
      <w:r>
        <w:rPr>
          <w:rFonts w:ascii="方正黑体_GBK" w:eastAsia="方正黑体_GBK" w:cs="Times New Roman" w:hint="eastAsia"/>
          <w:sz w:val="32"/>
          <w:szCs w:val="32"/>
        </w:rPr>
        <w:t xml:space="preserve">    一、部门基本情况</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（一）职能职责</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重庆市渝中区疾病预防控制中心为全额拨款事业单位，主要职责是：1、实施免疫规划。2、承担突发公共卫生事件</w:t>
      </w:r>
      <w:r>
        <w:rPr>
          <w:rFonts w:ascii="Times New Roman" w:eastAsia="方正仿宋_GBK" w:cs="Times New Roman" w:hAnsi="Times New Roman"/>
          <w:sz w:val="32"/>
          <w:szCs w:val="32"/>
        </w:rPr>
        <w:t>预防控制任务。</w:t>
      </w:r>
      <w:r>
        <w:rPr>
          <w:rFonts w:ascii="Times New Roman" w:eastAsia="方正仿宋_GBK" w:cs="Times New Roman" w:hAnsi="Times New Roman" w:hint="eastAsia"/>
          <w:sz w:val="32"/>
          <w:szCs w:val="32"/>
        </w:rPr>
        <w:t>3、疫情及</w:t>
      </w:r>
      <w:r>
        <w:rPr>
          <w:rFonts w:ascii="Times New Roman" w:eastAsia="方正仿宋_GBK" w:cs="Times New Roman" w:hAnsi="Times New Roman"/>
          <w:sz w:val="32"/>
          <w:szCs w:val="32"/>
        </w:rPr>
        <w:t>健康相关因素信息管理。</w:t>
      </w:r>
      <w:r>
        <w:rPr>
          <w:rFonts w:ascii="Times New Roman" w:eastAsia="方正仿宋_GBK" w:cs="Times New Roman" w:hAnsi="Times New Roman" w:hint="eastAsia"/>
          <w:sz w:val="32"/>
          <w:szCs w:val="32"/>
        </w:rPr>
        <w:t>4、健康危害因素监测与控制</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5、食品安全风险</w:t>
      </w:r>
      <w:r>
        <w:rPr>
          <w:rFonts w:ascii="Times New Roman" w:eastAsia="方正仿宋_GBK" w:cs="Times New Roman" w:hAnsi="Times New Roman"/>
          <w:sz w:val="32"/>
          <w:szCs w:val="32"/>
        </w:rPr>
        <w:t>监测与食源性疾病控制工作。</w:t>
      </w:r>
      <w:r>
        <w:rPr>
          <w:rFonts w:ascii="Times New Roman" w:eastAsia="方正仿宋_GBK" w:cs="Times New Roman" w:hAnsi="Times New Roman" w:hint="eastAsia"/>
          <w:sz w:val="32"/>
          <w:szCs w:val="32"/>
        </w:rPr>
        <w:t>6、实验室检验检测与</w:t>
      </w:r>
      <w:r>
        <w:rPr>
          <w:rFonts w:ascii="Times New Roman" w:eastAsia="方正仿宋_GBK" w:cs="Times New Roman" w:hAnsi="Times New Roman"/>
          <w:sz w:val="32"/>
          <w:szCs w:val="32"/>
        </w:rPr>
        <w:t>评价。</w:t>
      </w:r>
      <w:r>
        <w:rPr>
          <w:rFonts w:ascii="Times New Roman" w:eastAsia="方正仿宋_GBK" w:cs="Times New Roman" w:hAnsi="Times New Roman" w:hint="eastAsia"/>
          <w:sz w:val="32"/>
          <w:szCs w:val="32"/>
        </w:rPr>
        <w:t>7、健康教育与健康促进。8、业务技术培训指导与</w:t>
      </w:r>
      <w:r>
        <w:rPr>
          <w:rFonts w:ascii="Times New Roman" w:eastAsia="方正仿宋_GBK" w:cs="Times New Roman" w:hAnsi="Times New Roman"/>
          <w:sz w:val="32"/>
          <w:szCs w:val="32"/>
        </w:rPr>
        <w:t>应用性研究。</w:t>
      </w:r>
      <w:r>
        <w:rPr>
          <w:rFonts w:ascii="Times New Roman" w:eastAsia="方正仿宋_GBK" w:cs="Times New Roman" w:hAnsi="Times New Roman" w:hint="eastAsia"/>
          <w:sz w:val="32"/>
          <w:szCs w:val="32"/>
        </w:rPr>
        <w:t>9、提供其他社会公益性</w:t>
      </w:r>
      <w:r>
        <w:rPr>
          <w:rFonts w:ascii="Times New Roman" w:eastAsia="方正仿宋_GBK" w:cs="Times New Roman" w:hAnsi="Times New Roman"/>
          <w:sz w:val="32"/>
          <w:szCs w:val="32"/>
        </w:rPr>
        <w:t>公共卫生服务。</w:t>
      </w:r>
      <w:r>
        <w:rPr>
          <w:rFonts w:ascii="Times New Roman" w:eastAsia="方正仿宋_GBK" w:cs="Times New Roman" w:hAnsi="Times New Roman" w:hint="eastAsia"/>
          <w:sz w:val="32"/>
          <w:szCs w:val="32"/>
        </w:rPr>
        <w:t>10、内部运行管理</w:t>
      </w:r>
      <w:r>
        <w:rPr>
          <w:rFonts w:ascii="Times New Roman" w:eastAsia="方正仿宋_GBK" w:cs="Times New Roman" w:hAnsi="Times New Roman"/>
          <w:sz w:val="32"/>
          <w:szCs w:val="32"/>
        </w:rPr>
        <w:t>。</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（二）机构设置</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本部门内设8个职能科室，包括</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办公室、财务</w:t>
      </w:r>
      <w:r>
        <w:rPr>
          <w:rFonts w:ascii="Times New Roman" w:eastAsia="方正仿宋_GBK" w:cs="Times New Roman" w:hAnsi="Times New Roman"/>
          <w:sz w:val="32"/>
          <w:szCs w:val="32"/>
        </w:rPr>
        <w:t>科、结艾科、传防科、慢病科</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监测科、</w:t>
      </w:r>
      <w:r>
        <w:rPr>
          <w:rFonts w:ascii="Times New Roman" w:eastAsia="方正仿宋_GBK" w:cs="Times New Roman" w:hAnsi="Times New Roman" w:hint="eastAsia"/>
          <w:sz w:val="32"/>
          <w:szCs w:val="32"/>
        </w:rPr>
        <w:t>检验</w:t>
      </w:r>
      <w:r>
        <w:rPr>
          <w:rFonts w:ascii="Times New Roman" w:eastAsia="方正仿宋_GBK" w:cs="Times New Roman" w:hAnsi="Times New Roman"/>
          <w:sz w:val="32"/>
          <w:szCs w:val="32"/>
        </w:rPr>
        <w:t>科、技管科。</w:t>
      </w:r>
    </w:p>
    <w:p>
      <w:pPr>
        <w:spacing w:line="594" w:lineRule="exact"/>
        <w:rPr>
          <w:rFonts w:ascii="方正黑体_GBK" w:eastAsia="方正黑体_GBK" w:cs="Times New Roman"/>
          <w:sz w:val="32"/>
          <w:szCs w:val="32"/>
        </w:rPr>
      </w:pPr>
      <w:bookmarkStart w:id="2" w:name="_Toc13863_WPSOffice_Level1"/>
      <w:bookmarkStart w:id="3" w:name="_Toc17755_WPSOffice_Level1"/>
      <w:bookmarkEnd w:id="2"/>
      <w:bookmarkEnd w:id="3"/>
      <w:r>
        <w:rPr>
          <w:rFonts w:ascii="方正黑体_GBK" w:eastAsia="方正黑体_GBK" w:cs="Times New Roman" w:hint="eastAsia"/>
          <w:sz w:val="32"/>
          <w:szCs w:val="32"/>
        </w:rPr>
        <w:t xml:space="preserve">    二、部门决算情况说明</w:t>
      </w:r>
    </w:p>
    <w:p>
      <w:pPr>
        <w:spacing w:line="594" w:lineRule="exact"/>
        <w:ind w:firstLine="645"/>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（一）收入支出决算总体情况说明</w:t>
      </w:r>
    </w:p>
    <w:p>
      <w:pPr>
        <w:spacing w:line="594" w:lineRule="exact"/>
        <w:ind w:firstLine="645"/>
        <w:rPr>
          <w:rFonts w:ascii="Times New Roman" w:eastAsia="方正仿宋_GBK" w:cs="Times New Roman" w:hAnsi="Times New Roman"/>
          <w:sz w:val="32"/>
          <w:szCs w:val="32"/>
        </w:rPr>
      </w:pP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总体</w:t>
      </w:r>
      <w:r>
        <w:rPr>
          <w:rFonts w:ascii="Times New Roman" w:eastAsia="方正仿宋_GBK" w:cs="Times New Roman" w:hAnsi="Times New Roman"/>
          <w:sz w:val="32"/>
          <w:szCs w:val="32"/>
        </w:rPr>
        <w:t>情况。</w:t>
      </w:r>
      <w:r>
        <w:rPr>
          <w:rFonts w:ascii="Times New Roman" w:eastAsia="方正仿宋_GBK" w:cs="Times New Roman" w:hAnsi="Times New Roman" w:hint="eastAsia"/>
          <w:sz w:val="32"/>
          <w:szCs w:val="32"/>
        </w:rPr>
        <w:t>2021年度</w:t>
      </w:r>
      <w:r>
        <w:rPr>
          <w:rFonts w:ascii="Times New Roman" w:eastAsia="方正仿宋_GBK" w:cs="Times New Roman" w:hAnsi="Times New Roman"/>
          <w:sz w:val="32"/>
          <w:szCs w:val="32"/>
        </w:rPr>
        <w:t>收入总计16062.73</w:t>
      </w:r>
      <w:r>
        <w:rPr>
          <w:rFonts w:ascii="Times New Roman" w:eastAsia="方正仿宋_GBK" w:cs="Times New Roman" w:hAnsi="Times New Roman" w:hint="eastAsia"/>
          <w:sz w:val="32"/>
          <w:szCs w:val="32"/>
        </w:rPr>
        <w:t>万元</w:t>
      </w:r>
      <w:r>
        <w:rPr>
          <w:rFonts w:ascii="Times New Roman" w:eastAsia="方正仿宋_GBK" w:cs="Times New Roman" w:hAnsi="Times New Roman"/>
          <w:sz w:val="32"/>
          <w:szCs w:val="32"/>
        </w:rPr>
        <w:t>，支出总计16062.73</w:t>
      </w:r>
      <w:r>
        <w:rPr>
          <w:rFonts w:ascii="Times New Roman" w:eastAsia="方正仿宋_GBK" w:cs="Times New Roman" w:hAnsi="Times New Roman" w:hint="eastAsia"/>
          <w:sz w:val="32"/>
          <w:szCs w:val="32"/>
        </w:rPr>
        <w:t>万元。收支较</w:t>
      </w:r>
      <w:r>
        <w:rPr>
          <w:rFonts w:ascii="Times New Roman" w:eastAsia="方正仿宋_GBK" w:cs="Times New Roman" w:hAnsi="Times New Roman"/>
          <w:sz w:val="32"/>
          <w:szCs w:val="32"/>
        </w:rPr>
        <w:t>上年决算数增加1995.90</w:t>
      </w:r>
      <w:r>
        <w:rPr>
          <w:rFonts w:ascii="Times New Roman" w:eastAsia="方正仿宋_GBK" w:cs="Times New Roman" w:hAnsi="Times New Roman" w:hint="eastAsia"/>
          <w:sz w:val="32"/>
          <w:szCs w:val="32"/>
        </w:rPr>
        <w:t>万元</w:t>
      </w:r>
      <w:r>
        <w:rPr>
          <w:rFonts w:ascii="Times New Roman" w:eastAsia="方正仿宋_GBK" w:cs="Times New Roman" w:hAnsi="Times New Roman"/>
          <w:sz w:val="32"/>
          <w:szCs w:val="32"/>
        </w:rPr>
        <w:t>，增长14.18%，主要原因是</w:t>
      </w:r>
      <w:r>
        <w:rPr>
          <w:rFonts w:ascii="Times New Roman" w:eastAsia="方正仿宋_GBK" w:cs="Times New Roman" w:hAnsi="Times New Roman" w:hint="eastAsia"/>
          <w:sz w:val="32"/>
          <w:szCs w:val="32"/>
        </w:rPr>
        <w:t>2021年度</w:t>
      </w:r>
      <w:r>
        <w:rPr>
          <w:rFonts w:ascii="Times New Roman" w:eastAsia="方正仿宋_GBK" w:cs="Times New Roman" w:hAnsi="Times New Roman"/>
          <w:sz w:val="32"/>
          <w:szCs w:val="32"/>
        </w:rPr>
        <w:t>收到国债新冠疫情项目、政府性基金新冠</w:t>
      </w:r>
      <w:r>
        <w:rPr>
          <w:rFonts w:ascii="Times New Roman" w:eastAsia="方正仿宋_GBK" w:cs="Times New Roman" w:hAnsi="Times New Roman" w:hint="eastAsia"/>
          <w:sz w:val="32"/>
          <w:szCs w:val="32"/>
        </w:rPr>
        <w:t>项目</w:t>
      </w:r>
      <w:r>
        <w:rPr>
          <w:rFonts w:ascii="Times New Roman" w:eastAsia="方正仿宋_GBK" w:cs="Times New Roman" w:hAnsi="Times New Roman"/>
          <w:sz w:val="32"/>
          <w:szCs w:val="32"/>
        </w:rPr>
        <w:t>资金，且年末项目结转结余大幅增加。</w:t>
      </w:r>
    </w:p>
    <w:p>
      <w:pPr>
        <w:spacing w:line="594" w:lineRule="exact"/>
        <w:ind w:firstLine="645"/>
        <w:rPr>
          <w:rFonts w:ascii="Times New Roman" w:eastAsia="方正仿宋_GBK" w:cs="Times New Roman" w:hAnsi="Times New Roman"/>
          <w:sz w:val="32"/>
          <w:szCs w:val="32"/>
        </w:rPr>
      </w:pPr>
      <w:r>
        <w:rPr>
          <w:rFonts w:ascii="Times New Roman" w:eastAsia="方正仿宋_GBK" w:cs="Times New Roman" w:hAnsi="Times New Roman"/>
          <w:sz w:val="32"/>
          <w:szCs w:val="32"/>
        </w:rPr>
        <w:t>2</w:t>
      </w:r>
      <w:r>
        <w:rPr>
          <w:rFonts w:ascii="Times New Roman" w:eastAsia="方正仿宋_GBK" w:cs="Times New Roman" w:hAnsi="Times New Roman" w:hint="eastAsia"/>
          <w:sz w:val="32"/>
          <w:szCs w:val="32"/>
        </w:rPr>
        <w:t>.收入情况。本部门20</w:t>
      </w:r>
      <w:r>
        <w:rPr>
          <w:rFonts w:ascii="Times New Roman" w:eastAsia="方正仿宋_GBK" w:cs="Times New Roman" w:hAnsi="Times New Roman"/>
          <w:sz w:val="32"/>
          <w:szCs w:val="32"/>
        </w:rPr>
        <w:t>21</w:t>
      </w:r>
      <w:r>
        <w:rPr>
          <w:rFonts w:ascii="Times New Roman" w:eastAsia="方正仿宋_GBK" w:cs="Times New Roman" w:hAnsi="Times New Roman" w:hint="eastAsia"/>
          <w:sz w:val="32"/>
          <w:szCs w:val="32"/>
        </w:rPr>
        <w:t>年度收入合计</w:t>
      </w:r>
      <w:r>
        <w:rPr>
          <w:rFonts w:ascii="Times New Roman" w:eastAsia="方正仿宋_GBK" w:cs="Times New Roman" w:hAnsi="Times New Roman"/>
          <w:sz w:val="32"/>
          <w:szCs w:val="32"/>
        </w:rPr>
        <w:t>10911</w:t>
      </w:r>
      <w:r>
        <w:rPr>
          <w:rFonts w:ascii="Times New Roman" w:eastAsia="方正仿宋_GBK" w:cs="Times New Roman" w:hAnsi="Times New Roman" w:hint="eastAsia"/>
          <w:sz w:val="32"/>
          <w:szCs w:val="32"/>
        </w:rPr>
        <w:t>万元，较上年决算数减少</w:t>
      </w:r>
      <w:r>
        <w:rPr>
          <w:rFonts w:ascii="Times New Roman" w:eastAsia="方正仿宋_GBK" w:cs="Times New Roman" w:hAnsi="Times New Roman"/>
          <w:sz w:val="32"/>
          <w:szCs w:val="32"/>
        </w:rPr>
        <w:t>1376.32</w:t>
      </w:r>
      <w:r>
        <w:rPr>
          <w:rFonts w:ascii="Times New Roman" w:eastAsia="方正仿宋_GBK" w:cs="Times New Roman" w:hAnsi="Times New Roman" w:hint="eastAsia"/>
          <w:sz w:val="32"/>
          <w:szCs w:val="32"/>
        </w:rPr>
        <w:t>万元，减少12.61%，主要原因是本年度地方政府</w:t>
      </w:r>
      <w:r>
        <w:rPr>
          <w:rFonts w:ascii="Times New Roman" w:eastAsia="方正仿宋_GBK" w:cs="Times New Roman" w:hAnsi="Times New Roman"/>
          <w:sz w:val="32"/>
          <w:szCs w:val="32"/>
        </w:rPr>
        <w:t>专项债拨款</w:t>
      </w:r>
      <w:r>
        <w:rPr>
          <w:rFonts w:ascii="Times New Roman" w:eastAsia="方正仿宋_GBK" w:cs="Times New Roman" w:hAnsi="Times New Roman" w:hint="eastAsia"/>
          <w:sz w:val="32"/>
          <w:szCs w:val="32"/>
        </w:rPr>
        <w:t>和</w:t>
      </w:r>
      <w:r>
        <w:rPr>
          <w:rFonts w:ascii="Times New Roman" w:eastAsia="方正仿宋_GBK" w:cs="Times New Roman" w:hAnsi="Times New Roman"/>
          <w:sz w:val="32"/>
          <w:szCs w:val="32"/>
        </w:rPr>
        <w:t>疫情</w:t>
      </w:r>
      <w:r>
        <w:rPr>
          <w:rFonts w:ascii="Times New Roman" w:eastAsia="方正仿宋_GBK" w:cs="Times New Roman" w:hAnsi="Times New Roman" w:hint="eastAsia"/>
          <w:sz w:val="32"/>
          <w:szCs w:val="32"/>
        </w:rPr>
        <w:t>防控专项</w:t>
      </w:r>
      <w:r>
        <w:rPr>
          <w:rFonts w:ascii="Times New Roman" w:eastAsia="方正仿宋_GBK" w:cs="Times New Roman" w:hAnsi="Times New Roman"/>
          <w:sz w:val="32"/>
          <w:szCs w:val="32"/>
        </w:rPr>
        <w:t>资金</w:t>
      </w:r>
      <w:r>
        <w:rPr>
          <w:rFonts w:ascii="Times New Roman" w:eastAsia="方正仿宋_GBK" w:cs="Times New Roman" w:hAnsi="Times New Roman" w:hint="eastAsia"/>
          <w:sz w:val="32"/>
          <w:szCs w:val="32"/>
        </w:rPr>
        <w:t>拨款</w:t>
      </w:r>
      <w:r>
        <w:rPr>
          <w:rFonts w:ascii="Times New Roman" w:eastAsia="方正仿宋_GBK" w:cs="Times New Roman" w:hAnsi="Times New Roman"/>
          <w:sz w:val="32"/>
          <w:szCs w:val="32"/>
        </w:rPr>
        <w:t>数</w:t>
      </w:r>
      <w:r>
        <w:rPr>
          <w:rFonts w:ascii="Times New Roman" w:eastAsia="方正仿宋_GBK" w:cs="Times New Roman" w:hAnsi="Times New Roman" w:hint="eastAsia"/>
          <w:sz w:val="32"/>
          <w:szCs w:val="32"/>
        </w:rPr>
        <w:t>减少。此外，年初结转和结余</w:t>
      </w:r>
      <w:r>
        <w:rPr>
          <w:rFonts w:ascii="Times New Roman" w:eastAsia="方正仿宋_GBK" w:cs="Times New Roman" w:hAnsi="Times New Roman"/>
          <w:sz w:val="32"/>
          <w:szCs w:val="32"/>
        </w:rPr>
        <w:t>5151.74</w:t>
      </w:r>
      <w:r>
        <w:rPr>
          <w:rFonts w:ascii="Times New Roman" w:eastAsia="方正仿宋_GBK" w:cs="Times New Roman" w:hAnsi="Times New Roman" w:hint="eastAsia"/>
          <w:sz w:val="32"/>
          <w:szCs w:val="32"/>
        </w:rPr>
        <w:t>万元。</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w:t>
      </w:r>
      <w:r>
        <w:rPr>
          <w:rFonts w:ascii="Times New Roman" w:eastAsia="方正仿宋_GBK" w:cs="Times New Roman" w:hAnsi="Times New Roman"/>
          <w:sz w:val="32"/>
          <w:szCs w:val="32"/>
        </w:rPr>
        <w:t>3</w:t>
      </w:r>
      <w:r>
        <w:rPr>
          <w:rFonts w:ascii="Times New Roman" w:eastAsia="方正仿宋_GBK" w:cs="Times New Roman" w:hAnsi="Times New Roman" w:hint="eastAsia"/>
          <w:sz w:val="32"/>
          <w:szCs w:val="32"/>
        </w:rPr>
        <w:t>.支出情况。本部门202</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年度支出合计</w:t>
      </w:r>
      <w:r>
        <w:rPr>
          <w:rFonts w:ascii="Times New Roman" w:eastAsia="方正仿宋_GBK" w:cs="Times New Roman" w:hAnsi="Times New Roman"/>
          <w:sz w:val="32"/>
          <w:szCs w:val="32"/>
        </w:rPr>
        <w:t>12638.86</w:t>
      </w:r>
      <w:r>
        <w:rPr>
          <w:rFonts w:ascii="Times New Roman" w:eastAsia="方正仿宋_GBK" w:cs="Times New Roman" w:hAnsi="Times New Roman" w:hint="eastAsia"/>
          <w:sz w:val="32"/>
          <w:szCs w:val="32"/>
        </w:rPr>
        <w:t>万元，较上年决算数增加</w:t>
      </w:r>
      <w:r>
        <w:rPr>
          <w:rFonts w:ascii="Times New Roman" w:eastAsia="方正仿宋_GBK" w:cs="Times New Roman" w:hAnsi="Times New Roman"/>
          <w:sz w:val="32"/>
          <w:szCs w:val="32"/>
        </w:rPr>
        <w:t>5117.19</w:t>
      </w:r>
      <w:r>
        <w:rPr>
          <w:rFonts w:ascii="Times New Roman" w:eastAsia="方正仿宋_GBK" w:cs="Times New Roman" w:hAnsi="Times New Roman" w:hint="eastAsia"/>
          <w:sz w:val="32"/>
          <w:szCs w:val="32"/>
        </w:rPr>
        <w:t>万元，增长</w:t>
      </w:r>
      <w:r>
        <w:rPr>
          <w:rFonts w:ascii="Times New Roman" w:eastAsia="方正仿宋_GBK" w:cs="Times New Roman" w:hAnsi="Times New Roman"/>
          <w:sz w:val="32"/>
          <w:szCs w:val="32"/>
        </w:rPr>
        <w:t>40.48</w:t>
      </w:r>
      <w:r>
        <w:rPr>
          <w:rFonts w:ascii="Times New Roman" w:eastAsia="方正仿宋_GBK" w:cs="Times New Roman" w:hAnsi="Times New Roman" w:hint="eastAsia"/>
          <w:sz w:val="32"/>
          <w:szCs w:val="32"/>
        </w:rPr>
        <w:t>%，主要原因是重大</w:t>
      </w:r>
      <w:r>
        <w:rPr>
          <w:rFonts w:ascii="Times New Roman" w:eastAsia="方正仿宋_GBK" w:cs="Times New Roman" w:hAnsi="Times New Roman"/>
          <w:sz w:val="32"/>
          <w:szCs w:val="32"/>
        </w:rPr>
        <w:t>公共卫生、基本公共卫生</w:t>
      </w:r>
      <w:r>
        <w:rPr>
          <w:rFonts w:ascii="Times New Roman" w:eastAsia="方正仿宋_GBK" w:cs="Times New Roman" w:hAnsi="Times New Roman" w:hint="eastAsia"/>
          <w:sz w:val="32"/>
          <w:szCs w:val="32"/>
        </w:rPr>
        <w:t>项目、拨款地方政府</w:t>
      </w:r>
      <w:r>
        <w:rPr>
          <w:rFonts w:ascii="Times New Roman" w:eastAsia="方正仿宋_GBK" w:cs="Times New Roman" w:hAnsi="Times New Roman"/>
          <w:sz w:val="32"/>
          <w:szCs w:val="32"/>
        </w:rPr>
        <w:t>专项债拨款</w:t>
      </w:r>
      <w:r>
        <w:rPr>
          <w:rFonts w:ascii="Times New Roman" w:eastAsia="方正仿宋_GBK" w:cs="Times New Roman" w:hAnsi="Times New Roman" w:hint="eastAsia"/>
          <w:sz w:val="32"/>
          <w:szCs w:val="32"/>
        </w:rPr>
        <w:t>和</w:t>
      </w:r>
      <w:r>
        <w:rPr>
          <w:rFonts w:ascii="Times New Roman" w:eastAsia="方正仿宋_GBK" w:cs="Times New Roman" w:hAnsi="Times New Roman"/>
          <w:sz w:val="32"/>
          <w:szCs w:val="32"/>
        </w:rPr>
        <w:t>疫情</w:t>
      </w:r>
      <w:r>
        <w:rPr>
          <w:rFonts w:ascii="Times New Roman" w:eastAsia="方正仿宋_GBK" w:cs="Times New Roman" w:hAnsi="Times New Roman" w:hint="eastAsia"/>
          <w:sz w:val="32"/>
          <w:szCs w:val="32"/>
        </w:rPr>
        <w:t>防控专项</w:t>
      </w:r>
      <w:r>
        <w:rPr>
          <w:rFonts w:ascii="Times New Roman" w:eastAsia="方正仿宋_GBK" w:cs="Times New Roman" w:hAnsi="Times New Roman"/>
          <w:sz w:val="32"/>
          <w:szCs w:val="32"/>
        </w:rPr>
        <w:t>资金支出增加</w:t>
      </w:r>
      <w:r>
        <w:rPr>
          <w:rFonts w:ascii="Times New Roman" w:eastAsia="方正仿宋_GBK" w:cs="Times New Roman" w:hAnsi="Times New Roman" w:hint="eastAsia"/>
          <w:sz w:val="32"/>
          <w:szCs w:val="32"/>
        </w:rPr>
        <w:t>。其中：基本支出</w:t>
      </w:r>
      <w:r>
        <w:rPr>
          <w:rFonts w:ascii="Times New Roman" w:eastAsia="方正仿宋_GBK" w:cs="Times New Roman" w:hAnsi="Times New Roman"/>
          <w:sz w:val="32"/>
          <w:szCs w:val="32"/>
        </w:rPr>
        <w:t>1591.79</w:t>
      </w:r>
      <w:r>
        <w:rPr>
          <w:rFonts w:ascii="Times New Roman" w:eastAsia="方正仿宋_GBK" w:cs="Times New Roman" w:hAnsi="Times New Roman" w:hint="eastAsia"/>
          <w:sz w:val="32"/>
          <w:szCs w:val="32"/>
        </w:rPr>
        <w:t>万元，占</w:t>
      </w:r>
      <w:r>
        <w:rPr>
          <w:rFonts w:ascii="Times New Roman" w:eastAsia="方正仿宋_GBK" w:cs="Times New Roman" w:hAnsi="Times New Roman"/>
          <w:sz w:val="32"/>
          <w:szCs w:val="32"/>
        </w:rPr>
        <w:t>21.59</w:t>
      </w:r>
      <w:r>
        <w:rPr>
          <w:rFonts w:ascii="Times New Roman" w:eastAsia="方正仿宋_GBK" w:cs="Times New Roman" w:hAnsi="Times New Roman" w:hint="eastAsia"/>
          <w:sz w:val="32"/>
          <w:szCs w:val="32"/>
        </w:rPr>
        <w:t>%；项目支出</w:t>
      </w:r>
      <w:r>
        <w:rPr>
          <w:rFonts w:ascii="Times New Roman" w:eastAsia="方正仿宋_GBK" w:cs="Times New Roman" w:hAnsi="Times New Roman"/>
          <w:sz w:val="32"/>
          <w:szCs w:val="32"/>
        </w:rPr>
        <w:t>11047.07</w:t>
      </w:r>
      <w:r>
        <w:rPr>
          <w:rFonts w:ascii="Times New Roman" w:eastAsia="方正仿宋_GBK" w:cs="Times New Roman" w:hAnsi="Times New Roman" w:hint="eastAsia"/>
          <w:sz w:val="32"/>
          <w:szCs w:val="32"/>
        </w:rPr>
        <w:t>万元，占</w:t>
      </w:r>
      <w:r>
        <w:rPr>
          <w:rFonts w:ascii="Times New Roman" w:eastAsia="方正仿宋_GBK" w:cs="Times New Roman" w:hAnsi="Times New Roman"/>
          <w:sz w:val="32"/>
          <w:szCs w:val="32"/>
        </w:rPr>
        <w:t>78.41</w:t>
      </w:r>
      <w:r>
        <w:rPr>
          <w:rFonts w:ascii="Times New Roman" w:eastAsia="方正仿宋_GBK" w:cs="Times New Roman" w:hAnsi="Times New Roman" w:hint="eastAsia"/>
          <w:sz w:val="32"/>
          <w:szCs w:val="32"/>
        </w:rPr>
        <w:t>%。此外，结余分配</w:t>
      </w:r>
      <w:r>
        <w:rPr>
          <w:rFonts w:ascii="Times New Roman" w:eastAsia="方正仿宋_GBK" w:cs="Times New Roman" w:hAnsi="Times New Roman"/>
          <w:sz w:val="32"/>
          <w:szCs w:val="32"/>
        </w:rPr>
        <w:t>40.35</w:t>
      </w:r>
      <w:r>
        <w:rPr>
          <w:rFonts w:ascii="Times New Roman" w:eastAsia="方正仿宋_GBK" w:cs="Times New Roman" w:hAnsi="Times New Roman" w:hint="eastAsia"/>
          <w:sz w:val="32"/>
          <w:szCs w:val="32"/>
        </w:rPr>
        <w:t>万元。</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w:t>
      </w:r>
      <w:r>
        <w:rPr>
          <w:rFonts w:ascii="Times New Roman" w:eastAsia="方正仿宋_GBK" w:cs="Times New Roman" w:hAnsi="Times New Roman"/>
          <w:sz w:val="32"/>
          <w:szCs w:val="32"/>
        </w:rPr>
        <w:t>4</w:t>
      </w:r>
      <w:r>
        <w:rPr>
          <w:rFonts w:ascii="Times New Roman" w:eastAsia="方正仿宋_GBK" w:cs="Times New Roman" w:hAnsi="Times New Roman" w:hint="eastAsia"/>
          <w:sz w:val="32"/>
          <w:szCs w:val="32"/>
        </w:rPr>
        <w:t>.结转结余情况。本部门202</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年度年末结转和结余</w:t>
      </w:r>
      <w:r>
        <w:rPr>
          <w:rFonts w:ascii="Times New Roman" w:eastAsia="方正仿宋_GBK" w:cs="Times New Roman" w:hAnsi="Times New Roman"/>
          <w:sz w:val="32"/>
          <w:szCs w:val="32"/>
        </w:rPr>
        <w:t>3383.53</w:t>
      </w:r>
      <w:r>
        <w:rPr>
          <w:rFonts w:ascii="Times New Roman" w:eastAsia="方正仿宋_GBK" w:cs="Times New Roman" w:hAnsi="Times New Roman" w:hint="eastAsia"/>
          <w:sz w:val="32"/>
          <w:szCs w:val="32"/>
        </w:rPr>
        <w:t>万元，较上年减少</w:t>
      </w:r>
      <w:r>
        <w:rPr>
          <w:rFonts w:ascii="Times New Roman" w:eastAsia="方正仿宋_GBK" w:cs="Times New Roman" w:hAnsi="Times New Roman"/>
          <w:sz w:val="32"/>
          <w:szCs w:val="32"/>
        </w:rPr>
        <w:t>1768.21</w:t>
      </w:r>
      <w:r>
        <w:rPr>
          <w:rFonts w:ascii="Times New Roman" w:eastAsia="方正仿宋_GBK" w:cs="Times New Roman" w:hAnsi="Times New Roman" w:hint="eastAsia"/>
          <w:sz w:val="32"/>
          <w:szCs w:val="32"/>
        </w:rPr>
        <w:t>万元，下降52.26%，主要原因是地方政府</w:t>
      </w:r>
      <w:r>
        <w:rPr>
          <w:rFonts w:ascii="Times New Roman" w:eastAsia="方正仿宋_GBK" w:cs="Times New Roman" w:hAnsi="Times New Roman"/>
          <w:sz w:val="32"/>
          <w:szCs w:val="32"/>
        </w:rPr>
        <w:t>专项债项目</w:t>
      </w:r>
      <w:r>
        <w:rPr>
          <w:rFonts w:ascii="Times New Roman" w:eastAsia="方正仿宋_GBK" w:cs="Times New Roman" w:hAnsi="Times New Roman" w:hint="eastAsia"/>
          <w:sz w:val="32"/>
          <w:szCs w:val="32"/>
        </w:rPr>
        <w:t>本年度已</w:t>
      </w:r>
      <w:r>
        <w:rPr>
          <w:rFonts w:ascii="Times New Roman" w:eastAsia="方正仿宋_GBK" w:cs="Times New Roman" w:hAnsi="Times New Roman"/>
          <w:sz w:val="32"/>
          <w:szCs w:val="32"/>
        </w:rPr>
        <w:t>支出</w:t>
      </w:r>
      <w:r>
        <w:rPr>
          <w:rFonts w:ascii="Times New Roman" w:eastAsia="方正仿宋_GBK" w:cs="Times New Roman" w:hAnsi="Times New Roman" w:hint="eastAsia"/>
          <w:sz w:val="32"/>
          <w:szCs w:val="32"/>
        </w:rPr>
        <w:t>。</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（二）财政拨款收入支出决算总体情况说明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202</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年度财政拨款收、支总计1</w:t>
      </w:r>
      <w:r>
        <w:rPr>
          <w:rFonts w:ascii="Times New Roman" w:eastAsia="方正仿宋_GBK" w:cs="Times New Roman" w:hAnsi="Times New Roman"/>
          <w:sz w:val="32"/>
          <w:szCs w:val="32"/>
        </w:rPr>
        <w:t>0890</w:t>
      </w:r>
      <w:r>
        <w:rPr>
          <w:rFonts w:ascii="Times New Roman" w:eastAsia="方正仿宋_GBK" w:cs="Times New Roman" w:hAnsi="Times New Roman" w:hint="eastAsia"/>
          <w:sz w:val="32"/>
          <w:szCs w:val="32"/>
        </w:rPr>
        <w:t>万元。与20</w:t>
      </w:r>
      <w:r>
        <w:rPr>
          <w:rFonts w:ascii="Times New Roman" w:eastAsia="方正仿宋_GBK" w:cs="Times New Roman" w:hAnsi="Times New Roman"/>
          <w:sz w:val="32"/>
          <w:szCs w:val="32"/>
        </w:rPr>
        <w:t>20</w:t>
      </w:r>
      <w:r>
        <w:rPr>
          <w:rFonts w:ascii="Times New Roman" w:eastAsia="方正仿宋_GBK" w:cs="Times New Roman" w:hAnsi="Times New Roman" w:hint="eastAsia"/>
          <w:sz w:val="32"/>
          <w:szCs w:val="32"/>
        </w:rPr>
        <w:t>年相比，财政拨款收、支总计各增加</w:t>
      </w:r>
      <w:r>
        <w:rPr>
          <w:rFonts w:ascii="Times New Roman" w:eastAsia="方正仿宋_GBK" w:cs="Times New Roman" w:hAnsi="Times New Roman"/>
          <w:sz w:val="32"/>
          <w:szCs w:val="32"/>
        </w:rPr>
        <w:t>1908.82</w:t>
      </w:r>
      <w:r>
        <w:rPr>
          <w:rFonts w:ascii="Times New Roman" w:eastAsia="方正仿宋_GBK" w:cs="Times New Roman" w:hAnsi="Times New Roman" w:hint="eastAsia"/>
          <w:sz w:val="32"/>
          <w:szCs w:val="32"/>
        </w:rPr>
        <w:t>万元，增长</w:t>
      </w:r>
      <w:r>
        <w:rPr>
          <w:rFonts w:ascii="Times New Roman" w:eastAsia="方正仿宋_GBK" w:cs="Times New Roman" w:hAnsi="Times New Roman"/>
          <w:sz w:val="32"/>
          <w:szCs w:val="32"/>
        </w:rPr>
        <w:t>14.41</w:t>
      </w:r>
      <w:r>
        <w:rPr>
          <w:rFonts w:ascii="Times New Roman" w:eastAsia="方正仿宋_GBK" w:cs="Times New Roman" w:hAnsi="Times New Roman" w:hint="eastAsia"/>
          <w:sz w:val="32"/>
          <w:szCs w:val="32"/>
        </w:rPr>
        <w:t>%。主要原因是本年度支出地方政府</w:t>
      </w:r>
      <w:r>
        <w:rPr>
          <w:rFonts w:ascii="Times New Roman" w:eastAsia="方正仿宋_GBK" w:cs="Times New Roman" w:hAnsi="Times New Roman"/>
          <w:sz w:val="32"/>
          <w:szCs w:val="32"/>
        </w:rPr>
        <w:t>专项债拨款</w:t>
      </w:r>
      <w:r>
        <w:rPr>
          <w:rFonts w:ascii="Times New Roman" w:eastAsia="方正仿宋_GBK" w:cs="Times New Roman" w:hAnsi="Times New Roman" w:hint="eastAsia"/>
          <w:sz w:val="32"/>
          <w:szCs w:val="32"/>
        </w:rPr>
        <w:t>和</w:t>
      </w:r>
      <w:r>
        <w:rPr>
          <w:rFonts w:ascii="Times New Roman" w:eastAsia="方正仿宋_GBK" w:cs="Times New Roman" w:hAnsi="Times New Roman"/>
          <w:sz w:val="32"/>
          <w:szCs w:val="32"/>
        </w:rPr>
        <w:t>疫情</w:t>
      </w:r>
      <w:r>
        <w:rPr>
          <w:rFonts w:ascii="Times New Roman" w:eastAsia="方正仿宋_GBK" w:cs="Times New Roman" w:hAnsi="Times New Roman" w:hint="eastAsia"/>
          <w:sz w:val="32"/>
          <w:szCs w:val="32"/>
        </w:rPr>
        <w:t>防控专项</w:t>
      </w:r>
      <w:r>
        <w:rPr>
          <w:rFonts w:ascii="Times New Roman" w:eastAsia="方正仿宋_GBK" w:cs="Times New Roman" w:hAnsi="Times New Roman"/>
          <w:sz w:val="32"/>
          <w:szCs w:val="32"/>
        </w:rPr>
        <w:t>资金</w:t>
      </w:r>
      <w:r>
        <w:rPr>
          <w:rFonts w:ascii="Times New Roman" w:eastAsia="方正仿宋_GBK" w:cs="Times New Roman" w:hAnsi="Times New Roman" w:hint="eastAsia"/>
          <w:sz w:val="32"/>
          <w:szCs w:val="32"/>
        </w:rPr>
        <w:t>。</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（三）一般公共预算财政拨款支出决算情况说明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1.收入情况。本部门202</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年度一般公共预算财政拨款收入</w:t>
      </w:r>
      <w:r>
        <w:rPr>
          <w:rFonts w:ascii="Times New Roman" w:eastAsia="方正仿宋_GBK" w:cs="Times New Roman" w:hAnsi="Times New Roman"/>
          <w:sz w:val="32"/>
          <w:szCs w:val="32"/>
        </w:rPr>
        <w:t>3358.67</w:t>
      </w:r>
      <w:r>
        <w:rPr>
          <w:rFonts w:ascii="Times New Roman" w:eastAsia="方正仿宋_GBK" w:cs="Times New Roman" w:hAnsi="Times New Roman" w:hint="eastAsia"/>
          <w:sz w:val="32"/>
          <w:szCs w:val="32"/>
        </w:rPr>
        <w:t>万元，较上年决算数增加</w:t>
      </w:r>
      <w:r>
        <w:rPr>
          <w:rFonts w:ascii="Times New Roman" w:eastAsia="方正仿宋_GBK" w:cs="Times New Roman" w:hAnsi="Times New Roman"/>
          <w:sz w:val="32"/>
          <w:szCs w:val="32"/>
        </w:rPr>
        <w:t>660.38</w:t>
      </w:r>
      <w:r>
        <w:rPr>
          <w:rFonts w:ascii="Times New Roman" w:eastAsia="方正仿宋_GBK" w:cs="Times New Roman" w:hAnsi="Times New Roman" w:hint="eastAsia"/>
          <w:sz w:val="32"/>
          <w:szCs w:val="32"/>
        </w:rPr>
        <w:t>万元，增长</w:t>
      </w:r>
      <w:r>
        <w:rPr>
          <w:rFonts w:ascii="Times New Roman" w:eastAsia="方正仿宋_GBK" w:cs="Times New Roman" w:hAnsi="Times New Roman"/>
          <w:sz w:val="32"/>
          <w:szCs w:val="32"/>
        </w:rPr>
        <w:t>19.66</w:t>
      </w:r>
      <w:r>
        <w:rPr>
          <w:rFonts w:ascii="Times New Roman" w:eastAsia="方正仿宋_GBK" w:cs="Times New Roman" w:hAnsi="Times New Roman" w:hint="eastAsia"/>
          <w:sz w:val="32"/>
          <w:szCs w:val="32"/>
        </w:rPr>
        <w:t>%，主要原因是政策性</w:t>
      </w:r>
      <w:r>
        <w:rPr>
          <w:rFonts w:ascii="Times New Roman" w:eastAsia="方正仿宋_GBK" w:cs="Times New Roman" w:hAnsi="Times New Roman"/>
          <w:sz w:val="32"/>
          <w:szCs w:val="32"/>
        </w:rPr>
        <w:t>调资</w:t>
      </w:r>
      <w:r>
        <w:rPr>
          <w:rFonts w:ascii="Times New Roman" w:eastAsia="方正仿宋_GBK" w:cs="Times New Roman" w:hAnsi="Times New Roman" w:hint="eastAsia"/>
          <w:sz w:val="32"/>
          <w:szCs w:val="32"/>
        </w:rPr>
        <w:t>，重大</w:t>
      </w:r>
      <w:r>
        <w:rPr>
          <w:rFonts w:ascii="Times New Roman" w:eastAsia="方正仿宋_GBK" w:cs="Times New Roman" w:hAnsi="Times New Roman"/>
          <w:sz w:val="32"/>
          <w:szCs w:val="32"/>
        </w:rPr>
        <w:t>公共项目</w:t>
      </w:r>
      <w:r>
        <w:rPr>
          <w:rFonts w:ascii="Times New Roman" w:eastAsia="方正仿宋_GBK" w:cs="Times New Roman" w:hAnsi="Times New Roman" w:hint="eastAsia"/>
          <w:sz w:val="32"/>
          <w:szCs w:val="32"/>
        </w:rPr>
        <w:t>和</w:t>
      </w:r>
      <w:r>
        <w:rPr>
          <w:rFonts w:ascii="Times New Roman" w:eastAsia="方正仿宋_GBK" w:cs="Times New Roman" w:hAnsi="Times New Roman"/>
          <w:sz w:val="32"/>
          <w:szCs w:val="32"/>
        </w:rPr>
        <w:t>突发</w:t>
      </w:r>
      <w:r>
        <w:rPr>
          <w:rFonts w:ascii="Times New Roman" w:eastAsia="方正仿宋_GBK" w:cs="Times New Roman" w:hAnsi="Times New Roman" w:hint="eastAsia"/>
          <w:sz w:val="32"/>
          <w:szCs w:val="32"/>
        </w:rPr>
        <w:t>应急</w:t>
      </w:r>
      <w:r>
        <w:rPr>
          <w:rFonts w:ascii="Times New Roman" w:eastAsia="方正仿宋_GBK" w:cs="Times New Roman" w:hAnsi="Times New Roman"/>
          <w:sz w:val="32"/>
          <w:szCs w:val="32"/>
        </w:rPr>
        <w:t>事件项目拨款</w:t>
      </w:r>
      <w:r>
        <w:rPr>
          <w:rFonts w:ascii="Times New Roman" w:eastAsia="方正仿宋_GBK" w:cs="Times New Roman" w:hAnsi="Times New Roman" w:hint="eastAsia"/>
          <w:sz w:val="32"/>
          <w:szCs w:val="32"/>
        </w:rPr>
        <w:t>增加。此外，年初财政拨款结转和结余</w:t>
      </w:r>
      <w:r>
        <w:rPr>
          <w:rFonts w:ascii="Times New Roman" w:eastAsia="方正仿宋_GBK" w:cs="Times New Roman" w:hAnsi="Times New Roman"/>
          <w:sz w:val="32"/>
          <w:szCs w:val="32"/>
        </w:rPr>
        <w:t>846.70</w:t>
      </w:r>
      <w:r>
        <w:rPr>
          <w:rFonts w:ascii="Times New Roman" w:eastAsia="方正仿宋_GBK" w:cs="Times New Roman" w:hAnsi="Times New Roman" w:hint="eastAsia"/>
          <w:sz w:val="32"/>
          <w:szCs w:val="32"/>
        </w:rPr>
        <w:t>万元。</w:t>
      </w:r>
    </w:p>
    <w:p>
      <w:pPr>
        <w:spacing w:line="594" w:lineRule="exact"/>
        <w:ind w:firstLine="645"/>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2.支出情况。本部门202</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年度一般公共预算财政拨款支出4576.39万元，较上年决算数增加</w:t>
      </w:r>
      <w:r>
        <w:rPr>
          <w:rFonts w:ascii="Times New Roman" w:eastAsia="方正仿宋_GBK" w:cs="Times New Roman" w:hAnsi="Times New Roman"/>
          <w:sz w:val="32"/>
          <w:szCs w:val="32"/>
        </w:rPr>
        <w:t>2171.24</w:t>
      </w:r>
      <w:r>
        <w:rPr>
          <w:rFonts w:ascii="Times New Roman" w:eastAsia="方正仿宋_GBK" w:cs="Times New Roman" w:hAnsi="Times New Roman" w:hint="eastAsia"/>
          <w:sz w:val="32"/>
          <w:szCs w:val="32"/>
        </w:rPr>
        <w:t>万元，增长</w:t>
      </w:r>
      <w:r>
        <w:rPr>
          <w:rFonts w:ascii="Times New Roman" w:eastAsia="方正仿宋_GBK" w:cs="Times New Roman" w:hAnsi="Times New Roman"/>
          <w:sz w:val="32"/>
          <w:szCs w:val="32"/>
        </w:rPr>
        <w:t>47.44</w:t>
      </w:r>
      <w:r>
        <w:rPr>
          <w:rFonts w:ascii="Times New Roman" w:eastAsia="方正仿宋_GBK" w:cs="Times New Roman" w:hAnsi="Times New Roman" w:hint="eastAsia"/>
          <w:sz w:val="32"/>
          <w:szCs w:val="32"/>
        </w:rPr>
        <w:t>%。主要原因是本</w:t>
      </w:r>
      <w:r>
        <w:rPr>
          <w:rFonts w:ascii="Times New Roman" w:eastAsia="方正仿宋_GBK" w:cs="Times New Roman" w:hAnsi="Times New Roman"/>
          <w:sz w:val="32"/>
          <w:szCs w:val="32"/>
        </w:rPr>
        <w:t>年度</w:t>
      </w:r>
      <w:r>
        <w:rPr>
          <w:rFonts w:ascii="Times New Roman" w:eastAsia="方正仿宋_GBK" w:cs="Times New Roman" w:hAnsi="Times New Roman" w:hint="eastAsia"/>
          <w:sz w:val="32"/>
          <w:szCs w:val="32"/>
        </w:rPr>
        <w:t>调整</w:t>
      </w:r>
      <w:r>
        <w:rPr>
          <w:rFonts w:ascii="Times New Roman" w:eastAsia="方正仿宋_GBK" w:cs="Times New Roman" w:hAnsi="Times New Roman"/>
          <w:sz w:val="32"/>
          <w:szCs w:val="32"/>
        </w:rPr>
        <w:t>为财政全</w:t>
      </w:r>
      <w:r>
        <w:rPr>
          <w:rFonts w:ascii="Times New Roman" w:eastAsia="方正仿宋_GBK" w:cs="Times New Roman" w:hAnsi="Times New Roman" w:hint="eastAsia"/>
          <w:sz w:val="32"/>
          <w:szCs w:val="32"/>
        </w:rPr>
        <w:t>额</w:t>
      </w:r>
      <w:r>
        <w:rPr>
          <w:rFonts w:ascii="Times New Roman" w:eastAsia="方正仿宋_GBK" w:cs="Times New Roman" w:hAnsi="Times New Roman"/>
          <w:sz w:val="32"/>
          <w:szCs w:val="32"/>
        </w:rPr>
        <w:t>保障</w:t>
      </w:r>
      <w:r>
        <w:rPr>
          <w:rFonts w:ascii="Times New Roman" w:eastAsia="方正仿宋_GBK" w:cs="Times New Roman" w:hAnsi="Times New Roman" w:hint="eastAsia"/>
          <w:sz w:val="32"/>
          <w:szCs w:val="32"/>
        </w:rPr>
        <w:t>，重大</w:t>
      </w:r>
      <w:r>
        <w:rPr>
          <w:rFonts w:ascii="Times New Roman" w:eastAsia="方正仿宋_GBK" w:cs="Times New Roman" w:hAnsi="Times New Roman"/>
          <w:sz w:val="32"/>
          <w:szCs w:val="32"/>
        </w:rPr>
        <w:t>公共项目</w:t>
      </w:r>
      <w:r>
        <w:rPr>
          <w:rFonts w:ascii="Times New Roman" w:eastAsia="方正仿宋_GBK" w:cs="Times New Roman" w:hAnsi="Times New Roman" w:hint="eastAsia"/>
          <w:sz w:val="32"/>
          <w:szCs w:val="32"/>
        </w:rPr>
        <w:t>和</w:t>
      </w:r>
      <w:r>
        <w:rPr>
          <w:rFonts w:ascii="Times New Roman" w:eastAsia="方正仿宋_GBK" w:cs="Times New Roman" w:hAnsi="Times New Roman"/>
          <w:sz w:val="32"/>
          <w:szCs w:val="32"/>
        </w:rPr>
        <w:t>突发</w:t>
      </w:r>
      <w:r>
        <w:rPr>
          <w:rFonts w:ascii="Times New Roman" w:eastAsia="方正仿宋_GBK" w:cs="Times New Roman" w:hAnsi="Times New Roman" w:hint="eastAsia"/>
          <w:sz w:val="32"/>
          <w:szCs w:val="32"/>
        </w:rPr>
        <w:t>应急</w:t>
      </w:r>
      <w:r>
        <w:rPr>
          <w:rFonts w:ascii="Times New Roman" w:eastAsia="方正仿宋_GBK" w:cs="Times New Roman" w:hAnsi="Times New Roman"/>
          <w:sz w:val="32"/>
          <w:szCs w:val="32"/>
        </w:rPr>
        <w:t>事件项目</w:t>
      </w:r>
      <w:r>
        <w:rPr>
          <w:rFonts w:ascii="Times New Roman" w:eastAsia="方正仿宋_GBK" w:cs="Times New Roman" w:hAnsi="Times New Roman" w:hint="eastAsia"/>
          <w:sz w:val="32"/>
          <w:szCs w:val="32"/>
        </w:rPr>
        <w:t>支出</w:t>
      </w:r>
      <w:r>
        <w:rPr>
          <w:rFonts w:ascii="Times New Roman" w:eastAsia="方正仿宋_GBK" w:cs="Times New Roman" w:hAnsi="Times New Roman"/>
          <w:sz w:val="32"/>
          <w:szCs w:val="32"/>
        </w:rPr>
        <w:t>增加</w:t>
      </w:r>
      <w:r>
        <w:rPr>
          <w:rFonts w:ascii="Times New Roman" w:eastAsia="方正仿宋_GBK" w:cs="Times New Roman" w:hAnsi="Times New Roman" w:hint="eastAsia"/>
          <w:sz w:val="32"/>
          <w:szCs w:val="32"/>
        </w:rPr>
        <w:t>。</w:t>
      </w:r>
    </w:p>
    <w:p>
      <w:pPr>
        <w:spacing w:line="594" w:lineRule="exact"/>
        <w:ind w:firstLine="645"/>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3.结转结余情况。202</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年度年末一般公共预算财政拨款结转和结余</w:t>
      </w:r>
      <w:r>
        <w:rPr>
          <w:rFonts w:ascii="Times New Roman" w:eastAsia="方正仿宋_GBK" w:cs="Times New Roman" w:hAnsi="Times New Roman"/>
          <w:sz w:val="32"/>
          <w:szCs w:val="32"/>
        </w:rPr>
        <w:t>1121.28</w:t>
      </w:r>
      <w:r>
        <w:rPr>
          <w:rFonts w:ascii="Times New Roman" w:eastAsia="方正仿宋_GBK" w:cs="Times New Roman" w:hAnsi="Times New Roman" w:hint="eastAsia"/>
          <w:sz w:val="32"/>
          <w:szCs w:val="32"/>
        </w:rPr>
        <w:t>万元，较上年决算数增加</w:t>
      </w:r>
      <w:r>
        <w:rPr>
          <w:rFonts w:ascii="Times New Roman" w:eastAsia="方正仿宋_GBK" w:cs="Times New Roman" w:hAnsi="Times New Roman"/>
          <w:sz w:val="32"/>
          <w:szCs w:val="32"/>
        </w:rPr>
        <w:t>274.58</w:t>
      </w:r>
      <w:r>
        <w:rPr>
          <w:rFonts w:ascii="Times New Roman" w:eastAsia="方正仿宋_GBK" w:cs="Times New Roman" w:hAnsi="Times New Roman" w:hint="eastAsia"/>
          <w:sz w:val="32"/>
          <w:szCs w:val="32"/>
        </w:rPr>
        <w:t>万元，上升</w:t>
      </w:r>
      <w:r>
        <w:rPr>
          <w:rFonts w:ascii="Times New Roman" w:eastAsia="方正仿宋_GBK" w:cs="Times New Roman" w:hAnsi="Times New Roman"/>
          <w:sz w:val="32"/>
          <w:szCs w:val="32"/>
        </w:rPr>
        <w:t>24.48</w:t>
      </w:r>
      <w:r>
        <w:rPr>
          <w:rFonts w:ascii="Times New Roman" w:eastAsia="方正仿宋_GBK" w:cs="Times New Roman" w:hAnsi="Times New Roman" w:hint="eastAsia"/>
          <w:sz w:val="32"/>
          <w:szCs w:val="32"/>
        </w:rPr>
        <w:t>%，主要原因是</w:t>
      </w:r>
      <w:r>
        <w:rPr>
          <w:rFonts w:ascii="Times New Roman" w:eastAsia="方正仿宋_GBK" w:cs="Times New Roman" w:hAnsi="Times New Roman"/>
          <w:sz w:val="32"/>
          <w:szCs w:val="32"/>
        </w:rPr>
        <w:t>重大公共卫生项目</w:t>
      </w:r>
      <w:r>
        <w:rPr>
          <w:rFonts w:ascii="Times New Roman" w:eastAsia="方正仿宋_GBK" w:cs="Times New Roman" w:hAnsi="Times New Roman" w:hint="eastAsia"/>
          <w:sz w:val="32"/>
          <w:szCs w:val="32"/>
        </w:rPr>
        <w:t>结转下年度</w:t>
      </w:r>
      <w:r>
        <w:rPr>
          <w:rFonts w:ascii="Times New Roman" w:eastAsia="方正仿宋_GBK" w:cs="Times New Roman" w:hAnsi="Times New Roman"/>
          <w:sz w:val="32"/>
          <w:szCs w:val="32"/>
        </w:rPr>
        <w:t>继续开展</w:t>
      </w:r>
      <w:r>
        <w:rPr>
          <w:rFonts w:ascii="Times New Roman" w:eastAsia="方正仿宋_GBK" w:cs="Times New Roman" w:hAnsi="Times New Roman" w:hint="eastAsia"/>
          <w:sz w:val="32"/>
          <w:szCs w:val="32"/>
        </w:rPr>
        <w:t>。</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4.比较情况。本部门202</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年度一般公共预算财政拨款支出主要用于以下方面：</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）社会保障与就业支出</w:t>
      </w:r>
      <w:r>
        <w:rPr>
          <w:rFonts w:ascii="Times New Roman" w:eastAsia="方正仿宋_GBK" w:cs="Times New Roman" w:hAnsi="Times New Roman"/>
          <w:sz w:val="32"/>
          <w:szCs w:val="32"/>
        </w:rPr>
        <w:t>288.6</w:t>
      </w:r>
      <w:r>
        <w:rPr>
          <w:rFonts w:ascii="Times New Roman" w:eastAsia="方正仿宋_GBK" w:cs="Times New Roman" w:hAnsi="Times New Roman" w:hint="eastAsia"/>
          <w:sz w:val="32"/>
          <w:szCs w:val="32"/>
        </w:rPr>
        <w:t>万元，占</w:t>
      </w:r>
      <w:r>
        <w:rPr>
          <w:rFonts w:ascii="Times New Roman" w:eastAsia="方正仿宋_GBK" w:cs="Times New Roman" w:hAnsi="Times New Roman"/>
          <w:sz w:val="32"/>
          <w:szCs w:val="32"/>
        </w:rPr>
        <w:t>9.36</w:t>
      </w:r>
      <w:r>
        <w:rPr>
          <w:rFonts w:ascii="Times New Roman" w:eastAsia="方正仿宋_GBK" w:cs="Times New Roman" w:hAnsi="Times New Roman" w:hint="eastAsia"/>
          <w:sz w:val="32"/>
          <w:szCs w:val="32"/>
        </w:rPr>
        <w:t>%，较年初预算数增加</w:t>
      </w:r>
      <w:r>
        <w:rPr>
          <w:rFonts w:ascii="Times New Roman" w:eastAsia="方正仿宋_GBK" w:cs="Times New Roman" w:hAnsi="Times New Roman"/>
          <w:sz w:val="32"/>
          <w:szCs w:val="32"/>
        </w:rPr>
        <w:t>39.35</w:t>
      </w:r>
      <w:r>
        <w:rPr>
          <w:rFonts w:ascii="Times New Roman" w:eastAsia="方正仿宋_GBK" w:cs="Times New Roman" w:hAnsi="Times New Roman" w:hint="eastAsia"/>
          <w:sz w:val="32"/>
          <w:szCs w:val="32"/>
        </w:rPr>
        <w:t>万元，上升</w:t>
      </w:r>
      <w:r>
        <w:rPr>
          <w:rFonts w:ascii="Times New Roman" w:eastAsia="方正仿宋_GBK" w:cs="Times New Roman" w:hAnsi="Times New Roman"/>
          <w:sz w:val="32"/>
          <w:szCs w:val="32"/>
        </w:rPr>
        <w:t>15.78</w:t>
      </w:r>
      <w:r>
        <w:rPr>
          <w:rFonts w:ascii="Times New Roman" w:eastAsia="方正仿宋_GBK" w:cs="Times New Roman" w:hAnsi="Times New Roman" w:hint="eastAsia"/>
          <w:sz w:val="32"/>
          <w:szCs w:val="32"/>
        </w:rPr>
        <w:t>%，主要原因是政策性</w:t>
      </w:r>
      <w:r>
        <w:rPr>
          <w:rFonts w:ascii="Times New Roman" w:eastAsia="方正仿宋_GBK" w:cs="Times New Roman" w:hAnsi="Times New Roman"/>
          <w:sz w:val="32"/>
          <w:szCs w:val="32"/>
        </w:rPr>
        <w:t>调资。</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w:t>
      </w:r>
      <w:r>
        <w:rPr>
          <w:rFonts w:ascii="Times New Roman" w:eastAsia="方正仿宋_GBK" w:cs="Times New Roman" w:hAnsi="Times New Roman"/>
          <w:sz w:val="32"/>
          <w:szCs w:val="32"/>
        </w:rPr>
        <w:t>2</w:t>
      </w:r>
      <w:r>
        <w:rPr>
          <w:rFonts w:ascii="Times New Roman" w:eastAsia="方正仿宋_GBK" w:cs="Times New Roman" w:hAnsi="Times New Roman" w:hint="eastAsia"/>
          <w:sz w:val="32"/>
          <w:szCs w:val="32"/>
        </w:rPr>
        <w:t>）卫生健康支出</w:t>
      </w:r>
      <w:r>
        <w:rPr>
          <w:rFonts w:ascii="Times New Roman" w:eastAsia="方正仿宋_GBK" w:cs="Times New Roman" w:hAnsi="Times New Roman"/>
          <w:sz w:val="32"/>
          <w:szCs w:val="32"/>
        </w:rPr>
        <w:t>2710.82</w:t>
      </w:r>
      <w:r>
        <w:rPr>
          <w:rFonts w:ascii="Times New Roman" w:eastAsia="方正仿宋_GBK" w:cs="Times New Roman" w:hAnsi="Times New Roman" w:hint="eastAsia"/>
          <w:sz w:val="32"/>
          <w:szCs w:val="32"/>
        </w:rPr>
        <w:t>万元，占</w:t>
      </w:r>
      <w:r>
        <w:rPr>
          <w:rFonts w:ascii="Times New Roman" w:eastAsia="方正仿宋_GBK" w:cs="Times New Roman" w:hAnsi="Times New Roman"/>
          <w:sz w:val="32"/>
          <w:szCs w:val="32"/>
        </w:rPr>
        <w:t>87.89</w:t>
      </w:r>
      <w:r>
        <w:rPr>
          <w:rFonts w:ascii="Times New Roman" w:eastAsia="方正仿宋_GBK" w:cs="Times New Roman" w:hAnsi="Times New Roman" w:hint="eastAsia"/>
          <w:sz w:val="32"/>
          <w:szCs w:val="32"/>
        </w:rPr>
        <w:t>%，较年初预算数增加1424.37万元，上升110.75%。</w:t>
      </w:r>
      <w:r>
        <w:rPr>
          <w:rFonts w:ascii="Times New Roman" w:eastAsia="方正仿宋_GBK" w:cs="Times New Roman" w:hAnsi="Times New Roman"/>
          <w:sz w:val="32"/>
          <w:szCs w:val="32"/>
        </w:rPr>
        <w:t>主要</w:t>
      </w:r>
      <w:r>
        <w:rPr>
          <w:rFonts w:ascii="Times New Roman" w:eastAsia="方正仿宋_GBK" w:cs="Times New Roman" w:hAnsi="Times New Roman" w:hint="eastAsia"/>
          <w:sz w:val="32"/>
          <w:szCs w:val="32"/>
        </w:rPr>
        <w:t>原因</w:t>
      </w:r>
      <w:r>
        <w:rPr>
          <w:rFonts w:ascii="Times New Roman" w:eastAsia="方正仿宋_GBK" w:cs="Times New Roman" w:hAnsi="Times New Roman"/>
          <w:sz w:val="32"/>
          <w:szCs w:val="32"/>
        </w:rPr>
        <w:t>是</w:t>
      </w:r>
      <w:r>
        <w:rPr>
          <w:rFonts w:ascii="Times New Roman" w:eastAsia="方正仿宋_GBK" w:cs="Times New Roman" w:hAnsi="Times New Roman" w:hint="eastAsia"/>
          <w:sz w:val="32"/>
          <w:szCs w:val="32"/>
        </w:rPr>
        <w:t>增加地方</w:t>
      </w:r>
      <w:r>
        <w:rPr>
          <w:rFonts w:ascii="Times New Roman" w:eastAsia="方正仿宋_GBK" w:cs="Times New Roman" w:hAnsi="Times New Roman"/>
          <w:sz w:val="32"/>
          <w:szCs w:val="32"/>
        </w:rPr>
        <w:t>政府</w:t>
      </w:r>
      <w:r>
        <w:rPr>
          <w:rFonts w:ascii="Times New Roman" w:eastAsia="方正仿宋_GBK" w:cs="Times New Roman" w:hAnsi="Times New Roman" w:hint="eastAsia"/>
          <w:sz w:val="32"/>
          <w:szCs w:val="32"/>
        </w:rPr>
        <w:t>债</w:t>
      </w:r>
      <w:r>
        <w:rPr>
          <w:rFonts w:ascii="Times New Roman" w:eastAsia="方正仿宋_GBK" w:cs="Times New Roman" w:hAnsi="Times New Roman"/>
          <w:sz w:val="32"/>
          <w:szCs w:val="32"/>
        </w:rPr>
        <w:t>券</w:t>
      </w:r>
      <w:r>
        <w:rPr>
          <w:rFonts w:ascii="Times New Roman" w:eastAsia="方正仿宋_GBK" w:cs="Times New Roman" w:hAnsi="Times New Roman" w:hint="eastAsia"/>
          <w:sz w:val="32"/>
          <w:szCs w:val="32"/>
        </w:rPr>
        <w:t>项目</w:t>
      </w:r>
      <w:r>
        <w:rPr>
          <w:rFonts w:ascii="Times New Roman" w:eastAsia="方正仿宋_GBK" w:cs="Times New Roman" w:hAnsi="Times New Roman"/>
          <w:sz w:val="32"/>
          <w:szCs w:val="32"/>
        </w:rPr>
        <w:t>经费拨款。</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w:t>
      </w:r>
      <w:r>
        <w:rPr>
          <w:rFonts w:ascii="Times New Roman" w:eastAsia="方正仿宋_GBK" w:cs="Times New Roman" w:hAnsi="Times New Roman"/>
          <w:sz w:val="32"/>
          <w:szCs w:val="32"/>
        </w:rPr>
        <w:t>3</w:t>
      </w:r>
      <w:r>
        <w:rPr>
          <w:rFonts w:ascii="Times New Roman" w:eastAsia="方正仿宋_GBK" w:cs="Times New Roman" w:hAnsi="Times New Roman" w:hint="eastAsia"/>
          <w:sz w:val="32"/>
          <w:szCs w:val="32"/>
        </w:rPr>
        <w:t>）住房保障支出8</w:t>
      </w:r>
      <w:r>
        <w:rPr>
          <w:rFonts w:ascii="Times New Roman" w:eastAsia="方正仿宋_GBK" w:cs="Times New Roman" w:hAnsi="Times New Roman"/>
          <w:sz w:val="32"/>
          <w:szCs w:val="32"/>
        </w:rPr>
        <w:t>3.98</w:t>
      </w:r>
      <w:r>
        <w:rPr>
          <w:rFonts w:ascii="Times New Roman" w:eastAsia="方正仿宋_GBK" w:cs="Times New Roman" w:hAnsi="Times New Roman" w:hint="eastAsia"/>
          <w:sz w:val="32"/>
          <w:szCs w:val="32"/>
        </w:rPr>
        <w:t>万元，占</w:t>
      </w:r>
      <w:r>
        <w:rPr>
          <w:rFonts w:ascii="Times New Roman" w:eastAsia="方正仿宋_GBK" w:cs="Times New Roman" w:hAnsi="Times New Roman"/>
          <w:sz w:val="32"/>
          <w:szCs w:val="32"/>
        </w:rPr>
        <w:t>2.75</w:t>
      </w:r>
      <w:r>
        <w:rPr>
          <w:rFonts w:ascii="Times New Roman" w:eastAsia="方正仿宋_GBK" w:cs="Times New Roman" w:hAnsi="Times New Roman" w:hint="eastAsia"/>
          <w:sz w:val="32"/>
          <w:szCs w:val="32"/>
        </w:rPr>
        <w:t>%，较年初预算数增加主要原因是职工工资变动及住房保障基数调整。</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（四）一般公共预算财政拨款基本支出决算情况说明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202</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年度一般公共财政拨款基本支出15</w:t>
      </w:r>
      <w:r>
        <w:rPr>
          <w:rFonts w:ascii="Times New Roman" w:eastAsia="方正仿宋_GBK" w:cs="Times New Roman" w:hAnsi="Times New Roman"/>
          <w:sz w:val="32"/>
          <w:szCs w:val="32"/>
        </w:rPr>
        <w:t>91.79</w:t>
      </w:r>
      <w:r>
        <w:rPr>
          <w:rFonts w:ascii="Times New Roman" w:eastAsia="方正仿宋_GBK" w:cs="Times New Roman" w:hAnsi="Times New Roman" w:hint="eastAsia"/>
          <w:sz w:val="32"/>
          <w:szCs w:val="32"/>
        </w:rPr>
        <w:t>万元。其中：人员经费</w:t>
      </w:r>
      <w:r>
        <w:rPr>
          <w:rFonts w:ascii="Times New Roman" w:eastAsia="方正仿宋_GBK" w:cs="Times New Roman" w:hAnsi="Times New Roman"/>
          <w:sz w:val="32"/>
          <w:szCs w:val="32"/>
        </w:rPr>
        <w:t>1444.76</w:t>
      </w:r>
      <w:r>
        <w:rPr>
          <w:rFonts w:ascii="Times New Roman" w:eastAsia="方正仿宋_GBK" w:cs="Times New Roman" w:hAnsi="Times New Roman" w:hint="eastAsia"/>
          <w:sz w:val="32"/>
          <w:szCs w:val="32"/>
        </w:rPr>
        <w:t>万元，较上年决算数增加</w:t>
      </w:r>
      <w:r>
        <w:rPr>
          <w:rFonts w:ascii="Times New Roman" w:eastAsia="方正仿宋_GBK" w:cs="Times New Roman" w:hAnsi="Times New Roman"/>
          <w:sz w:val="32"/>
          <w:szCs w:val="32"/>
        </w:rPr>
        <w:t>199.25</w:t>
      </w:r>
      <w:r>
        <w:rPr>
          <w:rFonts w:ascii="Times New Roman" w:eastAsia="方正仿宋_GBK" w:cs="Times New Roman" w:hAnsi="Times New Roman" w:hint="eastAsia"/>
          <w:sz w:val="32"/>
          <w:szCs w:val="32"/>
        </w:rPr>
        <w:t>万元，增长</w:t>
      </w:r>
      <w:r>
        <w:rPr>
          <w:rFonts w:ascii="Times New Roman" w:eastAsia="方正仿宋_GBK" w:cs="Times New Roman" w:hAnsi="Times New Roman"/>
          <w:sz w:val="32"/>
          <w:szCs w:val="32"/>
        </w:rPr>
        <w:t>15.99</w:t>
      </w:r>
      <w:r>
        <w:rPr>
          <w:rFonts w:ascii="Times New Roman" w:eastAsia="方正仿宋_GBK" w:cs="Times New Roman" w:hAnsi="Times New Roman" w:hint="eastAsia"/>
          <w:sz w:val="32"/>
          <w:szCs w:val="32"/>
        </w:rPr>
        <w:t>%，主要原因是本年度政策性</w:t>
      </w:r>
      <w:r>
        <w:rPr>
          <w:rFonts w:ascii="Times New Roman" w:eastAsia="方正仿宋_GBK" w:cs="Times New Roman" w:hAnsi="Times New Roman"/>
          <w:sz w:val="32"/>
          <w:szCs w:val="32"/>
        </w:rPr>
        <w:t>调资</w:t>
      </w:r>
      <w:r>
        <w:rPr>
          <w:rFonts w:ascii="Times New Roman" w:eastAsia="方正仿宋_GBK" w:cs="Times New Roman" w:hAnsi="Times New Roman" w:hint="eastAsia"/>
          <w:sz w:val="32"/>
          <w:szCs w:val="32"/>
        </w:rPr>
        <w:t>人员</w:t>
      </w:r>
      <w:r>
        <w:rPr>
          <w:rFonts w:ascii="Times New Roman" w:eastAsia="方正仿宋_GBK" w:cs="Times New Roman" w:hAnsi="Times New Roman"/>
          <w:sz w:val="32"/>
          <w:szCs w:val="32"/>
        </w:rPr>
        <w:t>增加</w:t>
      </w:r>
      <w:r>
        <w:rPr>
          <w:rFonts w:ascii="Times New Roman" w:eastAsia="方正仿宋_GBK" w:cs="Times New Roman" w:hAnsi="Times New Roman" w:hint="eastAsia"/>
          <w:sz w:val="32"/>
          <w:szCs w:val="32"/>
        </w:rPr>
        <w:t>。人员经费用途主要包括基本工资、津贴补贴、奖金、社会保障缴费。公用经费</w:t>
      </w:r>
      <w:r>
        <w:rPr>
          <w:rFonts w:ascii="Times New Roman" w:eastAsia="方正仿宋_GBK" w:cs="Times New Roman" w:hAnsi="Times New Roman"/>
          <w:sz w:val="32"/>
          <w:szCs w:val="32"/>
        </w:rPr>
        <w:t>147.03</w:t>
      </w:r>
      <w:r>
        <w:rPr>
          <w:rFonts w:ascii="Times New Roman" w:eastAsia="方正仿宋_GBK" w:cs="Times New Roman" w:hAnsi="Times New Roman" w:hint="eastAsia"/>
          <w:sz w:val="32"/>
          <w:szCs w:val="32"/>
        </w:rPr>
        <w:t>万元，较上年决算数减少126.35万元，主要原因是本年度由</w:t>
      </w:r>
      <w:r>
        <w:rPr>
          <w:rFonts w:ascii="Times New Roman" w:eastAsia="方正仿宋_GBK" w:cs="Times New Roman" w:hAnsi="Times New Roman"/>
          <w:sz w:val="32"/>
          <w:szCs w:val="32"/>
        </w:rPr>
        <w:t>为财政</w:t>
      </w:r>
      <w:r>
        <w:rPr>
          <w:rFonts w:ascii="Times New Roman" w:eastAsia="方正仿宋_GBK" w:cs="Times New Roman" w:hAnsi="Times New Roman" w:hint="eastAsia"/>
          <w:sz w:val="32"/>
          <w:szCs w:val="32"/>
        </w:rPr>
        <w:t>全</w:t>
      </w:r>
      <w:r>
        <w:rPr>
          <w:rFonts w:ascii="Times New Roman" w:eastAsia="方正仿宋_GBK" w:cs="Times New Roman" w:hAnsi="Times New Roman"/>
          <w:sz w:val="32"/>
          <w:szCs w:val="32"/>
        </w:rPr>
        <w:t>额保障</w:t>
      </w:r>
      <w:r>
        <w:rPr>
          <w:rFonts w:ascii="Times New Roman" w:eastAsia="方正仿宋_GBK" w:cs="Times New Roman" w:hAnsi="Times New Roman" w:hint="eastAsia"/>
          <w:sz w:val="32"/>
          <w:szCs w:val="32"/>
        </w:rPr>
        <w:t>3万元/</w:t>
      </w:r>
      <w:r>
        <w:rPr>
          <w:rFonts w:ascii="Times New Roman" w:eastAsia="方正仿宋_GBK" w:cs="Times New Roman" w:hAnsi="Times New Roman"/>
          <w:sz w:val="32"/>
          <w:szCs w:val="32"/>
        </w:rPr>
        <w:t>人</w:t>
      </w:r>
      <w:r>
        <w:rPr>
          <w:rFonts w:ascii="Times New Roman" w:eastAsia="方正仿宋_GBK" w:cs="Times New Roman" w:hAnsi="Times New Roman" w:hint="eastAsia"/>
          <w:sz w:val="32"/>
          <w:szCs w:val="32"/>
        </w:rPr>
        <w:t>。</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（五）政府性基金预算收支决算情况说明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2021年度政府性基金预算财政拨款年初结转结余</w:t>
      </w:r>
      <w:r>
        <w:rPr>
          <w:rFonts w:ascii="Times New Roman" w:eastAsia="方正仿宋_GBK" w:cs="Times New Roman" w:hAnsi="Times New Roman"/>
          <w:sz w:val="32"/>
          <w:szCs w:val="32"/>
        </w:rPr>
        <w:t>4305.04</w:t>
      </w:r>
      <w:r>
        <w:rPr>
          <w:rFonts w:ascii="Times New Roman" w:eastAsia="方正仿宋_GBK" w:cs="Times New Roman" w:hAnsi="Times New Roman" w:hint="eastAsia"/>
          <w:sz w:val="32"/>
          <w:szCs w:val="32"/>
        </w:rPr>
        <w:t>万元，年末结转结余</w:t>
      </w:r>
      <w:r>
        <w:rPr>
          <w:rFonts w:ascii="Times New Roman" w:eastAsia="方正仿宋_GBK" w:cs="Times New Roman" w:hAnsi="Times New Roman"/>
          <w:sz w:val="32"/>
          <w:szCs w:val="32"/>
        </w:rPr>
        <w:t>2262.25</w:t>
      </w:r>
      <w:r>
        <w:rPr>
          <w:rFonts w:ascii="Times New Roman" w:eastAsia="方正仿宋_GBK" w:cs="Times New Roman" w:hAnsi="Times New Roman" w:hint="eastAsia"/>
          <w:sz w:val="32"/>
          <w:szCs w:val="32"/>
        </w:rPr>
        <w:t>万元。本年收入</w:t>
      </w:r>
      <w:r>
        <w:rPr>
          <w:rFonts w:ascii="Times New Roman" w:eastAsia="方正仿宋_GBK" w:cs="Times New Roman" w:hAnsi="Times New Roman"/>
          <w:sz w:val="32"/>
          <w:szCs w:val="32"/>
        </w:rPr>
        <w:t>2379.76</w:t>
      </w:r>
      <w:r>
        <w:rPr>
          <w:rFonts w:ascii="Times New Roman" w:eastAsia="方正仿宋_GBK" w:cs="Times New Roman" w:hAnsi="Times New Roman" w:hint="eastAsia"/>
          <w:sz w:val="32"/>
          <w:szCs w:val="32"/>
        </w:rPr>
        <w:t>万元，较上年决算数减少2612.38万元，减少</w:t>
      </w:r>
      <w:r>
        <w:rPr>
          <w:rFonts w:ascii="Times New Roman" w:eastAsia="方正仿宋_GBK" w:cs="Times New Roman" w:hAnsi="Times New Roman"/>
          <w:sz w:val="32"/>
          <w:szCs w:val="32"/>
        </w:rPr>
        <w:t>52.33</w:t>
      </w:r>
      <w:r>
        <w:rPr>
          <w:rFonts w:ascii="Times New Roman" w:eastAsia="方正仿宋_GBK" w:cs="Times New Roman" w:hAnsi="Times New Roman" w:hint="eastAsia"/>
          <w:sz w:val="32"/>
          <w:szCs w:val="32"/>
        </w:rPr>
        <w:t>%，主要原因是本年度</w:t>
      </w:r>
      <w:r>
        <w:rPr>
          <w:rFonts w:ascii="Times New Roman" w:eastAsia="方正仿宋_GBK" w:cs="Times New Roman" w:hAnsi="Times New Roman"/>
          <w:sz w:val="32"/>
          <w:szCs w:val="32"/>
        </w:rPr>
        <w:t>地方债项目和特别</w:t>
      </w:r>
      <w:r>
        <w:rPr>
          <w:rFonts w:ascii="Times New Roman" w:eastAsia="方正仿宋_GBK" w:cs="Times New Roman" w:hAnsi="Times New Roman" w:hint="eastAsia"/>
          <w:sz w:val="32"/>
          <w:szCs w:val="32"/>
        </w:rPr>
        <w:t>国</w:t>
      </w:r>
      <w:r>
        <w:rPr>
          <w:rFonts w:ascii="Times New Roman" w:eastAsia="方正仿宋_GBK" w:cs="Times New Roman" w:hAnsi="Times New Roman"/>
          <w:sz w:val="32"/>
          <w:szCs w:val="32"/>
        </w:rPr>
        <w:t>债项目</w:t>
      </w:r>
      <w:r>
        <w:rPr>
          <w:rFonts w:ascii="Times New Roman" w:eastAsia="方正仿宋_GBK" w:cs="Times New Roman" w:hAnsi="Times New Roman" w:hint="eastAsia"/>
          <w:sz w:val="32"/>
          <w:szCs w:val="32"/>
        </w:rPr>
        <w:t>拨款</w:t>
      </w:r>
      <w:r>
        <w:rPr>
          <w:rFonts w:ascii="Times New Roman" w:eastAsia="方正仿宋_GBK" w:cs="Times New Roman" w:hAnsi="Times New Roman"/>
          <w:sz w:val="32"/>
          <w:szCs w:val="32"/>
        </w:rPr>
        <w:t>收入减少</w:t>
      </w:r>
      <w:r>
        <w:rPr>
          <w:rFonts w:ascii="Times New Roman" w:eastAsia="方正仿宋_GBK" w:cs="Times New Roman" w:hAnsi="Times New Roman" w:hint="eastAsia"/>
          <w:sz w:val="32"/>
          <w:szCs w:val="32"/>
        </w:rPr>
        <w:t>。</w:t>
      </w:r>
    </w:p>
    <w:p>
      <w:pPr>
        <w:spacing w:line="594" w:lineRule="exact"/>
        <w:rPr>
          <w:rFonts w:ascii="方正黑体_GBK" w:eastAsia="方正黑体_GBK" w:cs="Times New Roman"/>
          <w:sz w:val="32"/>
          <w:szCs w:val="32"/>
        </w:rPr>
      </w:pPr>
      <w:bookmarkStart w:id="4" w:name="_Toc17521_WPSOffice_Level1"/>
      <w:bookmarkStart w:id="5" w:name="_Toc1122_WPSOffice_Level1"/>
      <w:bookmarkEnd w:id="4"/>
      <w:bookmarkEnd w:id="5"/>
      <w:r>
        <w:rPr>
          <w:rFonts w:ascii="方正黑体_GBK" w:eastAsia="方正黑体_GBK" w:cs="Times New Roman" w:hint="eastAsia"/>
          <w:sz w:val="32"/>
          <w:szCs w:val="32"/>
        </w:rPr>
        <w:t xml:space="preserve">    三、“三公”经费情况说明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（一）“三公”经费支出总额情况</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202</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年度本部门“三公”经费支出共计</w:t>
      </w:r>
      <w:r>
        <w:rPr>
          <w:rFonts w:ascii="Times New Roman" w:eastAsia="方正仿宋_GBK" w:cs="Times New Roman" w:hAnsi="Times New Roman"/>
          <w:sz w:val="32"/>
          <w:szCs w:val="32"/>
        </w:rPr>
        <w:t>9.5</w:t>
      </w:r>
      <w:r>
        <w:rPr>
          <w:rFonts w:ascii="Times New Roman" w:eastAsia="方正仿宋_GBK" w:cs="Times New Roman" w:hAnsi="Times New Roman" w:hint="eastAsia"/>
          <w:sz w:val="32"/>
          <w:szCs w:val="32"/>
        </w:rPr>
        <w:t>万元，较年初预算数增加0.2万元，增加</w:t>
      </w:r>
      <w:r>
        <w:rPr>
          <w:rFonts w:ascii="Times New Roman" w:eastAsia="方正仿宋_GBK" w:cs="Times New Roman" w:hAnsi="Times New Roman"/>
          <w:sz w:val="32"/>
          <w:szCs w:val="32"/>
        </w:rPr>
        <w:t>2</w:t>
      </w:r>
      <w:r>
        <w:rPr>
          <w:rFonts w:ascii="Times New Roman" w:eastAsia="方正仿宋_GBK" w:cs="Times New Roman" w:hAnsi="Times New Roman" w:hint="eastAsia"/>
          <w:sz w:val="32"/>
          <w:szCs w:val="32"/>
        </w:rPr>
        <w:t>%，主要原因是严格控制“三公”经费支出。较上年支出数增加6.36万元，增加202.54%，主要原因是认真贯彻落实中央八项规定精神和厉行节约要求，从严控制三公经费。二是实施公车改革，保有</w:t>
      </w:r>
      <w:r>
        <w:rPr>
          <w:rFonts w:ascii="Times New Roman" w:eastAsia="方正仿宋_GBK" w:cs="Times New Roman" w:hAnsi="Times New Roman"/>
          <w:sz w:val="32"/>
          <w:szCs w:val="32"/>
        </w:rPr>
        <w:t>车辆</w:t>
      </w:r>
      <w:r>
        <w:rPr>
          <w:rFonts w:ascii="Times New Roman" w:eastAsia="方正仿宋_GBK" w:cs="Times New Roman" w:hAnsi="Times New Roman" w:hint="eastAsia"/>
          <w:sz w:val="32"/>
          <w:szCs w:val="32"/>
        </w:rPr>
        <w:t>增加</w:t>
      </w:r>
      <w:r>
        <w:rPr>
          <w:rFonts w:ascii="Times New Roman" w:eastAsia="方正仿宋_GBK" w:cs="Times New Roman" w:hAnsi="Times New Roman"/>
          <w:sz w:val="32"/>
          <w:szCs w:val="32"/>
        </w:rPr>
        <w:t>为</w:t>
      </w:r>
      <w:r>
        <w:rPr>
          <w:rFonts w:ascii="Times New Roman" w:eastAsia="方正仿宋_GBK" w:cs="Times New Roman" w:hAnsi="Times New Roman" w:hint="eastAsia"/>
          <w:sz w:val="32"/>
          <w:szCs w:val="32"/>
        </w:rPr>
        <w:t>3辆</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严格落实公车使用规定，严禁公车私用，保持公车运行维护成本稳中有降。三是强化公务接待支出管理，严格遵守公务接待开支范围和开支标准，严格控制陪餐人数，对应由接待对象承担的费用一律由接待对象自行支付，公务接待费保持稳中有降。</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（二）“三公”经费分项支出情况</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202</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年度本部门因公出国（境）费用</w:t>
      </w:r>
      <w:r>
        <w:rPr>
          <w:rFonts w:ascii="Times New Roman" w:eastAsia="方正仿宋_GBK" w:cs="Times New Roman" w:hAnsi="Times New Roman"/>
          <w:sz w:val="32"/>
          <w:szCs w:val="32"/>
        </w:rPr>
        <w:t>0.0</w:t>
      </w:r>
      <w:r>
        <w:rPr>
          <w:rFonts w:ascii="Times New Roman" w:eastAsia="方正仿宋_GBK" w:cs="Times New Roman" w:hAnsi="Times New Roman" w:hint="eastAsia"/>
          <w:sz w:val="32"/>
          <w:szCs w:val="32"/>
        </w:rPr>
        <w:t>万元</w:t>
        <w:tab/>
        <w:t>费用</w:t>
      </w:r>
      <w:r>
        <w:rPr>
          <w:rFonts w:ascii="Times New Roman" w:eastAsia="方正仿宋_GBK" w:cs="Times New Roman" w:hAnsi="Times New Roman"/>
          <w:sz w:val="32"/>
          <w:szCs w:val="32"/>
        </w:rPr>
        <w:t>支出较年初预算数增加</w:t>
      </w:r>
      <w:r>
        <w:rPr>
          <w:rFonts w:ascii="Times New Roman" w:eastAsia="方正仿宋_GBK" w:cs="Times New Roman" w:hAnsi="Times New Roman" w:hint="eastAsia"/>
          <w:sz w:val="32"/>
          <w:szCs w:val="32"/>
        </w:rPr>
        <w:t>0.00万元</w:t>
      </w:r>
      <w:r>
        <w:rPr>
          <w:rFonts w:ascii="Times New Roman" w:eastAsia="方正仿宋_GBK" w:cs="Times New Roman" w:hAnsi="Times New Roman"/>
          <w:sz w:val="32"/>
          <w:szCs w:val="32"/>
        </w:rPr>
        <w:t>，增长</w:t>
      </w:r>
      <w:r>
        <w:rPr>
          <w:rFonts w:ascii="Times New Roman" w:eastAsia="方正仿宋_GBK" w:cs="Times New Roman" w:hAnsi="Times New Roman" w:hint="eastAsia"/>
          <w:sz w:val="32"/>
          <w:szCs w:val="32"/>
        </w:rPr>
        <w:t>0.00</w:t>
      </w:r>
      <w:r>
        <w:rPr>
          <w:rFonts w:ascii="Times New Roman" w:eastAsia="方正仿宋_GBK" w:cs="Times New Roman" w:hAnsi="Times New Roman"/>
          <w:sz w:val="32"/>
          <w:szCs w:val="32"/>
        </w:rPr>
        <w:t>%，主要原因是预算未安排因公出国事项。较</w:t>
      </w:r>
      <w:r>
        <w:rPr>
          <w:rFonts w:ascii="Times New Roman" w:eastAsia="方正仿宋_GBK" w:cs="Times New Roman" w:hAnsi="Times New Roman" w:hint="eastAsia"/>
          <w:sz w:val="32"/>
          <w:szCs w:val="32"/>
        </w:rPr>
        <w:t>上年</w:t>
      </w:r>
      <w:r>
        <w:rPr>
          <w:rFonts w:ascii="Times New Roman" w:eastAsia="方正仿宋_GBK" w:cs="Times New Roman" w:hAnsi="Times New Roman"/>
          <w:sz w:val="32"/>
          <w:szCs w:val="32"/>
        </w:rPr>
        <w:t>支出数减少</w:t>
      </w:r>
      <w:r>
        <w:rPr>
          <w:rFonts w:ascii="Times New Roman" w:eastAsia="方正仿宋_GBK" w:cs="Times New Roman" w:hAnsi="Times New Roman" w:hint="eastAsia"/>
          <w:sz w:val="32"/>
          <w:szCs w:val="32"/>
        </w:rPr>
        <w:t>0万元</w:t>
      </w:r>
      <w:r>
        <w:rPr>
          <w:rFonts w:ascii="Times New Roman" w:eastAsia="方正仿宋_GBK" w:cs="Times New Roman" w:hAnsi="Times New Roman"/>
          <w:sz w:val="32"/>
          <w:szCs w:val="32"/>
        </w:rPr>
        <w:t>，下降</w:t>
      </w:r>
      <w:r>
        <w:rPr>
          <w:rFonts w:ascii="Times New Roman" w:eastAsia="方正仿宋_GBK" w:cs="Times New Roman" w:hAnsi="Times New Roman" w:hint="eastAsia"/>
          <w:sz w:val="32"/>
          <w:szCs w:val="32"/>
        </w:rPr>
        <w:t>100</w:t>
      </w:r>
      <w:r>
        <w:rPr>
          <w:rFonts w:ascii="Times New Roman" w:eastAsia="方正仿宋_GBK" w:cs="Times New Roman" w:hAnsi="Times New Roman"/>
          <w:sz w:val="32"/>
          <w:szCs w:val="32"/>
        </w:rPr>
        <w:t>%。主要原因是本年</w:t>
      </w:r>
      <w:r>
        <w:rPr>
          <w:rFonts w:ascii="Times New Roman" w:eastAsia="方正仿宋_GBK" w:cs="Times New Roman" w:hAnsi="Times New Roman" w:hint="eastAsia"/>
          <w:sz w:val="32"/>
          <w:szCs w:val="32"/>
        </w:rPr>
        <w:t>未</w:t>
      </w:r>
      <w:r>
        <w:rPr>
          <w:rFonts w:ascii="Times New Roman" w:eastAsia="方正仿宋_GBK" w:cs="Times New Roman" w:hAnsi="Times New Roman"/>
          <w:sz w:val="32"/>
          <w:szCs w:val="32"/>
        </w:rPr>
        <w:t>发生因公出国</w:t>
      </w:r>
      <w:r>
        <w:rPr>
          <w:rFonts w:ascii="Times New Roman" w:eastAsia="方正仿宋_GBK" w:cs="Times New Roman" w:hAnsi="Times New Roman" w:hint="eastAsia"/>
          <w:sz w:val="32"/>
          <w:szCs w:val="32"/>
        </w:rPr>
        <w:t>事项</w:t>
      </w:r>
      <w:r>
        <w:rPr>
          <w:rFonts w:ascii="Times New Roman" w:eastAsia="方正仿宋_GBK" w:cs="Times New Roman" w:hAnsi="Times New Roman"/>
          <w:sz w:val="32"/>
          <w:szCs w:val="32"/>
        </w:rPr>
        <w:t>。</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公务车运行维护费</w:t>
      </w:r>
      <w:r>
        <w:rPr>
          <w:rFonts w:ascii="Times New Roman" w:eastAsia="方正仿宋_GBK" w:cs="Times New Roman" w:hAnsi="Times New Roman"/>
          <w:sz w:val="32"/>
          <w:szCs w:val="32"/>
        </w:rPr>
        <w:t>9.29</w:t>
      </w:r>
      <w:r>
        <w:rPr>
          <w:rFonts w:ascii="Times New Roman" w:eastAsia="方正仿宋_GBK" w:cs="Times New Roman" w:hAnsi="Times New Roman" w:hint="eastAsia"/>
          <w:sz w:val="32"/>
          <w:szCs w:val="32"/>
        </w:rPr>
        <w:t>万元，主要用于</w:t>
      </w:r>
      <w:r>
        <w:rPr>
          <w:rFonts w:ascii="Times New Roman" w:eastAsia="方正仿宋_GBK" w:cs="Times New Roman" w:hAnsi="Times New Roman"/>
          <w:sz w:val="32"/>
          <w:szCs w:val="32"/>
        </w:rPr>
        <w:t>机要文件交换</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市内因公出行等工作所需车辆的燃料费、维修费、过桥</w:t>
      </w:r>
      <w:r>
        <w:rPr>
          <w:rFonts w:ascii="Times New Roman" w:eastAsia="方正仿宋_GBK" w:cs="Times New Roman" w:hAnsi="Times New Roman" w:hint="eastAsia"/>
          <w:sz w:val="32"/>
          <w:szCs w:val="32"/>
        </w:rPr>
        <w:t>过路</w:t>
      </w:r>
      <w:r>
        <w:rPr>
          <w:rFonts w:ascii="Times New Roman" w:eastAsia="方正仿宋_GBK" w:cs="Times New Roman" w:hAnsi="Times New Roman"/>
          <w:sz w:val="32"/>
          <w:szCs w:val="32"/>
        </w:rPr>
        <w:t>费、保险费等，费用支出较年初预算数</w:t>
      </w:r>
      <w:r>
        <w:rPr>
          <w:rFonts w:ascii="Times New Roman" w:eastAsia="方正仿宋_GBK" w:cs="Times New Roman" w:hAnsi="Times New Roman" w:hint="eastAsia"/>
          <w:sz w:val="32"/>
          <w:szCs w:val="32"/>
        </w:rPr>
        <w:t>增加0.29万元</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增加</w:t>
      </w:r>
      <w:r>
        <w:rPr>
          <w:rFonts w:ascii="Times New Roman" w:eastAsia="方正仿宋_GBK" w:cs="Times New Roman" w:hAnsi="Times New Roman"/>
          <w:sz w:val="32"/>
          <w:szCs w:val="32"/>
        </w:rPr>
        <w:t>3.2%，较上年支出数</w:t>
      </w:r>
      <w:r>
        <w:rPr>
          <w:rFonts w:ascii="Times New Roman" w:eastAsia="方正仿宋_GBK" w:cs="Times New Roman" w:hAnsi="Times New Roman" w:hint="eastAsia"/>
          <w:sz w:val="32"/>
          <w:szCs w:val="32"/>
        </w:rPr>
        <w:t>增加6.29万元</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增加2</w:t>
      </w:r>
      <w:r>
        <w:rPr>
          <w:rFonts w:ascii="Times New Roman" w:eastAsia="方正仿宋_GBK" w:cs="Times New Roman" w:hAnsi="Times New Roman"/>
          <w:sz w:val="32"/>
          <w:szCs w:val="32"/>
        </w:rPr>
        <w:t>09.66%，主要原因是</w:t>
      </w:r>
      <w:r>
        <w:rPr>
          <w:rFonts w:ascii="Times New Roman" w:eastAsia="方正仿宋_GBK" w:cs="Times New Roman" w:hAnsi="Times New Roman" w:hint="eastAsia"/>
          <w:sz w:val="32"/>
          <w:szCs w:val="32"/>
        </w:rPr>
        <w:t>保有</w:t>
      </w:r>
      <w:r>
        <w:rPr>
          <w:rFonts w:ascii="Times New Roman" w:eastAsia="方正仿宋_GBK" w:cs="Times New Roman" w:hAnsi="Times New Roman"/>
          <w:sz w:val="32"/>
          <w:szCs w:val="32"/>
        </w:rPr>
        <w:t>车辆</w:t>
      </w:r>
      <w:r>
        <w:rPr>
          <w:rFonts w:ascii="Times New Roman" w:eastAsia="方正仿宋_GBK" w:cs="Times New Roman" w:hAnsi="Times New Roman" w:hint="eastAsia"/>
          <w:sz w:val="32"/>
          <w:szCs w:val="32"/>
        </w:rPr>
        <w:t>增加</w:t>
      </w:r>
      <w:r>
        <w:rPr>
          <w:rFonts w:ascii="Times New Roman" w:eastAsia="方正仿宋_GBK" w:cs="Times New Roman" w:hAnsi="Times New Roman"/>
          <w:sz w:val="32"/>
          <w:szCs w:val="32"/>
        </w:rPr>
        <w:t>为</w:t>
      </w:r>
      <w:r>
        <w:rPr>
          <w:rFonts w:ascii="Times New Roman" w:eastAsia="方正仿宋_GBK" w:cs="Times New Roman" w:hAnsi="Times New Roman" w:hint="eastAsia"/>
          <w:sz w:val="32"/>
          <w:szCs w:val="32"/>
        </w:rPr>
        <w:t>3辆，实施公车改革，同时严格落实公车使用规定，严禁公车私用，公车运行维护成本大幅下降。</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公务接待</w:t>
      </w:r>
      <w:r>
        <w:rPr>
          <w:rFonts w:ascii="Times New Roman" w:eastAsia="方正仿宋_GBK" w:cs="Times New Roman" w:hAnsi="Times New Roman"/>
          <w:sz w:val="32"/>
          <w:szCs w:val="32"/>
        </w:rPr>
        <w:t>0.21</w:t>
      </w:r>
      <w:r>
        <w:rPr>
          <w:rFonts w:ascii="Times New Roman" w:eastAsia="方正仿宋_GBK" w:cs="Times New Roman" w:hAnsi="Times New Roman" w:hint="eastAsia"/>
          <w:sz w:val="32"/>
          <w:szCs w:val="32"/>
        </w:rPr>
        <w:t>万元，主要用于接受相关部门检查指导、对口</w:t>
      </w:r>
      <w:r>
        <w:rPr>
          <w:rFonts w:ascii="Times New Roman" w:eastAsia="方正仿宋_GBK" w:cs="Times New Roman" w:hAnsi="Times New Roman"/>
          <w:sz w:val="32"/>
          <w:szCs w:val="32"/>
        </w:rPr>
        <w:t>单位业务考察学习交流发生的接待支出，费用支出较年初预算</w:t>
      </w:r>
      <w:r>
        <w:rPr>
          <w:rFonts w:ascii="Times New Roman" w:eastAsia="方正仿宋_GBK" w:cs="Times New Roman" w:hAnsi="Times New Roman" w:hint="eastAsia"/>
          <w:sz w:val="32"/>
          <w:szCs w:val="32"/>
        </w:rPr>
        <w:t>减少0.</w:t>
      </w:r>
      <w:r>
        <w:rPr>
          <w:rFonts w:ascii="Times New Roman" w:eastAsia="方正仿宋_GBK" w:cs="Times New Roman" w:hAnsi="Times New Roman"/>
          <w:sz w:val="32"/>
          <w:szCs w:val="32"/>
        </w:rPr>
        <w:t>0</w:t>
      </w:r>
      <w:r>
        <w:rPr>
          <w:rFonts w:ascii="Times New Roman" w:eastAsia="方正仿宋_GBK" w:cs="Times New Roman" w:hAnsi="Times New Roman" w:hint="eastAsia"/>
          <w:sz w:val="32"/>
          <w:szCs w:val="32"/>
        </w:rPr>
        <w:t>9万元</w:t>
      </w:r>
      <w:r>
        <w:rPr>
          <w:rFonts w:ascii="Times New Roman" w:eastAsia="方正仿宋_GBK" w:cs="Times New Roman" w:hAnsi="Times New Roman"/>
          <w:sz w:val="32"/>
          <w:szCs w:val="32"/>
        </w:rPr>
        <w:t>，下降3%，</w:t>
      </w:r>
      <w:r>
        <w:rPr>
          <w:rFonts w:ascii="Times New Roman" w:eastAsia="方正仿宋_GBK" w:cs="Times New Roman" w:hAnsi="Times New Roman" w:hint="eastAsia"/>
          <w:sz w:val="32"/>
          <w:szCs w:val="32"/>
        </w:rPr>
        <w:t>主要原因是厉行节约。较</w:t>
      </w:r>
      <w:r>
        <w:rPr>
          <w:rFonts w:ascii="Times New Roman" w:eastAsia="方正仿宋_GBK" w:cs="Times New Roman" w:hAnsi="Times New Roman"/>
          <w:sz w:val="32"/>
          <w:szCs w:val="32"/>
        </w:rPr>
        <w:t>上年支出数</w:t>
      </w:r>
      <w:r>
        <w:rPr>
          <w:rFonts w:ascii="Times New Roman" w:eastAsia="方正仿宋_GBK" w:cs="Times New Roman" w:hAnsi="Times New Roman" w:hint="eastAsia"/>
          <w:sz w:val="32"/>
          <w:szCs w:val="32"/>
        </w:rPr>
        <w:t>增加0.07万元</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增</w:t>
      </w:r>
      <w:r>
        <w:rPr>
          <w:rFonts w:ascii="Times New Roman" w:eastAsia="方正仿宋_GBK" w:cs="Times New Roman" w:hAnsi="Times New Roman"/>
          <w:sz w:val="32"/>
          <w:szCs w:val="32"/>
        </w:rPr>
        <w:t>加</w:t>
      </w:r>
      <w:r>
        <w:rPr>
          <w:rFonts w:ascii="Times New Roman" w:eastAsia="方正仿宋_GBK" w:cs="Times New Roman" w:hAnsi="Times New Roman" w:hint="eastAsia"/>
          <w:sz w:val="32"/>
          <w:szCs w:val="32"/>
        </w:rPr>
        <w:t>50</w:t>
      </w:r>
      <w:r>
        <w:rPr>
          <w:rFonts w:ascii="Times New Roman" w:eastAsia="方正仿宋_GBK" w:cs="Times New Roman" w:hAnsi="Times New Roman"/>
          <w:sz w:val="32"/>
          <w:szCs w:val="32"/>
        </w:rPr>
        <w:t>%，主要</w:t>
      </w:r>
      <w:r>
        <w:rPr>
          <w:rFonts w:ascii="Times New Roman" w:eastAsia="方正仿宋_GBK" w:cs="Times New Roman" w:hAnsi="Times New Roman" w:hint="eastAsia"/>
          <w:sz w:val="32"/>
          <w:szCs w:val="32"/>
        </w:rPr>
        <w:t>原因</w:t>
      </w:r>
      <w:r>
        <w:rPr>
          <w:rFonts w:ascii="Times New Roman" w:eastAsia="方正仿宋_GBK" w:cs="Times New Roman" w:hAnsi="Times New Roman"/>
          <w:sz w:val="32"/>
          <w:szCs w:val="32"/>
        </w:rPr>
        <w:t>是</w:t>
      </w:r>
      <w:r>
        <w:rPr>
          <w:rFonts w:ascii="Times New Roman" w:eastAsia="方正仿宋_GBK" w:cs="Times New Roman" w:hAnsi="Times New Roman" w:hint="eastAsia"/>
          <w:sz w:val="32"/>
          <w:szCs w:val="32"/>
        </w:rPr>
        <w:t>公务交流</w:t>
      </w:r>
      <w:r>
        <w:rPr>
          <w:rFonts w:ascii="Times New Roman" w:eastAsia="方正仿宋_GBK" w:cs="Times New Roman" w:hAnsi="Times New Roman"/>
          <w:sz w:val="32"/>
          <w:szCs w:val="32"/>
        </w:rPr>
        <w:t>次数增加。</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（三）“三公”经费实物量情况</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202</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年度公务车保有量为3辆；国内公务接待</w:t>
      </w:r>
      <w:r>
        <w:rPr>
          <w:rFonts w:ascii="Times New Roman" w:eastAsia="方正仿宋_GBK" w:cs="Times New Roman" w:hAnsi="Times New Roman"/>
          <w:sz w:val="32"/>
          <w:szCs w:val="32"/>
        </w:rPr>
        <w:t>2</w:t>
      </w:r>
      <w:r>
        <w:rPr>
          <w:rFonts w:ascii="Times New Roman" w:eastAsia="方正仿宋_GBK" w:cs="Times New Roman" w:hAnsi="Times New Roman" w:hint="eastAsia"/>
          <w:sz w:val="32"/>
          <w:szCs w:val="32"/>
        </w:rPr>
        <w:t>批次</w:t>
      </w:r>
      <w:r>
        <w:rPr>
          <w:rFonts w:ascii="Times New Roman" w:eastAsia="方正仿宋_GBK" w:cs="Times New Roman" w:hAnsi="Times New Roman"/>
          <w:sz w:val="32"/>
          <w:szCs w:val="32"/>
        </w:rPr>
        <w:t>22</w:t>
      </w:r>
      <w:r>
        <w:rPr>
          <w:rFonts w:ascii="Times New Roman" w:eastAsia="方正仿宋_GBK" w:cs="Times New Roman" w:hAnsi="Times New Roman" w:hint="eastAsia"/>
          <w:sz w:val="32"/>
          <w:szCs w:val="32"/>
        </w:rPr>
        <w:t>人，其中：国内外事接待</w:t>
      </w:r>
      <w:r>
        <w:rPr>
          <w:rFonts w:ascii="Times New Roman" w:eastAsia="方正仿宋_GBK" w:cs="Times New Roman" w:hAnsi="Times New Roman"/>
          <w:sz w:val="32"/>
          <w:szCs w:val="32"/>
        </w:rPr>
        <w:t>2</w:t>
      </w:r>
      <w:r>
        <w:rPr>
          <w:rFonts w:ascii="Times New Roman" w:eastAsia="方正仿宋_GBK" w:cs="Times New Roman" w:hAnsi="Times New Roman" w:hint="eastAsia"/>
          <w:sz w:val="32"/>
          <w:szCs w:val="32"/>
        </w:rPr>
        <w:t>批次，</w:t>
      </w:r>
      <w:r>
        <w:rPr>
          <w:rFonts w:ascii="Times New Roman" w:eastAsia="方正仿宋_GBK" w:cs="Times New Roman" w:hAnsi="Times New Roman"/>
          <w:sz w:val="32"/>
          <w:szCs w:val="32"/>
        </w:rPr>
        <w:t>22</w:t>
      </w:r>
      <w:r>
        <w:rPr>
          <w:rFonts w:ascii="Times New Roman" w:eastAsia="方正仿宋_GBK" w:cs="Times New Roman" w:hAnsi="Times New Roman" w:hint="eastAsia"/>
          <w:sz w:val="32"/>
          <w:szCs w:val="32"/>
        </w:rPr>
        <w:t>人；国（境）外公务接待0批次，0人。202</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年本部门人均接待费</w:t>
      </w:r>
      <w:r>
        <w:rPr>
          <w:rFonts w:ascii="Times New Roman" w:eastAsia="方正仿宋_GBK" w:cs="Times New Roman" w:hAnsi="Times New Roman"/>
          <w:sz w:val="32"/>
          <w:szCs w:val="32"/>
        </w:rPr>
        <w:t>95.4</w:t>
      </w:r>
      <w:r>
        <w:rPr>
          <w:rFonts w:ascii="Times New Roman" w:eastAsia="方正仿宋_GBK" w:cs="Times New Roman" w:hAnsi="Times New Roman" w:hint="eastAsia"/>
          <w:sz w:val="32"/>
          <w:szCs w:val="32"/>
        </w:rPr>
        <w:t>元，车均购置费0.00万元，车均维护费</w:t>
      </w:r>
      <w:r>
        <w:rPr>
          <w:rFonts w:ascii="Times New Roman" w:eastAsia="方正仿宋_GBK" w:cs="Times New Roman" w:hAnsi="Times New Roman"/>
          <w:sz w:val="32"/>
          <w:szCs w:val="32"/>
        </w:rPr>
        <w:t>3.1</w:t>
      </w:r>
      <w:r>
        <w:rPr>
          <w:rFonts w:ascii="Times New Roman" w:eastAsia="方正仿宋_GBK" w:cs="Times New Roman" w:hAnsi="Times New Roman" w:hint="eastAsia"/>
          <w:sz w:val="32"/>
          <w:szCs w:val="32"/>
        </w:rPr>
        <w:t>万元。</w:t>
      </w:r>
    </w:p>
    <w:p>
      <w:pPr>
        <w:spacing w:line="594" w:lineRule="exact"/>
        <w:rPr>
          <w:rFonts w:ascii="方正黑体_GBK" w:eastAsia="方正黑体_GBK" w:cs="Times New Roman"/>
          <w:sz w:val="32"/>
          <w:szCs w:val="32"/>
        </w:rPr>
      </w:pPr>
      <w:bookmarkStart w:id="6" w:name="_Toc25840_WPSOffice_Level1"/>
      <w:bookmarkStart w:id="7" w:name="_Toc6557_WPSOffice_Level1"/>
      <w:bookmarkEnd w:id="6"/>
      <w:bookmarkEnd w:id="7"/>
      <w:r>
        <w:rPr>
          <w:rFonts w:ascii="方正黑体_GBK" w:eastAsia="方正黑体_GBK" w:cs="Times New Roman" w:hint="eastAsia"/>
          <w:sz w:val="32"/>
          <w:szCs w:val="32"/>
        </w:rPr>
        <w:t xml:space="preserve">    四、其他需要说明的事项</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（一）机关运行经费情况说明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202</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年度</w:t>
      </w:r>
      <w:r>
        <w:rPr>
          <w:rFonts w:ascii="Times New Roman" w:eastAsia="方正仿宋_GBK" w:cs="Times New Roman" w:hAnsi="Times New Roman"/>
          <w:sz w:val="32"/>
          <w:szCs w:val="32"/>
        </w:rPr>
        <w:t>本单位机关运行经费支出</w:t>
      </w:r>
      <w:r>
        <w:rPr>
          <w:rFonts w:ascii="Times New Roman" w:eastAsia="方正仿宋_GBK" w:cs="Times New Roman" w:hAnsi="Times New Roman" w:hint="eastAsia"/>
          <w:sz w:val="32"/>
          <w:szCs w:val="32"/>
        </w:rPr>
        <w:t>0.00万元</w:t>
      </w:r>
      <w:r>
        <w:rPr>
          <w:rFonts w:ascii="Times New Roman" w:eastAsia="方正仿宋_GBK" w:cs="Times New Roman" w:hAnsi="Times New Roman"/>
          <w:sz w:val="32"/>
          <w:szCs w:val="32"/>
        </w:rPr>
        <w:t>，按照部门决算列报口径，我单位不</w:t>
      </w:r>
      <w:r>
        <w:rPr>
          <w:rFonts w:ascii="Times New Roman" w:eastAsia="方正仿宋_GBK" w:cs="Times New Roman" w:hAnsi="Times New Roman" w:hint="eastAsia"/>
          <w:sz w:val="32"/>
          <w:szCs w:val="32"/>
        </w:rPr>
        <w:t>在</w:t>
      </w:r>
      <w:r>
        <w:rPr>
          <w:rFonts w:ascii="Times New Roman" w:eastAsia="方正仿宋_GBK" w:cs="Times New Roman" w:hAnsi="Times New Roman"/>
          <w:sz w:val="32"/>
          <w:szCs w:val="32"/>
        </w:rPr>
        <w:t>机关运行经费统计范围之内。</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本</w:t>
      </w:r>
      <w:r>
        <w:rPr>
          <w:rFonts w:ascii="Times New Roman" w:eastAsia="方正仿宋_GBK" w:cs="Times New Roman" w:hAnsi="Times New Roman"/>
          <w:sz w:val="32"/>
          <w:szCs w:val="32"/>
        </w:rPr>
        <w:t>年度会议费支出1.57</w:t>
      </w:r>
      <w:r>
        <w:rPr>
          <w:rFonts w:ascii="Times New Roman" w:eastAsia="方正仿宋_GBK" w:cs="Times New Roman" w:hAnsi="Times New Roman" w:hint="eastAsia"/>
          <w:sz w:val="32"/>
          <w:szCs w:val="32"/>
        </w:rPr>
        <w:t>万元</w:t>
      </w:r>
      <w:r>
        <w:rPr>
          <w:rFonts w:ascii="Times New Roman" w:eastAsia="方正仿宋_GBK" w:cs="Times New Roman" w:hAnsi="Times New Roman"/>
          <w:sz w:val="32"/>
          <w:szCs w:val="32"/>
        </w:rPr>
        <w:t>，较上年决算数和年初预算数持平</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本年</w:t>
      </w:r>
      <w:r>
        <w:rPr>
          <w:rFonts w:ascii="Times New Roman" w:eastAsia="方正仿宋_GBK" w:cs="Times New Roman" w:hAnsi="Times New Roman" w:hint="eastAsia"/>
          <w:sz w:val="32"/>
          <w:szCs w:val="32"/>
        </w:rPr>
        <w:t>度</w:t>
      </w:r>
      <w:r>
        <w:rPr>
          <w:rFonts w:ascii="Times New Roman" w:eastAsia="方正仿宋_GBK" w:cs="Times New Roman" w:hAnsi="Times New Roman"/>
          <w:sz w:val="32"/>
          <w:szCs w:val="32"/>
        </w:rPr>
        <w:t>培训费支出8.84</w:t>
      </w:r>
      <w:r>
        <w:rPr>
          <w:rFonts w:ascii="Times New Roman" w:eastAsia="方正仿宋_GBK" w:cs="Times New Roman" w:hAnsi="Times New Roman" w:hint="eastAsia"/>
          <w:sz w:val="32"/>
          <w:szCs w:val="32"/>
        </w:rPr>
        <w:t>万元</w:t>
      </w:r>
      <w:r>
        <w:rPr>
          <w:rFonts w:ascii="Times New Roman" w:eastAsia="方正仿宋_GBK" w:cs="Times New Roman" w:hAnsi="Times New Roman"/>
          <w:sz w:val="32"/>
          <w:szCs w:val="32"/>
        </w:rPr>
        <w:t>，较上年决算数增加7.43</w:t>
      </w:r>
      <w:r>
        <w:rPr>
          <w:rFonts w:ascii="Times New Roman" w:eastAsia="方正仿宋_GBK" w:cs="Times New Roman" w:hAnsi="Times New Roman" w:hint="eastAsia"/>
          <w:sz w:val="32"/>
          <w:szCs w:val="32"/>
        </w:rPr>
        <w:t>万元</w:t>
      </w:r>
      <w:r>
        <w:rPr>
          <w:rFonts w:ascii="Times New Roman" w:eastAsia="方正仿宋_GBK" w:cs="Times New Roman" w:hAnsi="Times New Roman"/>
          <w:sz w:val="32"/>
          <w:szCs w:val="32"/>
        </w:rPr>
        <w:t>，增长519%，主要原因是加大人才队伍建设，</w:t>
      </w:r>
      <w:r>
        <w:rPr>
          <w:rFonts w:ascii="Times New Roman" w:eastAsia="方正仿宋_GBK" w:cs="Times New Roman" w:hAnsi="Times New Roman" w:hint="eastAsia"/>
          <w:sz w:val="32"/>
          <w:szCs w:val="32"/>
        </w:rPr>
        <w:t>加</w:t>
      </w:r>
      <w:r>
        <w:rPr>
          <w:rFonts w:ascii="Times New Roman" w:eastAsia="方正仿宋_GBK" w:cs="Times New Roman" w:hAnsi="Times New Roman"/>
          <w:sz w:val="32"/>
          <w:szCs w:val="32"/>
        </w:rPr>
        <w:t>强人员培训。</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（二）国有资产占用情况说明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截至202</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年12月31日，本部门共有车辆3辆，其中，副部（省）级及以上领导用车0辆、主要领导干部用车0辆、机要通信用车0辆、应急保障用车</w:t>
      </w:r>
      <w:r>
        <w:rPr>
          <w:rFonts w:ascii="Times New Roman" w:eastAsia="方正仿宋_GBK" w:cs="Times New Roman" w:hAnsi="Times New Roman"/>
          <w:sz w:val="32"/>
          <w:szCs w:val="32"/>
        </w:rPr>
        <w:t>3</w:t>
      </w:r>
      <w:r>
        <w:rPr>
          <w:rFonts w:ascii="Times New Roman" w:eastAsia="方正仿宋_GBK" w:cs="Times New Roman" w:hAnsi="Times New Roman" w:hint="eastAsia"/>
          <w:sz w:val="32"/>
          <w:szCs w:val="32"/>
        </w:rPr>
        <w:t>辆、执法执勤用车0辆，特种专业技术用车</w:t>
      </w:r>
      <w:r>
        <w:rPr>
          <w:rFonts w:ascii="Times New Roman" w:eastAsia="方正仿宋_GBK" w:cs="Times New Roman" w:hAnsi="Times New Roman"/>
          <w:sz w:val="32"/>
          <w:szCs w:val="32"/>
        </w:rPr>
        <w:t>0</w:t>
      </w:r>
      <w:r>
        <w:rPr>
          <w:rFonts w:ascii="Times New Roman" w:eastAsia="方正仿宋_GBK" w:cs="Times New Roman" w:hAnsi="Times New Roman" w:hint="eastAsia"/>
          <w:sz w:val="32"/>
          <w:szCs w:val="32"/>
        </w:rPr>
        <w:t>辆，离退休干部用车0辆，其他用车0辆。单价50万元（含）以上通用设备</w:t>
      </w:r>
      <w:r>
        <w:rPr>
          <w:rFonts w:ascii="Times New Roman" w:eastAsia="方正仿宋_GBK" w:cs="Times New Roman" w:hAnsi="Times New Roman"/>
          <w:sz w:val="32"/>
          <w:szCs w:val="32"/>
        </w:rPr>
        <w:t>5</w:t>
      </w:r>
      <w:r>
        <w:rPr>
          <w:rFonts w:ascii="Times New Roman" w:eastAsia="方正仿宋_GBK" w:cs="Times New Roman" w:hAnsi="Times New Roman" w:hint="eastAsia"/>
          <w:sz w:val="32"/>
          <w:szCs w:val="32"/>
        </w:rPr>
        <w:t>台（套），单价100万元（含）以上专用设备</w:t>
      </w:r>
      <w:r>
        <w:rPr>
          <w:rFonts w:ascii="Times New Roman" w:eastAsia="方正仿宋_GBK" w:cs="Times New Roman" w:hAnsi="Times New Roman"/>
          <w:sz w:val="32"/>
          <w:szCs w:val="32"/>
        </w:rPr>
        <w:t>5</w:t>
      </w:r>
      <w:r>
        <w:rPr>
          <w:rFonts w:ascii="Times New Roman" w:eastAsia="方正仿宋_GBK" w:cs="Times New Roman" w:hAnsi="Times New Roman" w:hint="eastAsia"/>
          <w:sz w:val="32"/>
          <w:szCs w:val="32"/>
        </w:rPr>
        <w:t>台（套）。</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（三）政府采购支出情况说明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202</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年度本部门政府采购支出总额</w:t>
      </w:r>
      <w:r>
        <w:rPr>
          <w:rFonts w:ascii="Times New Roman" w:eastAsia="方正仿宋_GBK" w:cs="Times New Roman" w:hAnsi="Times New Roman"/>
          <w:sz w:val="32"/>
          <w:szCs w:val="32"/>
        </w:rPr>
        <w:t>1170.13</w:t>
      </w:r>
      <w:r>
        <w:rPr>
          <w:rFonts w:ascii="Times New Roman" w:eastAsia="方正仿宋_GBK" w:cs="Times New Roman" w:hAnsi="Times New Roman" w:hint="eastAsia"/>
          <w:sz w:val="32"/>
          <w:szCs w:val="32"/>
        </w:rPr>
        <w:t>万元，其中：政府采购货物支出</w:t>
      </w:r>
      <w:r>
        <w:rPr>
          <w:rFonts w:ascii="Times New Roman" w:eastAsia="方正仿宋_GBK" w:cs="Times New Roman" w:hAnsi="Times New Roman"/>
          <w:sz w:val="32"/>
          <w:szCs w:val="32"/>
        </w:rPr>
        <w:t>609.77</w:t>
      </w:r>
      <w:r>
        <w:rPr>
          <w:rFonts w:ascii="Times New Roman" w:eastAsia="方正仿宋_GBK" w:cs="Times New Roman" w:hAnsi="Times New Roman" w:hint="eastAsia"/>
          <w:sz w:val="32"/>
          <w:szCs w:val="32"/>
        </w:rPr>
        <w:t>万元、政府采购工程支出</w:t>
      </w:r>
      <w:r>
        <w:rPr>
          <w:rFonts w:ascii="Times New Roman" w:eastAsia="方正仿宋_GBK" w:cs="Times New Roman" w:hAnsi="Times New Roman"/>
          <w:sz w:val="32"/>
          <w:szCs w:val="32"/>
        </w:rPr>
        <w:t>560.36</w:t>
      </w:r>
      <w:r>
        <w:rPr>
          <w:rFonts w:ascii="Times New Roman" w:eastAsia="方正仿宋_GBK" w:cs="Times New Roman" w:hAnsi="Times New Roman" w:hint="eastAsia"/>
          <w:sz w:val="32"/>
          <w:szCs w:val="32"/>
        </w:rPr>
        <w:t>万元、政府采购服务支出0.00万元。授予中小企业合同金额</w:t>
      </w:r>
      <w:r>
        <w:rPr>
          <w:rFonts w:ascii="Times New Roman" w:eastAsia="方正仿宋_GBK" w:cs="Times New Roman" w:hAnsi="Times New Roman"/>
          <w:sz w:val="32"/>
          <w:szCs w:val="32"/>
        </w:rPr>
        <w:t>1170.13</w:t>
      </w:r>
      <w:r>
        <w:rPr>
          <w:rFonts w:ascii="Times New Roman" w:eastAsia="方正仿宋_GBK" w:cs="Times New Roman" w:hAnsi="Times New Roman" w:hint="eastAsia"/>
          <w:sz w:val="32"/>
          <w:szCs w:val="32"/>
        </w:rPr>
        <w:t>万元，占政府采购支出总额的100%，其中：授予小微企业合同金额</w:t>
      </w:r>
      <w:r>
        <w:rPr>
          <w:rFonts w:ascii="Times New Roman" w:eastAsia="方正仿宋_GBK" w:cs="Times New Roman" w:hAnsi="Times New Roman"/>
          <w:sz w:val="32"/>
          <w:szCs w:val="32"/>
        </w:rPr>
        <w:t>1170.13</w:t>
      </w:r>
      <w:r>
        <w:rPr>
          <w:rFonts w:ascii="Times New Roman" w:eastAsia="方正仿宋_GBK" w:cs="Times New Roman" w:hAnsi="Times New Roman" w:hint="eastAsia"/>
          <w:sz w:val="32"/>
          <w:szCs w:val="32"/>
        </w:rPr>
        <w:t>万元，占政府采购支出总额的100</w:t>
      </w:r>
      <w:r>
        <w:rPr>
          <w:rFonts w:ascii="Times New Roman" w:eastAsia="方正仿宋_GBK" w:cs="Times New Roman" w:hAnsi="Times New Roman"/>
          <w:sz w:val="32"/>
          <w:szCs w:val="32"/>
        </w:rPr>
        <w:t>.0</w:t>
      </w:r>
      <w:r>
        <w:rPr>
          <w:rFonts w:ascii="Times New Roman" w:eastAsia="方正仿宋_GBK" w:cs="Times New Roman" w:hAnsi="Times New Roman" w:hint="eastAsia"/>
          <w:sz w:val="32"/>
          <w:szCs w:val="32"/>
        </w:rPr>
        <w:t>%。主要用于采购办公电子电气设备、办公家具、办公耗材等。</w:t>
      </w:r>
    </w:p>
    <w:p>
      <w:pPr>
        <w:spacing w:line="594" w:lineRule="exact"/>
        <w:rPr>
          <w:rFonts w:ascii="方正黑体_GBK" w:eastAsia="方正黑体_GBK" w:cs="Times New Roman"/>
          <w:sz w:val="32"/>
          <w:szCs w:val="32"/>
        </w:rPr>
      </w:pPr>
      <w:r>
        <w:rPr>
          <w:rFonts w:ascii="方正黑体_GBK" w:eastAsia="方正黑体_GBK" w:cs="Times New Roman" w:hint="eastAsia"/>
          <w:sz w:val="32"/>
          <w:szCs w:val="32"/>
        </w:rPr>
        <w:t xml:space="preserve">    五、预算绩效管理情况说明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（一）预算绩效管理工作开展情况</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根据预算绩效管理要求，我</w:t>
      </w:r>
      <w:r>
        <w:rPr>
          <w:rFonts w:ascii="Times New Roman" w:eastAsia="方正仿宋_GBK" w:cs="Times New Roman" w:hAnsi="Times New Roman"/>
          <w:sz w:val="32"/>
          <w:szCs w:val="32"/>
        </w:rPr>
        <w:t>中心</w:t>
      </w:r>
      <w:r>
        <w:rPr>
          <w:rFonts w:ascii="Times New Roman" w:eastAsia="方正仿宋_GBK" w:cs="Times New Roman" w:hAnsi="Times New Roman" w:hint="eastAsia"/>
          <w:sz w:val="32"/>
          <w:szCs w:val="32"/>
        </w:rPr>
        <w:t>对</w:t>
      </w:r>
      <w:r>
        <w:rPr>
          <w:rFonts w:ascii="Times New Roman" w:eastAsia="方正仿宋_GBK" w:cs="Times New Roman" w:hAnsi="Times New Roman"/>
          <w:sz w:val="32"/>
          <w:szCs w:val="32"/>
        </w:rPr>
        <w:t>本</w:t>
      </w:r>
      <w:r>
        <w:rPr>
          <w:rFonts w:ascii="Times New Roman" w:eastAsia="方正仿宋_GBK" w:cs="Times New Roman" w:hAnsi="Times New Roman" w:hint="eastAsia"/>
          <w:sz w:val="32"/>
          <w:szCs w:val="32"/>
        </w:rPr>
        <w:t>部门</w:t>
      </w:r>
      <w:r>
        <w:rPr>
          <w:rFonts w:ascii="Times New Roman" w:eastAsia="方正仿宋_GBK" w:cs="Times New Roman" w:hAnsi="Times New Roman"/>
          <w:sz w:val="32"/>
          <w:szCs w:val="32"/>
        </w:rPr>
        <w:t>5</w:t>
      </w:r>
      <w:r>
        <w:rPr>
          <w:rFonts w:ascii="Times New Roman" w:eastAsia="方正仿宋_GBK" w:cs="Times New Roman" w:hAnsi="Times New Roman" w:hint="eastAsia"/>
          <w:sz w:val="32"/>
          <w:szCs w:val="32"/>
        </w:rPr>
        <w:t>个</w:t>
      </w:r>
      <w:r>
        <w:rPr>
          <w:rFonts w:ascii="Times New Roman" w:eastAsia="方正仿宋_GBK" w:cs="Times New Roman" w:hAnsi="Times New Roman"/>
          <w:sz w:val="32"/>
          <w:szCs w:val="32"/>
        </w:rPr>
        <w:t>项目开展</w:t>
      </w:r>
      <w:r>
        <w:rPr>
          <w:rFonts w:ascii="Times New Roman" w:eastAsia="方正仿宋_GBK" w:cs="Times New Roman" w:hAnsi="Times New Roman" w:hint="eastAsia"/>
          <w:sz w:val="32"/>
          <w:szCs w:val="32"/>
        </w:rPr>
        <w:t>了绩效自评</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其中，以</w:t>
      </w:r>
      <w:r>
        <w:rPr>
          <w:rFonts w:ascii="Times New Roman" w:eastAsia="方正仿宋_GBK" w:cs="Times New Roman" w:hAnsi="Times New Roman"/>
          <w:sz w:val="32"/>
          <w:szCs w:val="32"/>
        </w:rPr>
        <w:t>填报目标自评表形式开展自评5</w:t>
      </w:r>
      <w:r>
        <w:rPr>
          <w:rFonts w:ascii="Times New Roman" w:eastAsia="方正仿宋_GBK" w:cs="Times New Roman" w:hAnsi="Times New Roman" w:hint="eastAsia"/>
          <w:sz w:val="32"/>
          <w:szCs w:val="32"/>
        </w:rPr>
        <w:t>项</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涉及资金</w:t>
      </w:r>
      <w:r>
        <w:rPr>
          <w:rFonts w:ascii="Times New Roman" w:eastAsia="方正仿宋_GBK" w:cs="Times New Roman" w:hAnsi="Times New Roman"/>
          <w:sz w:val="32"/>
          <w:szCs w:val="32"/>
        </w:rPr>
        <w:t>3372</w:t>
      </w:r>
      <w:r>
        <w:rPr>
          <w:rFonts w:ascii="Times New Roman" w:eastAsia="方正仿宋_GBK" w:cs="Times New Roman" w:hAnsi="Times New Roman" w:hint="eastAsia"/>
          <w:sz w:val="32"/>
          <w:szCs w:val="32"/>
        </w:rPr>
        <w:t>万元。从</w:t>
      </w:r>
      <w:r>
        <w:rPr>
          <w:rFonts w:ascii="Times New Roman" w:eastAsia="方正仿宋_GBK" w:cs="Times New Roman" w:hAnsi="Times New Roman"/>
          <w:sz w:val="32"/>
          <w:szCs w:val="32"/>
        </w:rPr>
        <w:t>评价</w:t>
      </w:r>
      <w:r>
        <w:rPr>
          <w:rFonts w:ascii="Times New Roman" w:eastAsia="方正仿宋_GBK" w:cs="Times New Roman" w:hAnsi="Times New Roman" w:hint="eastAsia"/>
          <w:sz w:val="32"/>
          <w:szCs w:val="32"/>
        </w:rPr>
        <w:t>情况</w:t>
      </w:r>
      <w:r>
        <w:rPr>
          <w:rFonts w:ascii="Times New Roman" w:eastAsia="方正仿宋_GBK" w:cs="Times New Roman" w:hAnsi="Times New Roman"/>
          <w:sz w:val="32"/>
          <w:szCs w:val="32"/>
        </w:rPr>
        <w:t>来看，</w:t>
      </w:r>
      <w:r>
        <w:rPr>
          <w:rFonts w:ascii="Times New Roman" w:eastAsia="方正仿宋_GBK" w:cs="Times New Roman" w:hAnsi="Times New Roman" w:hint="eastAsia"/>
          <w:sz w:val="32"/>
          <w:szCs w:val="32"/>
        </w:rPr>
        <w:t>本部门202</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年</w:t>
      </w:r>
      <w:r>
        <w:rPr>
          <w:rFonts w:ascii="Times New Roman" w:eastAsia="方正仿宋_GBK" w:cs="Times New Roman" w:hAnsi="Times New Roman"/>
          <w:sz w:val="32"/>
          <w:szCs w:val="32"/>
        </w:rPr>
        <w:t>各项目各项</w:t>
      </w:r>
      <w:r>
        <w:rPr>
          <w:rFonts w:ascii="Times New Roman" w:eastAsia="方正仿宋_GBK" w:cs="Times New Roman" w:hAnsi="Times New Roman" w:hint="eastAsia"/>
          <w:sz w:val="32"/>
          <w:szCs w:val="32"/>
        </w:rPr>
        <w:t>指标</w:t>
      </w:r>
      <w:r>
        <w:rPr>
          <w:rFonts w:ascii="Times New Roman" w:eastAsia="方正仿宋_GBK" w:cs="Times New Roman" w:hAnsi="Times New Roman"/>
          <w:sz w:val="32"/>
          <w:szCs w:val="32"/>
        </w:rPr>
        <w:t>任务完成较好，达到预期目标，服务能力不断提升，</w:t>
      </w:r>
      <w:r>
        <w:rPr>
          <w:rFonts w:ascii="Times New Roman" w:eastAsia="方正仿宋_GBK" w:cs="Times New Roman" w:hAnsi="Times New Roman" w:hint="eastAsia"/>
          <w:sz w:val="32"/>
          <w:szCs w:val="32"/>
        </w:rPr>
        <w:t>居民</w:t>
      </w:r>
      <w:r>
        <w:rPr>
          <w:rFonts w:ascii="Times New Roman" w:eastAsia="方正仿宋_GBK" w:cs="Times New Roman" w:hAnsi="Times New Roman"/>
          <w:sz w:val="32"/>
          <w:szCs w:val="32"/>
        </w:rPr>
        <w:t>获得感不断增强，群众满意度不断提高</w:t>
      </w:r>
      <w:r>
        <w:rPr>
          <w:rFonts w:ascii="Times New Roman" w:eastAsia="方正仿宋_GBK" w:cs="Times New Roman" w:hAnsi="Times New Roman" w:hint="eastAsia"/>
          <w:sz w:val="32"/>
          <w:szCs w:val="32"/>
        </w:rPr>
        <w:t>。项目</w:t>
      </w:r>
      <w:r>
        <w:rPr>
          <w:rFonts w:ascii="Times New Roman" w:eastAsia="方正仿宋_GBK" w:cs="Times New Roman" w:hAnsi="Times New Roman"/>
          <w:sz w:val="32"/>
          <w:szCs w:val="32"/>
        </w:rPr>
        <w:t>资金在支出使用、资金管理、资金产出效益、各项相关指标都达到了预期目标。</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（二）绩效目标自评结果</w:t>
      </w:r>
    </w:p>
    <w:p>
      <w:pPr>
        <w:spacing w:line="594" w:lineRule="exact"/>
        <w:rPr>
          <w:rFonts w:ascii="Times New Roman" w:eastAsia="方正仿宋_GBK" w:cs="Times New Roman" w:hAnsi="Times New Roman"/>
          <w:sz w:val="32"/>
          <w:szCs w:val="32"/>
        </w:rPr>
      </w:pPr>
      <w:bookmarkStart w:id="8" w:name="_Toc21334_WPSOffice_Level1"/>
      <w:bookmarkStart w:id="9" w:name="_Toc20833_WPSOffice_Level1"/>
      <w:bookmarkEnd w:id="8"/>
      <w:bookmarkEnd w:id="9"/>
      <w:r>
        <w:rPr>
          <w:rFonts w:ascii="Times New Roman" w:eastAsia="方正仿宋_GBK" w:cs="Times New Roman" w:hAnsi="Times New Roman" w:hint="eastAsia"/>
          <w:sz w:val="32"/>
          <w:szCs w:val="32"/>
        </w:rPr>
        <w:t xml:space="preserve">    根据年初设定的绩效目标，二</w:t>
      </w:r>
      <w:r>
        <w:rPr>
          <w:rFonts w:ascii="Times New Roman" w:eastAsia="方正仿宋_GBK" w:cs="Times New Roman" w:hAnsi="Times New Roman"/>
          <w:sz w:val="32"/>
          <w:szCs w:val="32"/>
        </w:rPr>
        <w:t>类</w:t>
      </w:r>
      <w:r>
        <w:rPr>
          <w:rFonts w:ascii="Times New Roman" w:eastAsia="方正仿宋_GBK" w:cs="Times New Roman" w:hAnsi="Times New Roman" w:hint="eastAsia"/>
          <w:sz w:val="32"/>
          <w:szCs w:val="32"/>
        </w:rPr>
        <w:t>疫苗</w:t>
      </w:r>
      <w:r>
        <w:rPr>
          <w:rFonts w:ascii="Times New Roman" w:eastAsia="方正仿宋_GBK" w:cs="Times New Roman" w:hAnsi="Times New Roman"/>
          <w:sz w:val="32"/>
          <w:szCs w:val="32"/>
        </w:rPr>
        <w:t>项目</w:t>
      </w:r>
      <w:r>
        <w:rPr>
          <w:rFonts w:ascii="Times New Roman" w:eastAsia="方正仿宋_GBK" w:cs="Times New Roman" w:hAnsi="Times New Roman" w:hint="eastAsia"/>
          <w:sz w:val="32"/>
          <w:szCs w:val="32"/>
        </w:rPr>
        <w:t>已顺利完成，项目</w:t>
      </w:r>
      <w:r>
        <w:rPr>
          <w:rFonts w:ascii="Times New Roman" w:eastAsia="方正仿宋_GBK" w:cs="Times New Roman" w:hAnsi="Times New Roman"/>
          <w:sz w:val="32"/>
          <w:szCs w:val="32"/>
        </w:rPr>
        <w:t>绩效</w:t>
      </w:r>
      <w:r>
        <w:rPr>
          <w:rFonts w:ascii="Times New Roman" w:eastAsia="方正仿宋_GBK" w:cs="Times New Roman" w:hAnsi="Times New Roman" w:hint="eastAsia"/>
          <w:sz w:val="32"/>
          <w:szCs w:val="32"/>
        </w:rPr>
        <w:t>自评表得</w:t>
      </w:r>
      <w:r>
        <w:rPr>
          <w:rFonts w:ascii="Times New Roman" w:eastAsia="方正仿宋_GBK" w:cs="Times New Roman" w:hAnsi="Times New Roman"/>
          <w:sz w:val="32"/>
          <w:szCs w:val="32"/>
        </w:rPr>
        <w:t>分</w:t>
      </w:r>
      <w:r>
        <w:rPr>
          <w:rFonts w:ascii="Times New Roman" w:eastAsia="方正仿宋_GBK" w:cs="Times New Roman" w:hAnsi="Times New Roman" w:hint="eastAsia"/>
          <w:sz w:val="32"/>
          <w:szCs w:val="32"/>
        </w:rPr>
        <w:t>100分。主要产出和效果：按照国家要求我区常年开展计划免疫工作，对儿童进行有计划地预防接种，可以提高儿童的免疫水平，达到控制和消灭传染病的目的。二类疫苗作为一类疫苗有益的补充，可以更加有效的预防一类疫苗没有覆盖的疾病。负责辖区免疫规划疫苗的接收、分发和使用管理，负责第二类疫苗的计划、采购、供应和使用管理。发现</w:t>
      </w:r>
      <w:r>
        <w:rPr>
          <w:rFonts w:ascii="Times New Roman" w:eastAsia="方正仿宋_GBK" w:cs="Times New Roman" w:hAnsi="Times New Roman"/>
          <w:sz w:val="32"/>
          <w:szCs w:val="32"/>
        </w:rPr>
        <w:t>的问题及</w:t>
      </w:r>
      <w:r>
        <w:rPr>
          <w:rFonts w:ascii="Times New Roman" w:eastAsia="方正仿宋_GBK" w:cs="Times New Roman" w:hAnsi="Times New Roman" w:hint="eastAsia"/>
          <w:sz w:val="32"/>
          <w:szCs w:val="32"/>
        </w:rPr>
        <w:t>原因</w:t>
      </w:r>
      <w:r>
        <w:rPr>
          <w:rFonts w:ascii="Times New Roman" w:eastAsia="方正仿宋_GBK" w:cs="Times New Roman" w:hAnsi="Times New Roman"/>
          <w:sz w:val="32"/>
          <w:szCs w:val="32"/>
        </w:rPr>
        <w:t>：一是人员紧缺</w:t>
      </w:r>
      <w:r>
        <w:rPr>
          <w:rFonts w:ascii="Times New Roman" w:eastAsia="方正仿宋_GBK" w:cs="Times New Roman" w:hAnsi="Times New Roman" w:hint="eastAsia"/>
          <w:sz w:val="32"/>
          <w:szCs w:val="32"/>
        </w:rPr>
        <w:t>，工作</w:t>
      </w:r>
      <w:r>
        <w:rPr>
          <w:rFonts w:ascii="Times New Roman" w:eastAsia="方正仿宋_GBK" w:cs="Times New Roman" w:hAnsi="Times New Roman"/>
          <w:sz w:val="32"/>
          <w:szCs w:val="32"/>
        </w:rPr>
        <w:t>量</w:t>
      </w:r>
      <w:r>
        <w:rPr>
          <w:rFonts w:ascii="Times New Roman" w:eastAsia="方正仿宋_GBK" w:cs="Times New Roman" w:hAnsi="Times New Roman" w:hint="eastAsia"/>
          <w:sz w:val="32"/>
          <w:szCs w:val="32"/>
        </w:rPr>
        <w:t>大，</w:t>
      </w:r>
      <w:r>
        <w:rPr>
          <w:rFonts w:ascii="Times New Roman" w:eastAsia="方正仿宋_GBK" w:cs="Times New Roman" w:hAnsi="Times New Roman"/>
          <w:sz w:val="32"/>
          <w:szCs w:val="32"/>
        </w:rPr>
        <w:t>且当前新冠肺炎疫情防控形势复杂，疾控人员</w:t>
      </w:r>
      <w:r>
        <w:rPr>
          <w:rFonts w:ascii="Times New Roman" w:eastAsia="方正仿宋_GBK" w:cs="Times New Roman" w:hAnsi="Times New Roman" w:hint="eastAsia"/>
          <w:sz w:val="32"/>
          <w:szCs w:val="32"/>
        </w:rPr>
        <w:t>人手</w:t>
      </w:r>
      <w:r>
        <w:rPr>
          <w:rFonts w:ascii="Times New Roman" w:eastAsia="方正仿宋_GBK" w:cs="Times New Roman" w:hAnsi="Times New Roman"/>
          <w:sz w:val="32"/>
          <w:szCs w:val="32"/>
        </w:rPr>
        <w:t>不足。二</w:t>
      </w:r>
      <w:r>
        <w:rPr>
          <w:rFonts w:ascii="Times New Roman" w:eastAsia="方正仿宋_GBK" w:cs="Times New Roman" w:hAnsi="Times New Roman" w:hint="eastAsia"/>
          <w:sz w:val="32"/>
          <w:szCs w:val="32"/>
        </w:rPr>
        <w:t>十</w:t>
      </w:r>
      <w:r>
        <w:rPr>
          <w:rFonts w:ascii="Times New Roman" w:eastAsia="方正仿宋_GBK" w:cs="Times New Roman" w:hAnsi="Times New Roman"/>
          <w:sz w:val="32"/>
          <w:szCs w:val="32"/>
        </w:rPr>
        <w:t>宣传力度需持续加强，部分居民对二类疫苗</w:t>
      </w:r>
      <w:r>
        <w:rPr>
          <w:rFonts w:ascii="Times New Roman" w:eastAsia="方正仿宋_GBK" w:cs="Times New Roman" w:hAnsi="Times New Roman" w:hint="eastAsia"/>
          <w:sz w:val="32"/>
          <w:szCs w:val="32"/>
        </w:rPr>
        <w:t>接种服务相关</w:t>
      </w:r>
      <w:r>
        <w:rPr>
          <w:rFonts w:ascii="Times New Roman" w:eastAsia="方正仿宋_GBK" w:cs="Times New Roman" w:hAnsi="Times New Roman"/>
          <w:sz w:val="32"/>
          <w:szCs w:val="32"/>
        </w:rPr>
        <w:t>知识宣传知晓程度不够</w:t>
      </w:r>
      <w:r>
        <w:rPr>
          <w:rFonts w:ascii="Times New Roman" w:eastAsia="方正仿宋_GBK" w:cs="Times New Roman" w:hAnsi="Times New Roman" w:hint="eastAsia"/>
          <w:sz w:val="32"/>
          <w:szCs w:val="32"/>
        </w:rPr>
        <w:t>等</w:t>
      </w:r>
      <w:r>
        <w:rPr>
          <w:rFonts w:ascii="Times New Roman" w:eastAsia="方正仿宋_GBK" w:cs="Times New Roman" w:hAnsi="Times New Roman"/>
          <w:sz w:val="32"/>
          <w:szCs w:val="32"/>
        </w:rPr>
        <w:t>现象仍有发生</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下</w:t>
      </w:r>
      <w:r>
        <w:rPr>
          <w:rFonts w:ascii="Times New Roman" w:eastAsia="方正仿宋_GBK" w:cs="Times New Roman" w:hAnsi="Times New Roman" w:hint="eastAsia"/>
          <w:sz w:val="32"/>
          <w:szCs w:val="32"/>
        </w:rPr>
        <w:t>一步</w:t>
      </w:r>
      <w:r>
        <w:rPr>
          <w:rFonts w:ascii="Times New Roman" w:eastAsia="方正仿宋_GBK" w:cs="Times New Roman" w:hAnsi="Times New Roman"/>
          <w:sz w:val="32"/>
          <w:szCs w:val="32"/>
        </w:rPr>
        <w:t>改进措施：一是加大二类疫苗接种服务项目的宣传工作力度，丰富宣传载体，持续开展各项宣</w:t>
      </w:r>
      <w:r>
        <w:rPr>
          <w:rFonts w:ascii="Times New Roman" w:eastAsia="方正仿宋_GBK" w:cs="Times New Roman" w:hAnsi="Times New Roman" w:hint="eastAsia"/>
          <w:sz w:val="32"/>
          <w:szCs w:val="32"/>
        </w:rPr>
        <w:t>传</w:t>
      </w:r>
      <w:r>
        <w:rPr>
          <w:rFonts w:ascii="Times New Roman" w:eastAsia="方正仿宋_GBK" w:cs="Times New Roman" w:hAnsi="Times New Roman"/>
          <w:sz w:val="32"/>
          <w:szCs w:val="32"/>
        </w:rPr>
        <w:t>活动，进学校、进社区、进院坝等现场宣传活动，不断提升居民对二类疫苗接种服务项目的知晓率、受益率</w:t>
      </w:r>
      <w:r>
        <w:rPr>
          <w:rFonts w:ascii="Times New Roman" w:eastAsia="方正仿宋_GBK" w:cs="Times New Roman" w:hAnsi="Times New Roman" w:hint="eastAsia"/>
          <w:sz w:val="32"/>
          <w:szCs w:val="32"/>
        </w:rPr>
        <w:t>和</w:t>
      </w:r>
      <w:r>
        <w:rPr>
          <w:rFonts w:ascii="Times New Roman" w:eastAsia="方正仿宋_GBK" w:cs="Times New Roman" w:hAnsi="Times New Roman"/>
          <w:sz w:val="32"/>
          <w:szCs w:val="32"/>
        </w:rPr>
        <w:t>满意度；二</w:t>
      </w:r>
      <w:r>
        <w:rPr>
          <w:rFonts w:ascii="Times New Roman" w:eastAsia="方正仿宋_GBK" w:cs="Times New Roman" w:hAnsi="Times New Roman" w:hint="eastAsia"/>
          <w:sz w:val="32"/>
          <w:szCs w:val="32"/>
        </w:rPr>
        <w:t>是</w:t>
      </w:r>
      <w:r>
        <w:rPr>
          <w:rFonts w:ascii="Times New Roman" w:eastAsia="方正仿宋_GBK" w:cs="Times New Roman" w:hAnsi="Times New Roman"/>
          <w:sz w:val="32"/>
          <w:szCs w:val="32"/>
        </w:rPr>
        <w:t>加强培训督导，开展规范培训，提升</w:t>
      </w:r>
      <w:r>
        <w:rPr>
          <w:rFonts w:ascii="Times New Roman" w:eastAsia="方正仿宋_GBK" w:cs="Times New Roman" w:hAnsi="Times New Roman" w:hint="eastAsia"/>
          <w:sz w:val="32"/>
          <w:szCs w:val="32"/>
        </w:rPr>
        <w:t>疾控</w:t>
      </w:r>
      <w:r>
        <w:rPr>
          <w:rFonts w:ascii="Times New Roman" w:eastAsia="方正仿宋_GBK" w:cs="Times New Roman" w:hAnsi="Times New Roman"/>
          <w:sz w:val="32"/>
          <w:szCs w:val="32"/>
        </w:rPr>
        <w:t>工作人员工作能力和水</w:t>
      </w:r>
      <w:r>
        <w:rPr>
          <w:rFonts w:ascii="Times New Roman" w:eastAsia="方正仿宋_GBK" w:cs="Times New Roman" w:hAnsi="Times New Roman" w:hint="eastAsia"/>
          <w:sz w:val="32"/>
          <w:szCs w:val="32"/>
        </w:rPr>
        <w:t>平</w:t>
      </w:r>
      <w:r>
        <w:rPr>
          <w:rFonts w:ascii="Times New Roman" w:eastAsia="方正仿宋_GBK" w:cs="Times New Roman" w:hAnsi="Times New Roman"/>
          <w:sz w:val="32"/>
          <w:szCs w:val="32"/>
        </w:rPr>
        <w:t>，促进服务质量均衡发展。严格</w:t>
      </w:r>
      <w:r>
        <w:rPr>
          <w:rFonts w:ascii="Times New Roman" w:eastAsia="方正仿宋_GBK" w:cs="Times New Roman" w:hAnsi="Times New Roman" w:hint="eastAsia"/>
          <w:sz w:val="32"/>
          <w:szCs w:val="32"/>
        </w:rPr>
        <w:t>落实</w:t>
      </w:r>
      <w:r>
        <w:rPr>
          <w:rFonts w:ascii="Times New Roman" w:eastAsia="方正仿宋_GBK" w:cs="Times New Roman" w:hAnsi="Times New Roman"/>
          <w:sz w:val="32"/>
          <w:szCs w:val="32"/>
        </w:rPr>
        <w:t>督导考核，强化绩效管理，确保项目服务落到实处</w:t>
      </w:r>
      <w:r>
        <w:rPr>
          <w:rFonts w:ascii="Times New Roman" w:eastAsia="方正仿宋_GBK" w:cs="Times New Roman" w:hAnsi="Times New Roman" w:hint="eastAsia"/>
          <w:sz w:val="32"/>
          <w:szCs w:val="32"/>
        </w:rPr>
        <w:t>。</w:t>
      </w:r>
    </w:p>
    <w:p>
      <w:pPr>
        <w:spacing w:line="594" w:lineRule="exact"/>
        <w:rPr>
          <w:rFonts w:ascii="方正黑体_GBK" w:eastAsia="方正黑体_GBK" w:cs="Times New Roman"/>
          <w:sz w:val="32"/>
          <w:szCs w:val="32"/>
        </w:rPr>
      </w:pPr>
      <w:r>
        <w:rPr>
          <w:rFonts w:ascii="方正黑体_GBK" w:eastAsia="方正黑体_GBK" w:cs="Times New Roman" w:hint="eastAsia"/>
          <w:sz w:val="32"/>
          <w:szCs w:val="32"/>
        </w:rPr>
        <w:t xml:space="preserve">    六、专业名词解释</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（一）财政拨款收入：指本年度从本级财政部门取得的财政拨款，包括一般公共预算财政拨款和政府性基金预算财政拨款。</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（二）事业收入：指事业单位开展专业业务活动及其辅助活动取得的收入；事业单位收到的财政专户实际核拨的教育收费等资金在此反映。</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（三）经营收入：指事业单位在专业业务活动及其辅助活动之外开展非独立核算经营活动取得的收入。</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（六）年初结转和结余：指单位上年结转本年使用的基本支出结转、项目支出结转和结余、经营结余。不包括事业单位净资产项下的事业基金和专用基金。</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（八）年末结转和结余：指单位结转下年的基本支出结转、项目支出结转和结余、经营结余。不包括事业单位净资产项下的事业基金和专用基金。</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（十）项目支出：指在基本支出之外为完成特定行政任务和事业发展目标所发生的支出。</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（十一）经营支出：指事业单位在专业业务活动及其辅助活动之外开展非独立核算经营活动发生的支出。</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十三）机关运行经费：为保障行政单位（含参照公务员法管理的事业单位）运行用于购买货物和服务等的各项公用经费，包括办公及印刷费、邮电费、差旅费、会议费、日常维护费、专用材料及一般设备购置费、办公用房水电费、办公用房取暖费、办公用房物业管理费、公务用车运行维护费以及其他费用。</w:t>
      </w:r>
    </w:p>
    <w:p>
      <w:pPr>
        <w:spacing w:line="594" w:lineRule="exact"/>
        <w:rPr>
          <w:rFonts w:ascii="方正黑体_GBK" w:eastAsia="方正黑体_GBK" w:cs="Times New Roman"/>
          <w:sz w:val="32"/>
          <w:szCs w:val="32"/>
        </w:rPr>
      </w:pPr>
      <w:bookmarkStart w:id="10" w:name="_Toc3677_WPSOffice_Level1"/>
      <w:bookmarkStart w:id="11" w:name="_Toc27823_WPSOffice_Level1"/>
      <w:bookmarkEnd w:id="10"/>
      <w:bookmarkEnd w:id="11"/>
      <w:r>
        <w:rPr>
          <w:rFonts w:ascii="方正黑体_GBK" w:eastAsia="方正黑体_GBK" w:cs="Times New Roman" w:hint="eastAsia"/>
          <w:sz w:val="32"/>
          <w:szCs w:val="32"/>
        </w:rPr>
        <w:t xml:space="preserve">    七、决算公开联系方式及信息反馈渠道</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本单位决算公开信息反馈和联系方式：渝中区疾病预防控制</w:t>
      </w:r>
      <w:r>
        <w:rPr>
          <w:rFonts w:ascii="Times New Roman" w:eastAsia="方正仿宋_GBK" w:cs="Times New Roman" w:hAnsi="Times New Roman"/>
          <w:sz w:val="32"/>
          <w:szCs w:val="32"/>
        </w:rPr>
        <w:t>中心</w:t>
      </w:r>
      <w:r>
        <w:rPr>
          <w:rFonts w:ascii="Times New Roman" w:eastAsia="方正仿宋_GBK" w:cs="Times New Roman" w:hAnsi="Times New Roman" w:hint="eastAsia"/>
          <w:sz w:val="32"/>
          <w:szCs w:val="32"/>
        </w:rPr>
        <w:t>，联系电话：</w:t>
      </w:r>
      <w:r>
        <w:rPr>
          <w:rFonts w:ascii="Times New Roman" w:eastAsia="方正仿宋_GBK" w:cs="Times New Roman" w:hAnsi="Times New Roman"/>
          <w:sz w:val="32"/>
          <w:szCs w:val="32"/>
        </w:rPr>
        <w:t>023－</w:t>
      </w:r>
      <w:bookmarkStart w:id="12" w:name="_GoBack"/>
      <w:bookmarkEnd w:id="12"/>
      <w:r>
        <w:rPr>
          <w:rFonts w:ascii="Times New Roman" w:eastAsia="方正仿宋_GBK" w:cs="Times New Roman" w:hAnsi="Times New Roman"/>
          <w:sz w:val="32"/>
          <w:szCs w:val="32"/>
        </w:rPr>
        <w:t>89035631</w:t>
      </w:r>
      <w:r>
        <w:rPr>
          <w:rFonts w:ascii="Times New Roman" w:eastAsia="方正仿宋_GBK" w:cs="Times New Roman" w:hAnsi="Times New Roman" w:hint="eastAsia"/>
          <w:sz w:val="32"/>
          <w:szCs w:val="32"/>
        </w:rPr>
        <w:t>。</w:t>
      </w:r>
    </w:p>
    <w:sectPr>
      <w:pgSz w:w="11906" w:h="16838"/>
      <w:pgMar w:top="1440" w:right="1588" w:bottom="1440"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Microsoft YaHei"/>
    <w:panose1 w:val="00000000000000000000"/>
    <w:charset w:val="86"/>
    <w:family w:val="script"/>
    <w:pitch w:val="variable"/>
    <w:sig w:usb0="00000001" w:usb1="080E0000" w:usb2="00000010" w:usb3="00000000" w:csb0="00040000" w:csb1="00000000"/>
  </w:font>
  <w:font w:name="Times New Roman">
    <w:altName w:val="DejaVu Sans"/>
    <w:panose1 w:val="02020603050405020304"/>
    <w:charset w:val="00"/>
    <w:family w:val="roman"/>
    <w:pitch w:val="variable"/>
    <w:sig w:usb0="E0002AFF" w:usb1="C0007841" w:usb2="00000009" w:usb3="00000000" w:csb0="000001FF" w:csb1="00000000"/>
  </w:font>
  <w:font w:name="方正仿宋_GBK">
    <w:altName w:val="永中宋体"/>
    <w:panose1 w:val="00000000000000000000"/>
    <w:charset w:val="86"/>
    <w:family w:val="script"/>
    <w:pitch w:val="variable"/>
    <w:sig w:usb0="00000001" w:usb1="080E0000" w:usb2="00000010" w:usb3="00000000" w:csb0="00040000" w:csb1="00000000"/>
  </w:font>
  <w:font w:name="方正黑体_GBK">
    <w:altName w:val="永中宋体"/>
    <w:panose1 w:val="00000000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永中宋体"/>
    <w:panose1 w:val="02010600030101010101"/>
    <w:charset w:val="86"/>
    <w:family w:val="auto"/>
    <w:pitch w:val="variable"/>
    <w:sig w:usb0="A00002BF" w:usb1="38CF7CFA" w:usb2="00000016" w:usb3="00000000" w:csb0="0004000F"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Normal (Web)"/>
    <w:basedOn w:val="0"/>
    <w:pPr>
      <w:widowControl/>
      <w:spacing w:before="100" w:beforeAutospacing="1" w:after="100" w:afterAutospacing="1"/>
      <w:jc w:val="left"/>
    </w:pPr>
    <w:rPr>
      <w:rFonts w:ascii="宋体" w:eastAsia="宋体" w:cs="宋体"/>
      <w:kern w:val="0"/>
      <w:sz w:val="24"/>
      <w:szCs w:val="24"/>
    </w:rPr>
  </w:style>
  <w:style w:type="character" w:styleId="18">
    <w:name w:val="Strong"/>
    <w:basedOn w:val="1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10</Pages>
  <Words>4587</Words>
  <Characters>5096</Characters>
  <Lines>215</Lines>
  <Paragraphs>65</Paragraphs>
  <CharactersWithSpaces>5328</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xg</cp:lastModifiedBy>
  <cp:revision>2</cp:revision>
  <dcterms:created xsi:type="dcterms:W3CDTF">2022-11-17T17:30:00Z</dcterms:created>
  <dcterms:modified xsi:type="dcterms:W3CDTF">2022-11-18T03:31:19Z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2052-0.0.0.0</vt:lpwstr>
  </property>
  <property fmtid="{D5CDD505-2E9C-101B-9397-08002B2CF9AE}" pid="3" name="ICV">
    <vt:lpwstr>BDAFFEF4B065420AB9B39DFB16CB9193</vt:lpwstr>
  </property>
</Properties>
</file>