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eastAsia="方正小标宋_GBK" w:cs="Times New Roman"/>
          <w:sz w:val="44"/>
          <w:szCs w:val="44"/>
        </w:rPr>
      </w:pPr>
      <w:r>
        <w:rPr>
          <w:rFonts w:hint="eastAsia" w:ascii="方正小标宋_GBK" w:eastAsia="方正小标宋_GBK" w:cs="Times New Roman"/>
          <w:sz w:val="44"/>
          <w:szCs w:val="44"/>
        </w:rPr>
        <w:t>重庆市渝中区解放碑街道社区卫生服务中心</w:t>
      </w:r>
    </w:p>
    <w:p>
      <w:pPr>
        <w:spacing w:line="594" w:lineRule="exact"/>
        <w:jc w:val="center"/>
        <w:rPr>
          <w:rFonts w:hint="eastAsia" w:ascii="方正小标宋_GBK" w:eastAsia="方正小标宋_GBK" w:cs="Times New Roman"/>
          <w:sz w:val="44"/>
          <w:szCs w:val="44"/>
        </w:rPr>
      </w:pPr>
      <w:r>
        <w:rPr>
          <w:rFonts w:hint="eastAsia" w:ascii="方正小标宋_GBK" w:eastAsia="方正小标宋_GBK" w:cs="Times New Roman"/>
          <w:sz w:val="44"/>
          <w:szCs w:val="44"/>
        </w:rPr>
        <w:t>202</w:t>
      </w:r>
      <w:r>
        <w:rPr>
          <w:rFonts w:hint="eastAsia" w:ascii="方正小标宋_GBK" w:eastAsia="方正小标宋_GBK" w:cs="Times New Roman"/>
          <w:sz w:val="44"/>
          <w:szCs w:val="44"/>
          <w:lang w:val="en-US" w:eastAsia="zh-CN"/>
        </w:rPr>
        <w:t>2</w:t>
      </w:r>
      <w:r>
        <w:rPr>
          <w:rFonts w:hint="eastAsia" w:ascii="方正小标宋_GBK" w:eastAsia="方正小标宋_GBK" w:cs="Times New Roman"/>
          <w:sz w:val="44"/>
          <w:szCs w:val="44"/>
        </w:rPr>
        <w:t>年度部门决算情况说明</w:t>
      </w:r>
    </w:p>
    <w:p>
      <w:pPr>
        <w:spacing w:line="594" w:lineRule="exact"/>
        <w:rPr>
          <w:rFonts w:ascii="Times New Roman" w:hAnsi="Times New Roman" w:eastAsia="方正仿宋_GBK" w:cs="Times New Roman"/>
          <w:sz w:val="32"/>
          <w:szCs w:val="32"/>
        </w:rPr>
      </w:pP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一、部门基本情况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（一）职能职责 </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重庆市渝中区解放碑街道社区卫生服务中心为重庆市渝中区卫生健康委员会所属的财政差额拨款事业单位。主要职责如下：</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1.社区预防:社区卫生诊断、传染病疫情报告和监测，预防接种，结核病、艾滋病等重大传染病预防，常见传染病防治，地方病、寄生虫病防治，健康档案管理，爱国卫生指导等。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2.社区保健:妇女保健，儿童保健，老年保健等。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3.社区医疗：一般常见病、多发病的诊疗，社区现场应急救护，慢性病筛査和诊断明确的重点慢性病例管理，精神病患者服务，转诊服务等。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4.社区康复:残疾康复，疾病恢复期康复，家庭和社区康复训练指导等。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5.社区健康教育:卫生知识普及，个体和群体的健康服务，重点人员与重点场所健康教育，宣传健康行为和生活方式等。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6.社区计划生育：计划生育技术服务与咨询指导，发放避孕药具等。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（二）机构设置</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我单位设综合办公室、公共卫生科、医务科、药剂科、院感科、护理部、预防保健科、全科医疗科、内科、妇产科、儿科、康复医学科、医学检验科、医学影像科、中医科。</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（三）单位构成</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从预算单位构成看，我单位为重庆市渝中区卫生健康委员会所属级二级预算单位，单位性质为财政补助事业单位。</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二、部门决算情况说明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1.总体情况。202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年度收入总计1,</w:t>
      </w:r>
      <w:r>
        <w:rPr>
          <w:rFonts w:hint="eastAsia" w:ascii="Times New Roman" w:eastAsia="方正仿宋_GBK" w:cs="Times New Roman"/>
          <w:sz w:val="32"/>
          <w:szCs w:val="32"/>
          <w:lang w:val="en-US" w:eastAsia="zh-CN"/>
        </w:rPr>
        <w:t>900.81</w:t>
      </w:r>
      <w:r>
        <w:rPr>
          <w:rFonts w:ascii="Times New Roman" w:hAnsi="Times New Roman" w:eastAsia="方正仿宋_GBK" w:cs="Times New Roman"/>
          <w:sz w:val="32"/>
          <w:szCs w:val="32"/>
        </w:rPr>
        <w:t>万元，支出总计1,</w:t>
      </w:r>
      <w:r>
        <w:rPr>
          <w:rFonts w:hint="eastAsia" w:ascii="Times New Roman" w:eastAsia="方正仿宋_GBK" w:cs="Times New Roman"/>
          <w:sz w:val="32"/>
          <w:szCs w:val="32"/>
          <w:lang w:val="en-US" w:eastAsia="zh-CN"/>
        </w:rPr>
        <w:t>900.81</w:t>
      </w:r>
      <w:r>
        <w:rPr>
          <w:rFonts w:ascii="Times New Roman" w:hAnsi="Times New Roman" w:eastAsia="方正仿宋_GBK" w:cs="Times New Roman"/>
          <w:sz w:val="32"/>
          <w:szCs w:val="32"/>
        </w:rPr>
        <w:t>万元。收支较上年决算数</w:t>
      </w:r>
      <w:r>
        <w:rPr>
          <w:rFonts w:hint="eastAsia" w:ascii="Times New Roman" w:eastAsia="方正仿宋_GBK" w:cs="Times New Roman"/>
          <w:sz w:val="32"/>
          <w:szCs w:val="32"/>
          <w:lang w:eastAsia="zh-CN"/>
        </w:rPr>
        <w:t>增加</w:t>
      </w:r>
      <w:r>
        <w:rPr>
          <w:rFonts w:hint="eastAsia" w:ascii="Times New Roman" w:eastAsia="方正仿宋_GBK" w:cs="Times New Roman"/>
          <w:sz w:val="32"/>
          <w:szCs w:val="32"/>
          <w:lang w:val="en-US" w:eastAsia="zh-CN"/>
        </w:rPr>
        <w:t>54.73</w:t>
      </w:r>
      <w:r>
        <w:rPr>
          <w:rFonts w:ascii="Times New Roman" w:hAnsi="Times New Roman" w:eastAsia="方正仿宋_GBK" w:cs="Times New Roman"/>
          <w:sz w:val="32"/>
          <w:szCs w:val="32"/>
        </w:rPr>
        <w:t>万元、</w:t>
      </w:r>
      <w:r>
        <w:rPr>
          <w:rFonts w:hint="eastAsia" w:ascii="Times New Roman" w:eastAsia="方正仿宋_GBK" w:cs="Times New Roman"/>
          <w:sz w:val="32"/>
          <w:szCs w:val="32"/>
          <w:lang w:eastAsia="zh-CN"/>
        </w:rPr>
        <w:t>增长</w:t>
      </w:r>
      <w:r>
        <w:rPr>
          <w:rFonts w:hint="eastAsia" w:ascii="Times New Roman" w:eastAsia="方正仿宋_GBK" w:cs="Times New Roman"/>
          <w:sz w:val="32"/>
          <w:szCs w:val="32"/>
          <w:lang w:val="en-US" w:eastAsia="zh-CN"/>
        </w:rPr>
        <w:t>3</w:t>
      </w:r>
      <w:r>
        <w:rPr>
          <w:rFonts w:ascii="Times New Roman" w:hAnsi="Times New Roman" w:eastAsia="方正仿宋_GBK" w:cs="Times New Roman"/>
          <w:sz w:val="32"/>
          <w:szCs w:val="32"/>
        </w:rPr>
        <w:t>%，主要原因是年中追加新冠疫情防控经费。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2.收入情况。202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年度收入合计1,</w:t>
      </w:r>
      <w:r>
        <w:rPr>
          <w:rFonts w:hint="eastAsia" w:ascii="Times New Roman" w:eastAsia="方正仿宋_GBK" w:cs="Times New Roman"/>
          <w:sz w:val="32"/>
          <w:szCs w:val="32"/>
          <w:lang w:val="en-US" w:eastAsia="zh-CN"/>
        </w:rPr>
        <w:t>900.81</w:t>
      </w:r>
      <w:r>
        <w:rPr>
          <w:rFonts w:ascii="Times New Roman" w:hAnsi="Times New Roman" w:eastAsia="方正仿宋_GBK" w:cs="Times New Roman"/>
          <w:sz w:val="32"/>
          <w:szCs w:val="32"/>
        </w:rPr>
        <w:t>万元，较上年决算数</w:t>
      </w:r>
      <w:r>
        <w:rPr>
          <w:rFonts w:hint="eastAsia" w:ascii="Times New Roman" w:eastAsia="方正仿宋_GBK" w:cs="Times New Roman"/>
          <w:sz w:val="32"/>
          <w:szCs w:val="32"/>
          <w:lang w:eastAsia="zh-CN"/>
        </w:rPr>
        <w:t>增加</w:t>
      </w:r>
      <w:r>
        <w:rPr>
          <w:rFonts w:hint="eastAsia" w:ascii="Times New Roman" w:eastAsia="方正仿宋_GBK" w:cs="Times New Roman"/>
          <w:sz w:val="32"/>
          <w:szCs w:val="32"/>
          <w:lang w:val="en-US" w:eastAsia="zh-CN"/>
        </w:rPr>
        <w:t>54.73</w:t>
      </w:r>
      <w:r>
        <w:rPr>
          <w:rFonts w:ascii="Times New Roman" w:hAnsi="Times New Roman" w:eastAsia="方正仿宋_GBK" w:cs="Times New Roman"/>
          <w:sz w:val="32"/>
          <w:szCs w:val="32"/>
        </w:rPr>
        <w:t>万元，</w:t>
      </w:r>
      <w:r>
        <w:rPr>
          <w:rFonts w:hint="eastAsia" w:ascii="Times New Roman" w:eastAsia="方正仿宋_GBK" w:cs="Times New Roman"/>
          <w:sz w:val="32"/>
          <w:szCs w:val="32"/>
          <w:lang w:eastAsia="zh-CN"/>
        </w:rPr>
        <w:t>增长</w:t>
      </w:r>
      <w:r>
        <w:rPr>
          <w:rFonts w:hint="eastAsia" w:ascii="Times New Roman" w:eastAsia="方正仿宋_GBK" w:cs="Times New Roman"/>
          <w:sz w:val="32"/>
          <w:szCs w:val="32"/>
          <w:lang w:val="en-US" w:eastAsia="zh-CN"/>
        </w:rPr>
        <w:t>3</w:t>
      </w:r>
      <w:r>
        <w:rPr>
          <w:rFonts w:ascii="Times New Roman" w:hAnsi="Times New Roman" w:eastAsia="方正仿宋_GBK" w:cs="Times New Roman"/>
          <w:sz w:val="32"/>
          <w:szCs w:val="32"/>
        </w:rPr>
        <w:t>%，主要原因是年中追加新冠疫情防控经费。其中：财政拨款收入</w:t>
      </w:r>
      <w:r>
        <w:rPr>
          <w:rFonts w:hint="eastAsia" w:ascii="Times New Roman" w:eastAsia="方正仿宋_GBK" w:cs="Times New Roman"/>
          <w:sz w:val="32"/>
          <w:szCs w:val="32"/>
          <w:lang w:val="en-US" w:eastAsia="zh-CN"/>
        </w:rPr>
        <w:t>665.97</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35</w:t>
      </w:r>
      <w:r>
        <w:rPr>
          <w:rFonts w:ascii="Times New Roman" w:hAnsi="Times New Roman" w:eastAsia="方正仿宋_GBK" w:cs="Times New Roman"/>
          <w:sz w:val="32"/>
          <w:szCs w:val="32"/>
        </w:rPr>
        <w:t>%；事业收入</w:t>
      </w:r>
      <w:r>
        <w:rPr>
          <w:rFonts w:hint="eastAsia" w:ascii="Times New Roman" w:eastAsia="方正仿宋_GBK" w:cs="Times New Roman"/>
          <w:sz w:val="32"/>
          <w:szCs w:val="32"/>
          <w:lang w:val="en-US" w:eastAsia="zh-CN"/>
        </w:rPr>
        <w:t>1,209.07</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63.6</w:t>
      </w:r>
      <w:r>
        <w:rPr>
          <w:rFonts w:ascii="Times New Roman" w:hAnsi="Times New Roman" w:eastAsia="方正仿宋_GBK" w:cs="Times New Roman"/>
          <w:sz w:val="32"/>
          <w:szCs w:val="32"/>
        </w:rPr>
        <w:t>%；其他收入</w:t>
      </w:r>
      <w:r>
        <w:rPr>
          <w:rFonts w:hint="eastAsia" w:ascii="Times New Roman" w:eastAsia="方正仿宋_GBK" w:cs="Times New Roman"/>
          <w:sz w:val="32"/>
          <w:szCs w:val="32"/>
          <w:lang w:val="en-US" w:eastAsia="zh-CN"/>
        </w:rPr>
        <w:t>25.77</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1.4</w:t>
      </w:r>
      <w:r>
        <w:rPr>
          <w:rFonts w:ascii="Times New Roman" w:hAnsi="Times New Roman" w:eastAsia="方正仿宋_GBK" w:cs="Times New Roman"/>
          <w:sz w:val="32"/>
          <w:szCs w:val="32"/>
        </w:rPr>
        <w:t>%。</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3.支出情况。202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年度支出合计1,</w:t>
      </w:r>
      <w:r>
        <w:rPr>
          <w:rFonts w:hint="eastAsia" w:ascii="Times New Roman" w:eastAsia="方正仿宋_GBK" w:cs="Times New Roman"/>
          <w:sz w:val="32"/>
          <w:szCs w:val="32"/>
          <w:lang w:val="en-US" w:eastAsia="zh-CN"/>
        </w:rPr>
        <w:t>636.22</w:t>
      </w:r>
      <w:r>
        <w:rPr>
          <w:rFonts w:ascii="Times New Roman" w:hAnsi="Times New Roman" w:eastAsia="方正仿宋_GBK" w:cs="Times New Roman"/>
          <w:sz w:val="32"/>
          <w:szCs w:val="32"/>
        </w:rPr>
        <w:t>万元，较上年决算数减少</w:t>
      </w:r>
      <w:r>
        <w:rPr>
          <w:rFonts w:hint="eastAsia" w:ascii="Times New Roman" w:eastAsia="方正仿宋_GBK" w:cs="Times New Roman"/>
          <w:sz w:val="32"/>
          <w:szCs w:val="32"/>
          <w:lang w:val="en-US" w:eastAsia="zh-CN"/>
        </w:rPr>
        <w:t>106.43</w:t>
      </w:r>
      <w:r>
        <w:rPr>
          <w:rFonts w:ascii="Times New Roman" w:hAnsi="Times New Roman" w:eastAsia="方正仿宋_GBK" w:cs="Times New Roman"/>
          <w:sz w:val="32"/>
          <w:szCs w:val="32"/>
        </w:rPr>
        <w:t>万元，下降</w:t>
      </w:r>
      <w:r>
        <w:rPr>
          <w:rFonts w:hint="eastAsia" w:ascii="Times New Roman" w:eastAsia="方正仿宋_GBK" w:cs="Times New Roman"/>
          <w:sz w:val="32"/>
          <w:szCs w:val="32"/>
          <w:lang w:val="en-US" w:eastAsia="zh-CN"/>
        </w:rPr>
        <w:t>6.1</w:t>
      </w:r>
      <w:r>
        <w:rPr>
          <w:rFonts w:ascii="Times New Roman" w:hAnsi="Times New Roman" w:eastAsia="方正仿宋_GBK" w:cs="Times New Roman"/>
          <w:sz w:val="32"/>
          <w:szCs w:val="32"/>
        </w:rPr>
        <w:t>%</w:t>
      </w:r>
      <w:r>
        <w:rPr>
          <w:rFonts w:ascii="Times New Roman" w:hAnsi="Times New Roman" w:eastAsia="方正仿宋_GBK" w:cs="Times New Roman"/>
          <w:sz w:val="32"/>
          <w:szCs w:val="32"/>
          <w:highlight w:val="none"/>
        </w:rPr>
        <w:t>，主要原因是</w:t>
      </w:r>
      <w:r>
        <w:rPr>
          <w:rFonts w:hint="eastAsia" w:ascii="Times New Roman" w:hAnsi="Times New Roman" w:eastAsia="方正仿宋_GBK" w:cs="Times New Roman"/>
          <w:sz w:val="32"/>
          <w:szCs w:val="32"/>
          <w:highlight w:val="none"/>
        </w:rPr>
        <w:t>2022年底受疫情影响</w:t>
      </w:r>
      <w:r>
        <w:rPr>
          <w:rFonts w:hint="eastAsia" w:ascii="Times New Roman" w:eastAsia="方正仿宋_GBK" w:cs="Times New Roman"/>
          <w:sz w:val="32"/>
          <w:szCs w:val="32"/>
          <w:highlight w:val="none"/>
          <w:lang w:eastAsia="zh-CN"/>
        </w:rPr>
        <w:t>，工作重心在疫情防控，医疗运行支出较上年减少</w:t>
      </w:r>
      <w:r>
        <w:rPr>
          <w:rFonts w:ascii="Times New Roman" w:hAnsi="Times New Roman" w:eastAsia="方正仿宋_GBK" w:cs="Times New Roman"/>
          <w:sz w:val="32"/>
          <w:szCs w:val="32"/>
          <w:highlight w:val="none"/>
        </w:rPr>
        <w:t>。</w:t>
      </w:r>
      <w:r>
        <w:rPr>
          <w:rFonts w:ascii="Times New Roman" w:hAnsi="Times New Roman" w:eastAsia="方正仿宋_GBK" w:cs="Times New Roman"/>
          <w:sz w:val="32"/>
          <w:szCs w:val="32"/>
        </w:rPr>
        <w:t>其中：基本支出1,</w:t>
      </w:r>
      <w:r>
        <w:rPr>
          <w:rFonts w:hint="eastAsia" w:ascii="Times New Roman" w:eastAsia="方正仿宋_GBK" w:cs="Times New Roman"/>
          <w:sz w:val="32"/>
          <w:szCs w:val="32"/>
          <w:lang w:val="en-US" w:eastAsia="zh-CN"/>
        </w:rPr>
        <w:t>096.55</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6</w:t>
      </w:r>
      <w:r>
        <w:rPr>
          <w:rFonts w:ascii="Times New Roman" w:hAnsi="Times New Roman" w:eastAsia="方正仿宋_GBK" w:cs="Times New Roman"/>
          <w:sz w:val="32"/>
          <w:szCs w:val="32"/>
        </w:rPr>
        <w:t>7%；项目支出</w:t>
      </w:r>
      <w:r>
        <w:rPr>
          <w:rFonts w:hint="eastAsia" w:ascii="Times New Roman" w:eastAsia="方正仿宋_GBK" w:cs="Times New Roman"/>
          <w:sz w:val="32"/>
          <w:szCs w:val="32"/>
          <w:lang w:val="en-US" w:eastAsia="zh-CN"/>
        </w:rPr>
        <w:t>539.66</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3</w:t>
      </w:r>
      <w:r>
        <w:rPr>
          <w:rFonts w:ascii="Times New Roman" w:hAnsi="Times New Roman" w:eastAsia="方正仿宋_GBK" w:cs="Times New Roman"/>
          <w:sz w:val="32"/>
          <w:szCs w:val="32"/>
        </w:rPr>
        <w:t>3%。此外，结余分配</w:t>
      </w:r>
      <w:r>
        <w:rPr>
          <w:rFonts w:hint="eastAsia" w:ascii="Times New Roman" w:eastAsia="方正仿宋_GBK" w:cs="Times New Roman"/>
          <w:sz w:val="32"/>
          <w:szCs w:val="32"/>
          <w:lang w:val="en-US" w:eastAsia="zh-CN"/>
        </w:rPr>
        <w:t>264.59</w:t>
      </w:r>
      <w:r>
        <w:rPr>
          <w:rFonts w:ascii="Times New Roman" w:hAnsi="Times New Roman" w:eastAsia="方正仿宋_GBK" w:cs="Times New Roman"/>
          <w:sz w:val="32"/>
          <w:szCs w:val="32"/>
        </w:rPr>
        <w:t>万元。</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4.结转结余情况。202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年度年末结转和结余0万元，较上年决算数持平。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（二）财政拨款收入支出决算总体情况说明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年度财政拨款收、支总计</w:t>
      </w:r>
      <w:r>
        <w:rPr>
          <w:rFonts w:hint="eastAsia" w:ascii="Times New Roman" w:eastAsia="方正仿宋_GBK" w:cs="Times New Roman"/>
          <w:sz w:val="32"/>
          <w:szCs w:val="32"/>
          <w:lang w:val="en-US" w:eastAsia="zh-CN"/>
        </w:rPr>
        <w:t>665.97</w:t>
      </w:r>
      <w:r>
        <w:rPr>
          <w:rFonts w:ascii="Times New Roman" w:hAnsi="Times New Roman" w:eastAsia="方正仿宋_GBK" w:cs="Times New Roman"/>
          <w:sz w:val="32"/>
          <w:szCs w:val="32"/>
        </w:rPr>
        <w:t>万元。与202</w:t>
      </w:r>
      <w:r>
        <w:rPr>
          <w:rFonts w:hint="eastAsia" w:ascii="Times New Roman" w:eastAsia="方正仿宋_GBK" w:cs="Times New Roman"/>
          <w:sz w:val="32"/>
          <w:szCs w:val="32"/>
          <w:lang w:val="en-US" w:eastAsia="zh-CN"/>
        </w:rPr>
        <w:t>1</w:t>
      </w:r>
      <w:r>
        <w:rPr>
          <w:rFonts w:ascii="Times New Roman" w:hAnsi="Times New Roman" w:eastAsia="方正仿宋_GBK" w:cs="Times New Roman"/>
          <w:sz w:val="32"/>
          <w:szCs w:val="32"/>
        </w:rPr>
        <w:t>年相比，财政拨款收、支总计各减少2</w:t>
      </w:r>
      <w:r>
        <w:rPr>
          <w:rFonts w:hint="eastAsia" w:ascii="Times New Roman" w:eastAsia="方正仿宋_GBK" w:cs="Times New Roman"/>
          <w:sz w:val="32"/>
          <w:szCs w:val="32"/>
          <w:lang w:val="en-US" w:eastAsia="zh-CN"/>
        </w:rPr>
        <w:t>32.94</w:t>
      </w:r>
      <w:r>
        <w:rPr>
          <w:rFonts w:ascii="Times New Roman" w:hAnsi="Times New Roman" w:eastAsia="方正仿宋_GBK" w:cs="Times New Roman"/>
          <w:sz w:val="32"/>
          <w:szCs w:val="32"/>
        </w:rPr>
        <w:t>万元，下降25</w:t>
      </w:r>
      <w:r>
        <w:rPr>
          <w:rFonts w:hint="eastAsia" w:ascii="Times New Roman" w:eastAsia="方正仿宋_GBK" w:cs="Times New Roman"/>
          <w:sz w:val="32"/>
          <w:szCs w:val="32"/>
          <w:lang w:val="en-US" w:eastAsia="zh-CN"/>
        </w:rPr>
        <w:t>.9</w:t>
      </w:r>
      <w:r>
        <w:rPr>
          <w:rFonts w:ascii="Times New Roman" w:hAnsi="Times New Roman" w:eastAsia="方正仿宋_GBK" w:cs="Times New Roman"/>
          <w:sz w:val="32"/>
          <w:szCs w:val="32"/>
        </w:rPr>
        <w:t>%。主要原因是</w:t>
      </w:r>
      <w:r>
        <w:rPr>
          <w:rFonts w:hint="eastAsia" w:ascii="Times New Roman" w:eastAsia="方正仿宋_GBK" w:cs="Times New Roman"/>
          <w:sz w:val="32"/>
          <w:szCs w:val="32"/>
          <w:lang w:eastAsia="zh-CN"/>
        </w:rPr>
        <w:t>公共卫生服务项目财政拨款收、支减少</w:t>
      </w:r>
      <w:r>
        <w:rPr>
          <w:rFonts w:ascii="Times New Roman" w:hAnsi="Times New Roman" w:eastAsia="方正仿宋_GBK" w:cs="Times New Roman"/>
          <w:sz w:val="32"/>
          <w:szCs w:val="32"/>
        </w:rPr>
        <w:t xml:space="preserve">。 </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（三）一般公共预算财政拨款支出决算情况说明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1.收入情况。202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年度一般公共预算财政拨款收入</w:t>
      </w:r>
      <w:r>
        <w:rPr>
          <w:rFonts w:hint="eastAsia" w:ascii="Times New Roman" w:eastAsia="方正仿宋_GBK" w:cs="Times New Roman"/>
          <w:sz w:val="32"/>
          <w:szCs w:val="32"/>
          <w:lang w:val="en-US" w:eastAsia="zh-CN"/>
        </w:rPr>
        <w:t>665.97</w:t>
      </w:r>
      <w:r>
        <w:rPr>
          <w:rFonts w:ascii="Times New Roman" w:hAnsi="Times New Roman" w:eastAsia="方正仿宋_GBK" w:cs="Times New Roman"/>
          <w:sz w:val="32"/>
          <w:szCs w:val="32"/>
        </w:rPr>
        <w:t>万元，较上年决算数</w:t>
      </w:r>
      <w:r>
        <w:rPr>
          <w:rFonts w:hint="eastAsia" w:ascii="Times New Roman" w:eastAsia="方正仿宋_GBK" w:cs="Times New Roman"/>
          <w:sz w:val="32"/>
          <w:szCs w:val="32"/>
          <w:lang w:eastAsia="zh-CN"/>
        </w:rPr>
        <w:t>减少</w:t>
      </w:r>
      <w:r>
        <w:rPr>
          <w:rFonts w:hint="eastAsia" w:ascii="Times New Roman" w:eastAsia="方正仿宋_GBK" w:cs="Times New Roman"/>
          <w:sz w:val="32"/>
          <w:szCs w:val="32"/>
          <w:lang w:val="en-US" w:eastAsia="zh-CN"/>
        </w:rPr>
        <w:t>225.99</w:t>
      </w:r>
      <w:r>
        <w:rPr>
          <w:rFonts w:ascii="Times New Roman" w:hAnsi="Times New Roman" w:eastAsia="方正仿宋_GBK" w:cs="Times New Roman"/>
          <w:sz w:val="32"/>
          <w:szCs w:val="32"/>
        </w:rPr>
        <w:t>万元，</w:t>
      </w:r>
      <w:r>
        <w:rPr>
          <w:rFonts w:hint="eastAsia" w:ascii="Times New Roman" w:eastAsia="方正仿宋_GBK" w:cs="Times New Roman"/>
          <w:sz w:val="32"/>
          <w:szCs w:val="32"/>
          <w:lang w:eastAsia="zh-CN"/>
        </w:rPr>
        <w:t>下降</w:t>
      </w:r>
      <w:r>
        <w:rPr>
          <w:rFonts w:hint="eastAsia" w:ascii="Times New Roman" w:eastAsia="方正仿宋_GBK" w:cs="Times New Roman"/>
          <w:sz w:val="32"/>
          <w:szCs w:val="32"/>
          <w:lang w:val="en-US" w:eastAsia="zh-CN"/>
        </w:rPr>
        <w:t>25.3</w:t>
      </w:r>
      <w:r>
        <w:rPr>
          <w:rFonts w:ascii="Times New Roman" w:hAnsi="Times New Roman" w:eastAsia="方正仿宋_GBK" w:cs="Times New Roman"/>
          <w:sz w:val="32"/>
          <w:szCs w:val="32"/>
        </w:rPr>
        <w:t>%。主要原因是</w:t>
      </w:r>
      <w:r>
        <w:rPr>
          <w:rFonts w:ascii="Times New Roman" w:hAnsi="Times New Roman" w:eastAsia="方正仿宋_GBK" w:cs="Times New Roman"/>
          <w:sz w:val="32"/>
          <w:szCs w:val="32"/>
          <w:highlight w:val="none"/>
        </w:rPr>
        <w:t>公共卫生服务经费</w:t>
      </w:r>
      <w:r>
        <w:rPr>
          <w:rFonts w:hint="eastAsia" w:ascii="Times New Roman" w:eastAsia="方正仿宋_GBK" w:cs="Times New Roman"/>
          <w:sz w:val="32"/>
          <w:szCs w:val="32"/>
          <w:highlight w:val="none"/>
          <w:lang w:eastAsia="zh-CN"/>
        </w:rPr>
        <w:t>减少</w:t>
      </w:r>
      <w:r>
        <w:rPr>
          <w:rFonts w:ascii="Times New Roman" w:hAnsi="Times New Roman" w:eastAsia="方正仿宋_GBK" w:cs="Times New Roman"/>
          <w:sz w:val="32"/>
          <w:szCs w:val="32"/>
        </w:rPr>
        <w:t>。较年初预算数增加</w:t>
      </w:r>
      <w:r>
        <w:rPr>
          <w:rFonts w:hint="eastAsia" w:ascii="Times New Roman" w:eastAsia="方正仿宋_GBK" w:cs="Times New Roman"/>
          <w:sz w:val="32"/>
          <w:szCs w:val="32"/>
          <w:lang w:val="en-US" w:eastAsia="zh-CN"/>
        </w:rPr>
        <w:t>555.42</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502.4</w:t>
      </w:r>
      <w:r>
        <w:rPr>
          <w:rFonts w:ascii="Times New Roman" w:hAnsi="Times New Roman" w:eastAsia="方正仿宋_GBK" w:cs="Times New Roman"/>
          <w:sz w:val="32"/>
          <w:szCs w:val="32"/>
        </w:rPr>
        <w:t>%。主要原因是年中追加</w:t>
      </w:r>
      <w:r>
        <w:rPr>
          <w:rFonts w:hint="eastAsia" w:ascii="Times New Roman" w:eastAsia="方正仿宋_GBK" w:cs="Times New Roman"/>
          <w:sz w:val="32"/>
          <w:szCs w:val="32"/>
          <w:highlight w:val="none"/>
          <w:lang w:eastAsia="zh-CN"/>
        </w:rPr>
        <w:t>基本</w:t>
      </w:r>
      <w:r>
        <w:rPr>
          <w:rFonts w:ascii="Times New Roman" w:hAnsi="Times New Roman" w:eastAsia="方正仿宋_GBK" w:cs="Times New Roman"/>
          <w:sz w:val="32"/>
          <w:szCs w:val="32"/>
          <w:highlight w:val="none"/>
        </w:rPr>
        <w:t>公共卫生服务、</w:t>
      </w:r>
      <w:r>
        <w:rPr>
          <w:rFonts w:hint="eastAsia" w:ascii="Times New Roman" w:eastAsia="方正仿宋_GBK" w:cs="Times New Roman"/>
          <w:sz w:val="32"/>
          <w:szCs w:val="32"/>
          <w:highlight w:val="none"/>
          <w:lang w:eastAsia="zh-CN"/>
        </w:rPr>
        <w:t>新冠疫情防控</w:t>
      </w:r>
      <w:r>
        <w:rPr>
          <w:rFonts w:ascii="Times New Roman" w:hAnsi="Times New Roman" w:eastAsia="方正仿宋_GBK" w:cs="Times New Roman"/>
          <w:sz w:val="32"/>
          <w:szCs w:val="32"/>
          <w:highlight w:val="none"/>
        </w:rPr>
        <w:t>经费</w:t>
      </w:r>
      <w:r>
        <w:rPr>
          <w:rFonts w:ascii="Times New Roman" w:hAnsi="Times New Roman" w:eastAsia="方正仿宋_GBK" w:cs="Times New Roman"/>
          <w:sz w:val="32"/>
          <w:szCs w:val="32"/>
        </w:rPr>
        <w:t>。此外，年初财政拨款结转和结余0万元。</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2.支出情况。202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年度一般公共预算财政拨款收入</w:t>
      </w:r>
      <w:r>
        <w:rPr>
          <w:rFonts w:hint="eastAsia" w:ascii="Times New Roman" w:eastAsia="方正仿宋_GBK" w:cs="Times New Roman"/>
          <w:sz w:val="32"/>
          <w:szCs w:val="32"/>
          <w:lang w:val="en-US" w:eastAsia="zh-CN"/>
        </w:rPr>
        <w:t>665.97</w:t>
      </w:r>
      <w:r>
        <w:rPr>
          <w:rFonts w:ascii="Times New Roman" w:hAnsi="Times New Roman" w:eastAsia="方正仿宋_GBK" w:cs="Times New Roman"/>
          <w:sz w:val="32"/>
          <w:szCs w:val="32"/>
        </w:rPr>
        <w:t>万元，较上年决算数</w:t>
      </w:r>
      <w:r>
        <w:rPr>
          <w:rFonts w:hint="eastAsia" w:ascii="Times New Roman" w:eastAsia="方正仿宋_GBK" w:cs="Times New Roman"/>
          <w:sz w:val="32"/>
          <w:szCs w:val="32"/>
          <w:lang w:eastAsia="zh-CN"/>
        </w:rPr>
        <w:t>减少</w:t>
      </w:r>
      <w:r>
        <w:rPr>
          <w:rFonts w:hint="eastAsia" w:ascii="Times New Roman" w:eastAsia="方正仿宋_GBK" w:cs="Times New Roman"/>
          <w:sz w:val="32"/>
          <w:szCs w:val="32"/>
          <w:lang w:val="en-US" w:eastAsia="zh-CN"/>
        </w:rPr>
        <w:t>225.99</w:t>
      </w:r>
      <w:r>
        <w:rPr>
          <w:rFonts w:ascii="Times New Roman" w:hAnsi="Times New Roman" w:eastAsia="方正仿宋_GBK" w:cs="Times New Roman"/>
          <w:sz w:val="32"/>
          <w:szCs w:val="32"/>
        </w:rPr>
        <w:t>万元，</w:t>
      </w:r>
      <w:r>
        <w:rPr>
          <w:rFonts w:hint="eastAsia" w:ascii="Times New Roman" w:eastAsia="方正仿宋_GBK" w:cs="Times New Roman"/>
          <w:sz w:val="32"/>
          <w:szCs w:val="32"/>
          <w:lang w:eastAsia="zh-CN"/>
        </w:rPr>
        <w:t>下降</w:t>
      </w:r>
      <w:r>
        <w:rPr>
          <w:rFonts w:hint="eastAsia" w:ascii="Times New Roman" w:eastAsia="方正仿宋_GBK" w:cs="Times New Roman"/>
          <w:sz w:val="32"/>
          <w:szCs w:val="32"/>
          <w:lang w:val="en-US" w:eastAsia="zh-CN"/>
        </w:rPr>
        <w:t>25.3</w:t>
      </w:r>
      <w:r>
        <w:rPr>
          <w:rFonts w:ascii="Times New Roman" w:hAnsi="Times New Roman" w:eastAsia="方正仿宋_GBK" w:cs="Times New Roman"/>
          <w:sz w:val="32"/>
          <w:szCs w:val="32"/>
        </w:rPr>
        <w:t>%。主要原因是</w:t>
      </w:r>
      <w:r>
        <w:rPr>
          <w:rFonts w:ascii="Times New Roman" w:hAnsi="Times New Roman" w:eastAsia="方正仿宋_GBK" w:cs="Times New Roman"/>
          <w:sz w:val="32"/>
          <w:szCs w:val="32"/>
          <w:highlight w:val="none"/>
        </w:rPr>
        <w:t>公共卫生服务经费</w:t>
      </w:r>
      <w:r>
        <w:rPr>
          <w:rFonts w:hint="eastAsia" w:ascii="Times New Roman" w:eastAsia="方正仿宋_GBK" w:cs="Times New Roman"/>
          <w:sz w:val="32"/>
          <w:szCs w:val="32"/>
          <w:highlight w:val="none"/>
          <w:lang w:eastAsia="zh-CN"/>
        </w:rPr>
        <w:t>减少</w:t>
      </w:r>
      <w:r>
        <w:rPr>
          <w:rFonts w:ascii="Times New Roman" w:hAnsi="Times New Roman" w:eastAsia="方正仿宋_GBK" w:cs="Times New Roman"/>
          <w:sz w:val="32"/>
          <w:szCs w:val="32"/>
        </w:rPr>
        <w:t>。较年初预算数增加</w:t>
      </w:r>
      <w:r>
        <w:rPr>
          <w:rFonts w:hint="eastAsia" w:ascii="Times New Roman" w:eastAsia="方正仿宋_GBK" w:cs="Times New Roman"/>
          <w:sz w:val="32"/>
          <w:szCs w:val="32"/>
          <w:lang w:val="en-US" w:eastAsia="zh-CN"/>
        </w:rPr>
        <w:t>555.42</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502.4</w:t>
      </w:r>
      <w:r>
        <w:rPr>
          <w:rFonts w:ascii="Times New Roman" w:hAnsi="Times New Roman" w:eastAsia="方正仿宋_GBK" w:cs="Times New Roman"/>
          <w:sz w:val="32"/>
          <w:szCs w:val="32"/>
        </w:rPr>
        <w:t>%。主要原因是年中追加</w:t>
      </w:r>
      <w:r>
        <w:rPr>
          <w:rFonts w:hint="eastAsia" w:ascii="Times New Roman" w:eastAsia="方正仿宋_GBK" w:cs="Times New Roman"/>
          <w:sz w:val="32"/>
          <w:szCs w:val="32"/>
          <w:highlight w:val="none"/>
          <w:lang w:eastAsia="zh-CN"/>
        </w:rPr>
        <w:t>基本</w:t>
      </w:r>
      <w:r>
        <w:rPr>
          <w:rFonts w:ascii="Times New Roman" w:hAnsi="Times New Roman" w:eastAsia="方正仿宋_GBK" w:cs="Times New Roman"/>
          <w:sz w:val="32"/>
          <w:szCs w:val="32"/>
          <w:highlight w:val="none"/>
        </w:rPr>
        <w:t>公共卫生服务、</w:t>
      </w:r>
      <w:r>
        <w:rPr>
          <w:rFonts w:hint="eastAsia" w:ascii="Times New Roman" w:eastAsia="方正仿宋_GBK" w:cs="Times New Roman"/>
          <w:sz w:val="32"/>
          <w:szCs w:val="32"/>
          <w:highlight w:val="none"/>
          <w:lang w:eastAsia="zh-CN"/>
        </w:rPr>
        <w:t>新冠疫情防控</w:t>
      </w:r>
      <w:r>
        <w:rPr>
          <w:rFonts w:ascii="Times New Roman" w:hAnsi="Times New Roman" w:eastAsia="方正仿宋_GBK" w:cs="Times New Roman"/>
          <w:sz w:val="32"/>
          <w:szCs w:val="32"/>
          <w:highlight w:val="none"/>
        </w:rPr>
        <w:t>经费</w:t>
      </w:r>
      <w:r>
        <w:rPr>
          <w:rFonts w:ascii="Times New Roman" w:hAnsi="Times New Roman" w:eastAsia="方正仿宋_GBK" w:cs="Times New Roman"/>
          <w:sz w:val="32"/>
          <w:szCs w:val="32"/>
        </w:rPr>
        <w:t>。</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3.结转结余情况。202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年度年末一般公共预算财政拨款结转和结余0万元，较上年决算数持平。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4.比较情况。本部门202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年度一般公共预算财政拨款支出主要用于以下几个方面：</w:t>
      </w:r>
    </w:p>
    <w:p>
      <w:pPr>
        <w:spacing w:line="594"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rPr>
        <w:t>（1）</w:t>
      </w:r>
      <w:r>
        <w:rPr>
          <w:rFonts w:hint="eastAsia" w:ascii="Times New Roman" w:eastAsia="方正仿宋_GBK" w:cs="Times New Roman"/>
          <w:sz w:val="32"/>
          <w:szCs w:val="32"/>
          <w:lang w:eastAsia="zh-CN"/>
        </w:rPr>
        <w:t>一般公共服务</w:t>
      </w:r>
      <w:r>
        <w:rPr>
          <w:rFonts w:ascii="Times New Roman" w:hAnsi="Times New Roman" w:eastAsia="方正仿宋_GBK" w:cs="Times New Roman"/>
          <w:sz w:val="32"/>
          <w:szCs w:val="32"/>
        </w:rPr>
        <w:t>支出</w:t>
      </w:r>
      <w:r>
        <w:rPr>
          <w:rFonts w:hint="eastAsia" w:ascii="Times New Roman" w:eastAsia="方正仿宋_GBK" w:cs="Times New Roman"/>
          <w:sz w:val="32"/>
          <w:szCs w:val="32"/>
          <w:lang w:val="en-US" w:eastAsia="zh-CN"/>
        </w:rPr>
        <w:t>0.42</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0.1</w:t>
      </w:r>
      <w:r>
        <w:rPr>
          <w:rFonts w:ascii="Times New Roman" w:hAnsi="Times New Roman" w:eastAsia="方正仿宋_GBK" w:cs="Times New Roman"/>
          <w:sz w:val="32"/>
          <w:szCs w:val="32"/>
        </w:rPr>
        <w:t>%，较年初预算数增加0</w:t>
      </w:r>
      <w:r>
        <w:rPr>
          <w:rFonts w:hint="eastAsia" w:ascii="Times New Roman" w:eastAsia="方正仿宋_GBK" w:cs="Times New Roman"/>
          <w:sz w:val="32"/>
          <w:szCs w:val="32"/>
          <w:lang w:val="en-US" w:eastAsia="zh-CN"/>
        </w:rPr>
        <w:t>.42</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10</w:t>
      </w:r>
      <w:r>
        <w:rPr>
          <w:rFonts w:ascii="Times New Roman" w:hAnsi="Times New Roman" w:eastAsia="方正仿宋_GBK" w:cs="Times New Roman"/>
          <w:sz w:val="32"/>
          <w:szCs w:val="32"/>
        </w:rPr>
        <w:t>0%</w:t>
      </w:r>
      <w:r>
        <w:rPr>
          <w:rFonts w:hint="eastAsia" w:ascii="Times New Roman" w:eastAsia="方正仿宋_GBK" w:cs="Times New Roman"/>
          <w:sz w:val="32"/>
          <w:szCs w:val="32"/>
          <w:lang w:eastAsia="zh-CN"/>
        </w:rPr>
        <w:t>，主要原因是年中追</w:t>
      </w:r>
      <w:r>
        <w:rPr>
          <w:rFonts w:hint="eastAsia" w:ascii="Times New Roman" w:eastAsia="方正仿宋_GBK" w:cs="Times New Roman"/>
          <w:sz w:val="32"/>
          <w:szCs w:val="32"/>
          <w:highlight w:val="none"/>
          <w:lang w:eastAsia="zh-CN"/>
        </w:rPr>
        <w:t>加基层党建工作经费</w:t>
      </w:r>
      <w:r>
        <w:rPr>
          <w:rFonts w:ascii="Times New Roman" w:hAnsi="Times New Roman" w:eastAsia="方正仿宋_GBK" w:cs="Times New Roman"/>
          <w:sz w:val="32"/>
          <w:szCs w:val="32"/>
          <w:highlight w:val="none"/>
        </w:rPr>
        <w:t>。</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）社会保障与就业支出</w:t>
      </w:r>
      <w:r>
        <w:rPr>
          <w:rFonts w:hint="eastAsia" w:ascii="Times New Roman" w:eastAsia="方正仿宋_GBK" w:cs="Times New Roman"/>
          <w:sz w:val="32"/>
          <w:szCs w:val="32"/>
          <w:lang w:val="en-US" w:eastAsia="zh-CN"/>
        </w:rPr>
        <w:t>18.02</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2.7</w:t>
      </w:r>
      <w:r>
        <w:rPr>
          <w:rFonts w:ascii="Times New Roman" w:hAnsi="Times New Roman" w:eastAsia="方正仿宋_GBK" w:cs="Times New Roman"/>
          <w:sz w:val="32"/>
          <w:szCs w:val="32"/>
        </w:rPr>
        <w:t>%，较年初预算数增加0万元，增长0%。</w:t>
      </w:r>
    </w:p>
    <w:p>
      <w:pPr>
        <w:spacing w:line="594" w:lineRule="exact"/>
        <w:ind w:firstLine="640"/>
        <w:rPr>
          <w:rFonts w:hint="eastAsia" w:ascii="Times New Roman" w:hAnsi="Times New Roman" w:eastAsia="方正仿宋_GBK" w:cs="Times New Roman"/>
          <w:sz w:val="32"/>
          <w:szCs w:val="32"/>
          <w:highlight w:val="none"/>
          <w:lang w:eastAsia="zh-CN"/>
        </w:rPr>
      </w:pPr>
      <w:r>
        <w:rPr>
          <w:rFonts w:ascii="Times New Roman" w:hAnsi="Times New Roman" w:eastAsia="方正仿宋_GBK" w:cs="Times New Roman"/>
          <w:sz w:val="32"/>
          <w:szCs w:val="32"/>
        </w:rPr>
        <w:t>（</w:t>
      </w:r>
      <w:r>
        <w:rPr>
          <w:rFonts w:hint="eastAsia" w:ascii="Times New Roman" w:eastAsia="方正仿宋_GBK" w:cs="Times New Roman"/>
          <w:sz w:val="32"/>
          <w:szCs w:val="32"/>
          <w:lang w:val="en-US" w:eastAsia="zh-CN"/>
        </w:rPr>
        <w:t>3</w:t>
      </w:r>
      <w:r>
        <w:rPr>
          <w:rFonts w:ascii="Times New Roman" w:hAnsi="Times New Roman" w:eastAsia="方正仿宋_GBK" w:cs="Times New Roman"/>
          <w:sz w:val="32"/>
          <w:szCs w:val="32"/>
        </w:rPr>
        <w:t>）卫生健康支出</w:t>
      </w:r>
      <w:r>
        <w:rPr>
          <w:rFonts w:hint="eastAsia" w:ascii="Times New Roman" w:eastAsia="方正仿宋_GBK" w:cs="Times New Roman"/>
          <w:sz w:val="32"/>
          <w:szCs w:val="32"/>
          <w:lang w:val="en-US" w:eastAsia="zh-CN"/>
        </w:rPr>
        <w:t>641.97</w:t>
      </w:r>
      <w:r>
        <w:rPr>
          <w:rFonts w:ascii="Times New Roman" w:hAnsi="Times New Roman" w:eastAsia="方正仿宋_GBK" w:cs="Times New Roman"/>
          <w:sz w:val="32"/>
          <w:szCs w:val="32"/>
        </w:rPr>
        <w:t>万元，占9</w:t>
      </w:r>
      <w:r>
        <w:rPr>
          <w:rFonts w:hint="eastAsia" w:ascii="Times New Roman" w:eastAsia="方正仿宋_GBK" w:cs="Times New Roman"/>
          <w:sz w:val="32"/>
          <w:szCs w:val="32"/>
          <w:lang w:val="en-US" w:eastAsia="zh-CN"/>
        </w:rPr>
        <w:t>6.4</w:t>
      </w:r>
      <w:r>
        <w:rPr>
          <w:rFonts w:ascii="Times New Roman" w:hAnsi="Times New Roman" w:eastAsia="方正仿宋_GBK" w:cs="Times New Roman"/>
          <w:sz w:val="32"/>
          <w:szCs w:val="32"/>
        </w:rPr>
        <w:t>%，较年初预算数增加</w:t>
      </w:r>
      <w:r>
        <w:rPr>
          <w:rFonts w:hint="eastAsia" w:ascii="Times New Roman" w:eastAsia="方正仿宋_GBK" w:cs="Times New Roman"/>
          <w:sz w:val="32"/>
          <w:szCs w:val="32"/>
          <w:lang w:val="en-US" w:eastAsia="zh-CN"/>
        </w:rPr>
        <w:t>551.91</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612.8</w:t>
      </w:r>
      <w:r>
        <w:rPr>
          <w:rFonts w:ascii="Times New Roman" w:hAnsi="Times New Roman" w:eastAsia="方正仿宋_GBK" w:cs="Times New Roman"/>
          <w:sz w:val="32"/>
          <w:szCs w:val="32"/>
        </w:rPr>
        <w:t>%，主要原因是年中追加</w:t>
      </w:r>
      <w:r>
        <w:rPr>
          <w:rFonts w:hint="eastAsia" w:ascii="Times New Roman" w:eastAsia="方正仿宋_GBK" w:cs="Times New Roman"/>
          <w:sz w:val="32"/>
          <w:szCs w:val="32"/>
          <w:highlight w:val="none"/>
          <w:lang w:eastAsia="zh-CN"/>
        </w:rPr>
        <w:t>基本</w:t>
      </w:r>
      <w:r>
        <w:rPr>
          <w:rFonts w:ascii="Times New Roman" w:hAnsi="Times New Roman" w:eastAsia="方正仿宋_GBK" w:cs="Times New Roman"/>
          <w:sz w:val="32"/>
          <w:szCs w:val="32"/>
          <w:highlight w:val="none"/>
        </w:rPr>
        <w:t>公共卫生服务、</w:t>
      </w:r>
      <w:r>
        <w:rPr>
          <w:rFonts w:hint="eastAsia" w:ascii="Times New Roman" w:eastAsia="方正仿宋_GBK" w:cs="Times New Roman"/>
          <w:sz w:val="32"/>
          <w:szCs w:val="32"/>
          <w:highlight w:val="none"/>
          <w:lang w:eastAsia="zh-CN"/>
        </w:rPr>
        <w:t>新冠疫情防控工作</w:t>
      </w:r>
      <w:r>
        <w:rPr>
          <w:rFonts w:ascii="Times New Roman" w:hAnsi="Times New Roman" w:eastAsia="方正仿宋_GBK" w:cs="Times New Roman"/>
          <w:sz w:val="32"/>
          <w:szCs w:val="32"/>
          <w:highlight w:val="none"/>
        </w:rPr>
        <w:t>经费</w:t>
      </w:r>
      <w:r>
        <w:rPr>
          <w:rFonts w:hint="eastAsia" w:ascii="Times New Roman" w:eastAsia="方正仿宋_GBK" w:cs="Times New Roman"/>
          <w:sz w:val="32"/>
          <w:szCs w:val="32"/>
          <w:highlight w:val="none"/>
          <w:lang w:eastAsia="zh-CN"/>
        </w:rPr>
        <w:t>。</w:t>
      </w:r>
    </w:p>
    <w:p>
      <w:pPr>
        <w:spacing w:line="594" w:lineRule="exact"/>
        <w:ind w:firstLine="640"/>
        <w:rPr>
          <w:rFonts w:ascii="Times New Roman" w:hAnsi="Times New Roman" w:eastAsia="方正仿宋_GBK" w:cs="Times New Roman"/>
          <w:sz w:val="32"/>
          <w:szCs w:val="32"/>
          <w:highlight w:val="green"/>
        </w:rPr>
      </w:pPr>
      <w:r>
        <w:rPr>
          <w:rFonts w:ascii="Times New Roman" w:hAnsi="Times New Roman" w:eastAsia="方正仿宋_GBK" w:cs="Times New Roman"/>
          <w:sz w:val="32"/>
          <w:szCs w:val="32"/>
        </w:rPr>
        <w:t>（</w:t>
      </w:r>
      <w:r>
        <w:rPr>
          <w:rFonts w:hint="eastAsia" w:asci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eastAsia="方正仿宋_GBK" w:cs="Times New Roman"/>
          <w:sz w:val="32"/>
          <w:szCs w:val="32"/>
          <w:lang w:eastAsia="zh-CN"/>
        </w:rPr>
        <w:t>住房保障</w:t>
      </w:r>
      <w:r>
        <w:rPr>
          <w:rFonts w:ascii="Times New Roman" w:hAnsi="Times New Roman" w:eastAsia="方正仿宋_GBK" w:cs="Times New Roman"/>
          <w:sz w:val="32"/>
          <w:szCs w:val="32"/>
        </w:rPr>
        <w:t>支出</w:t>
      </w:r>
      <w:r>
        <w:rPr>
          <w:rFonts w:hint="eastAsia" w:ascii="Times New Roman" w:eastAsia="方正仿宋_GBK" w:cs="Times New Roman"/>
          <w:sz w:val="32"/>
          <w:szCs w:val="32"/>
          <w:lang w:val="en-US" w:eastAsia="zh-CN"/>
        </w:rPr>
        <w:t>5.56</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0.5</w:t>
      </w:r>
      <w:r>
        <w:rPr>
          <w:rFonts w:ascii="Times New Roman" w:hAnsi="Times New Roman" w:eastAsia="方正仿宋_GBK" w:cs="Times New Roman"/>
          <w:sz w:val="32"/>
          <w:szCs w:val="32"/>
        </w:rPr>
        <w:t>%，较年初预算数增加</w:t>
      </w:r>
      <w:r>
        <w:rPr>
          <w:rFonts w:hint="eastAsia" w:ascii="Times New Roman" w:eastAsia="方正仿宋_GBK" w:cs="Times New Roman"/>
          <w:sz w:val="32"/>
          <w:szCs w:val="32"/>
          <w:lang w:val="en-US" w:eastAsia="zh-CN"/>
        </w:rPr>
        <w:t>3.09</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125.1</w:t>
      </w:r>
      <w:r>
        <w:rPr>
          <w:rFonts w:ascii="Times New Roman" w:hAnsi="Times New Roman" w:eastAsia="方正仿宋_GBK" w:cs="Times New Roman"/>
          <w:sz w:val="32"/>
          <w:szCs w:val="32"/>
        </w:rPr>
        <w:t>%，主要原因是年中追加</w:t>
      </w:r>
      <w:r>
        <w:rPr>
          <w:rFonts w:hint="eastAsia" w:ascii="Times New Roman" w:eastAsia="方正仿宋_GBK" w:cs="Times New Roman"/>
          <w:sz w:val="32"/>
          <w:szCs w:val="32"/>
          <w:lang w:eastAsia="zh-CN"/>
        </w:rPr>
        <w:t>购房补贴经费。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（四）一般公共预算财政拨款基本支出决算情况说明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年度一般公共财政拨款基本支出126.</w:t>
      </w:r>
      <w:r>
        <w:rPr>
          <w:rFonts w:hint="eastAsia" w:ascii="Times New Roman" w:eastAsia="方正仿宋_GBK" w:cs="Times New Roman"/>
          <w:sz w:val="32"/>
          <w:szCs w:val="32"/>
          <w:lang w:val="en-US" w:eastAsia="zh-CN"/>
        </w:rPr>
        <w:t>3</w:t>
      </w:r>
      <w:r>
        <w:rPr>
          <w:rFonts w:ascii="Times New Roman" w:hAnsi="Times New Roman" w:eastAsia="方正仿宋_GBK" w:cs="Times New Roman"/>
          <w:sz w:val="32"/>
          <w:szCs w:val="32"/>
        </w:rPr>
        <w:t>万元。其中：人员经费126.</w:t>
      </w:r>
      <w:r>
        <w:rPr>
          <w:rFonts w:hint="eastAsia" w:ascii="Times New Roman" w:eastAsia="方正仿宋_GBK" w:cs="Times New Roman"/>
          <w:sz w:val="32"/>
          <w:szCs w:val="32"/>
          <w:lang w:val="en-US" w:eastAsia="zh-CN"/>
        </w:rPr>
        <w:t>3</w:t>
      </w:r>
      <w:r>
        <w:rPr>
          <w:rFonts w:ascii="Times New Roman" w:hAnsi="Times New Roman" w:eastAsia="方正仿宋_GBK" w:cs="Times New Roman"/>
          <w:sz w:val="32"/>
          <w:szCs w:val="32"/>
        </w:rPr>
        <w:t>万元，较上年决算数增加</w:t>
      </w:r>
      <w:r>
        <w:rPr>
          <w:rFonts w:hint="eastAsia" w:ascii="Times New Roman" w:eastAsia="方正仿宋_GBK" w:cs="Times New Roman"/>
          <w:sz w:val="32"/>
          <w:szCs w:val="32"/>
          <w:lang w:val="en-US" w:eastAsia="zh-CN"/>
        </w:rPr>
        <w:t>0.06</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0.05</w:t>
      </w:r>
      <w:r>
        <w:rPr>
          <w:rFonts w:ascii="Times New Roman" w:hAnsi="Times New Roman" w:eastAsia="方正仿宋_GBK" w:cs="Times New Roman"/>
          <w:sz w:val="32"/>
          <w:szCs w:val="32"/>
        </w:rPr>
        <w:t>%，主要原因</w:t>
      </w:r>
      <w:r>
        <w:rPr>
          <w:rFonts w:hint="eastAsia" w:ascii="Times New Roman" w:eastAsia="方正仿宋_GBK" w:cs="Times New Roman"/>
          <w:sz w:val="32"/>
          <w:szCs w:val="32"/>
          <w:lang w:eastAsia="zh-CN"/>
        </w:rPr>
        <w:t>是</w:t>
      </w:r>
      <w:r>
        <w:rPr>
          <w:rFonts w:hint="eastAsia" w:ascii="Times New Roman" w:hAnsi="Times New Roman" w:eastAsia="方正仿宋_GBK" w:cs="Times New Roman"/>
          <w:sz w:val="32"/>
          <w:szCs w:val="32"/>
        </w:rPr>
        <w:t>政策性调资，</w:t>
      </w:r>
      <w:r>
        <w:rPr>
          <w:rFonts w:hint="eastAsia" w:ascii="Times New Roman" w:eastAsia="方正仿宋_GBK" w:cs="Times New Roman"/>
          <w:sz w:val="32"/>
          <w:szCs w:val="32"/>
          <w:lang w:eastAsia="zh-CN"/>
        </w:rPr>
        <w:t>基本</w:t>
      </w:r>
      <w:r>
        <w:rPr>
          <w:rFonts w:hint="eastAsia" w:ascii="Times New Roman" w:hAnsi="Times New Roman" w:eastAsia="方正仿宋_GBK" w:cs="Times New Roman"/>
          <w:sz w:val="32"/>
          <w:szCs w:val="32"/>
        </w:rPr>
        <w:t>工资</w:t>
      </w:r>
      <w:r>
        <w:rPr>
          <w:rFonts w:hint="eastAsia" w:ascii="Times New Roman" w:eastAsia="方正仿宋_GBK" w:cs="Times New Roman"/>
          <w:sz w:val="32"/>
          <w:szCs w:val="32"/>
          <w:lang w:eastAsia="zh-CN"/>
        </w:rPr>
        <w:t>、</w:t>
      </w:r>
      <w:r>
        <w:rPr>
          <w:rFonts w:ascii="Times New Roman" w:hAnsi="Times New Roman" w:eastAsia="方正仿宋_GBK" w:cs="Times New Roman"/>
          <w:sz w:val="32"/>
          <w:szCs w:val="32"/>
        </w:rPr>
        <w:t>社会保障缴费</w:t>
      </w:r>
      <w:r>
        <w:rPr>
          <w:rFonts w:hint="eastAsia" w:ascii="Times New Roman" w:hAnsi="Times New Roman" w:eastAsia="方正仿宋_GBK" w:cs="Times New Roman"/>
          <w:sz w:val="32"/>
          <w:szCs w:val="32"/>
        </w:rPr>
        <w:t>有所增加</w:t>
      </w:r>
      <w:r>
        <w:rPr>
          <w:rFonts w:ascii="Times New Roman" w:hAnsi="Times New Roman" w:eastAsia="方正仿宋_GBK" w:cs="Times New Roman"/>
          <w:sz w:val="32"/>
          <w:szCs w:val="32"/>
        </w:rPr>
        <w:t>。人员经费用途主要包括基本工资、津贴补贴、社会保障缴费。公用经费0万元，较上年决算数持平。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（五）政府性基金预算收支决算情况说明</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年度政府性基金预算财政拨款年初结转结余0万元，年末结转结余0万元。本年收入</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万元，较上年决算数减少</w:t>
      </w:r>
      <w:r>
        <w:rPr>
          <w:rFonts w:hint="eastAsia" w:ascii="Times New Roman" w:eastAsia="方正仿宋_GBK" w:cs="Times New Roman"/>
          <w:sz w:val="32"/>
          <w:szCs w:val="32"/>
          <w:lang w:val="en-US" w:eastAsia="zh-CN"/>
        </w:rPr>
        <w:t>6.95</w:t>
      </w:r>
      <w:r>
        <w:rPr>
          <w:rFonts w:ascii="Times New Roman" w:hAnsi="Times New Roman" w:eastAsia="方正仿宋_GBK" w:cs="Times New Roman"/>
          <w:sz w:val="32"/>
          <w:szCs w:val="32"/>
        </w:rPr>
        <w:t>万元，下降</w:t>
      </w:r>
      <w:r>
        <w:rPr>
          <w:rFonts w:hint="eastAsia" w:ascii="Times New Roman" w:eastAsia="方正仿宋_GBK" w:cs="Times New Roman"/>
          <w:sz w:val="32"/>
          <w:szCs w:val="32"/>
          <w:lang w:val="en-US" w:eastAsia="zh-CN"/>
        </w:rPr>
        <w:t>100</w:t>
      </w:r>
      <w:r>
        <w:rPr>
          <w:rFonts w:ascii="Times New Roman" w:hAnsi="Times New Roman" w:eastAsia="方正仿宋_GBK" w:cs="Times New Roman"/>
          <w:sz w:val="32"/>
          <w:szCs w:val="32"/>
        </w:rPr>
        <w:t>%。本年支出</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万元，较上年决算数减少</w:t>
      </w:r>
      <w:r>
        <w:rPr>
          <w:rFonts w:hint="eastAsia" w:ascii="Times New Roman" w:eastAsia="方正仿宋_GBK" w:cs="Times New Roman"/>
          <w:sz w:val="32"/>
          <w:szCs w:val="32"/>
          <w:lang w:val="en-US" w:eastAsia="zh-CN"/>
        </w:rPr>
        <w:t>6.95</w:t>
      </w:r>
      <w:r>
        <w:rPr>
          <w:rFonts w:ascii="Times New Roman" w:hAnsi="Times New Roman" w:eastAsia="方正仿宋_GBK" w:cs="Times New Roman"/>
          <w:sz w:val="32"/>
          <w:szCs w:val="32"/>
        </w:rPr>
        <w:t>万元，下降</w:t>
      </w:r>
      <w:r>
        <w:rPr>
          <w:rFonts w:hint="eastAsia" w:ascii="Times New Roman" w:eastAsia="方正仿宋_GBK" w:cs="Times New Roman"/>
          <w:sz w:val="32"/>
          <w:szCs w:val="32"/>
          <w:lang w:val="en-US" w:eastAsia="zh-CN"/>
        </w:rPr>
        <w:t>100</w:t>
      </w:r>
      <w:r>
        <w:rPr>
          <w:rFonts w:ascii="Times New Roman" w:hAnsi="Times New Roman" w:eastAsia="方正仿宋_GBK" w:cs="Times New Roman"/>
          <w:sz w:val="32"/>
          <w:szCs w:val="32"/>
        </w:rPr>
        <w:t>%。</w:t>
      </w:r>
    </w:p>
    <w:p>
      <w:pPr>
        <w:spacing w:line="594" w:lineRule="exact"/>
        <w:ind w:firstLine="640"/>
        <w:rPr>
          <w:rFonts w:hint="eastAsia" w:ascii="Times New Roman" w:hAnsi="Times New Roman" w:eastAsia="方正仿宋_GBK" w:cs="Times New Roman"/>
          <w:sz w:val="32"/>
          <w:szCs w:val="32"/>
          <w:lang w:val="en-US" w:eastAsia="zh-CN"/>
        </w:rPr>
      </w:pPr>
      <w:r>
        <w:rPr>
          <w:rFonts w:hint="eastAsia" w:ascii="Times New Roman" w:eastAsia="方正仿宋_GBK" w:cs="Times New Roman"/>
          <w:sz w:val="32"/>
          <w:szCs w:val="32"/>
          <w:lang w:eastAsia="zh-CN"/>
        </w:rPr>
        <w:t>本部门</w:t>
      </w:r>
      <w:r>
        <w:rPr>
          <w:rFonts w:hint="eastAsia" w:ascii="Times New Roman" w:eastAsia="方正仿宋_GBK" w:cs="Times New Roman"/>
          <w:sz w:val="32"/>
          <w:szCs w:val="32"/>
          <w:lang w:val="en-US" w:eastAsia="zh-CN"/>
        </w:rPr>
        <w:t>2022年度无</w:t>
      </w:r>
      <w:r>
        <w:rPr>
          <w:rFonts w:ascii="Times New Roman" w:hAnsi="Times New Roman" w:eastAsia="方正仿宋_GBK" w:cs="Times New Roman"/>
          <w:sz w:val="32"/>
          <w:szCs w:val="32"/>
        </w:rPr>
        <w:t>政府性基金预算财政拨款</w:t>
      </w:r>
      <w:r>
        <w:rPr>
          <w:rFonts w:hint="eastAsia" w:ascii="Times New Roman" w:eastAsia="方正仿宋_GBK" w:cs="Times New Roman"/>
          <w:sz w:val="32"/>
          <w:szCs w:val="32"/>
          <w:lang w:eastAsia="zh-CN"/>
        </w:rPr>
        <w:t>收支。</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（六）国有资本经营预算财政拨款支出决算情况说明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本部门202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年度无国有资本经营预算财政拨款支出。</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三、“三公”经费情况说明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（一）“三公”经费支出总体情况说明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我单位属于财政差额拨款事业单位，财政未保障我单位“三公”经费。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年度未发生“三公”经费支出，较上年决算数和年初预算数持平。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（二）“三公”经费分项支出情况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年度无因公出国（境）费用，较上年决算数和年初预算数持平。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年度无公务车购置费用，较上年决算数和年初预算数持平。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年度无公务车运行维护费用，较上年决算数和年初预算数持平。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年度无公务接待费用，较上年决算数和年初预算数持平。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（三）“三公”经费实物量情况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年度本部门因公出国（境）共计0个团组，0人；公务用车购置0辆，公务车保有量为0辆；国内公务接待0批次0人，其中：国内外事接待0批次，0人；国（境）外公务接待0批次，0人。202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年本部门人均接待费0元，车均购置费0万元，车均维护费0万元。</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四、其他需要说明的事项</w:t>
      </w:r>
      <w:bookmarkStart w:id="0" w:name="_GoBack"/>
      <w:bookmarkEnd w:id="0"/>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（一）一般公共预算财政拨款会议费和培训费情况说明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本年度会议费支出0万元，较上年决算数持平。本年度培训费支出0</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万元，较上年决算数</w:t>
      </w:r>
      <w:r>
        <w:rPr>
          <w:rFonts w:hint="eastAsia" w:ascii="Times New Roman" w:eastAsia="方正仿宋_GBK" w:cs="Times New Roman"/>
          <w:sz w:val="32"/>
          <w:szCs w:val="32"/>
          <w:lang w:eastAsia="zh-CN"/>
        </w:rPr>
        <w:t>增加</w:t>
      </w:r>
      <w:r>
        <w:rPr>
          <w:rFonts w:hint="eastAsia" w:ascii="Times New Roman" w:eastAsia="方正仿宋_GBK" w:cs="Times New Roman"/>
          <w:sz w:val="32"/>
          <w:szCs w:val="32"/>
          <w:lang w:val="en-US" w:eastAsia="zh-CN"/>
        </w:rPr>
        <w:t>0.2万元，增长100%，主要原因是因工作需要，参加项目相关专业技能培训</w:t>
      </w:r>
      <w:r>
        <w:rPr>
          <w:rFonts w:ascii="Times New Roman" w:hAnsi="Times New Roman" w:eastAsia="方正仿宋_GBK" w:cs="Times New Roman"/>
          <w:sz w:val="32"/>
          <w:szCs w:val="32"/>
        </w:rPr>
        <w:t>。</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eastAsia="方正仿宋_GBK" w:cs="Times New Roman"/>
          <w:sz w:val="32"/>
          <w:szCs w:val="32"/>
          <w:lang w:eastAsia="zh-CN"/>
        </w:rPr>
        <w:t>（二）</w:t>
      </w:r>
      <w:r>
        <w:rPr>
          <w:rFonts w:ascii="Times New Roman" w:hAnsi="Times New Roman" w:eastAsia="方正仿宋_GBK" w:cs="Times New Roman"/>
          <w:sz w:val="32"/>
          <w:szCs w:val="32"/>
        </w:rPr>
        <w:t>机关运行经费情况说明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年度本单位机关运行经费支出0万元，机关运行经费较上年决算数持平。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按照部门决算列报口径，我单位不在机关运行经费统计范围之内。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（三）国有资产占用情况说明</w:t>
      </w:r>
    </w:p>
    <w:p>
      <w:pPr>
        <w:spacing w:line="594" w:lineRule="exact"/>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    截至202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12月31日，本单位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r>
        <w:rPr>
          <w:rFonts w:hint="eastAsia" w:ascii="Times New Roman" w:eastAsia="方正仿宋_GBK" w:cs="Times New Roman"/>
          <w:sz w:val="32"/>
          <w:szCs w:val="32"/>
          <w:lang w:eastAsia="zh-CN"/>
        </w:rPr>
        <w:t>。</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（四）政府采购支出情况说明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年度本单位政府采购支出总额0万元，其中：政府采购货物支出0万元、政府采购工程支出0万元、政府采购服务支出0万元。授予中小企业合同金额0万元，占政府采购支出总额的0%，其中：授予小微企业合同金额 0万元，占政府采购支出总额的0%。</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年度我单位未发生政府采购事项，无相关经费支出。</w:t>
      </w:r>
    </w:p>
    <w:p>
      <w:pPr>
        <w:numPr>
          <w:ilvl w:val="0"/>
          <w:numId w:val="1"/>
        </w:numPr>
        <w:spacing w:line="594" w:lineRule="exact"/>
        <w:ind w:firstLine="640"/>
        <w:rPr>
          <w:rFonts w:hint="eastAsia" w:ascii="方正黑体_GBK" w:eastAsia="方正黑体_GBK" w:cs="Times New Roman"/>
          <w:sz w:val="32"/>
          <w:szCs w:val="32"/>
        </w:rPr>
      </w:pPr>
      <w:r>
        <w:rPr>
          <w:rFonts w:hint="eastAsia" w:ascii="方正黑体_GBK" w:eastAsia="方正黑体_GBK" w:cs="Times New Roman"/>
          <w:sz w:val="32"/>
          <w:szCs w:val="32"/>
        </w:rPr>
        <w:t>预算绩效管理情况说明</w:t>
      </w:r>
    </w:p>
    <w:p>
      <w:pPr>
        <w:numPr>
          <w:ilvl w:val="0"/>
          <w:numId w:val="0"/>
        </w:numPr>
        <w:spacing w:line="594" w:lineRule="exact"/>
        <w:ind w:firstLine="640" w:firstLineChars="200"/>
        <w:rPr>
          <w:rFonts w:hint="eastAsia" w:ascii="方正黑体_GBK" w:eastAsia="方正黑体_GBK" w:cs="Times New Roman"/>
          <w:sz w:val="32"/>
          <w:szCs w:val="32"/>
        </w:rPr>
      </w:pPr>
      <w:r>
        <w:rPr>
          <w:rFonts w:hint="default" w:ascii="Times New Roman" w:hAnsi="Times New Roman" w:eastAsia="方正仿宋_GBK" w:cs="Times New Roman"/>
          <w:kern w:val="0"/>
          <w:sz w:val="32"/>
          <w:szCs w:val="32"/>
          <w:shd w:val="clear" w:fill="FFFFFF"/>
        </w:rPr>
        <w:t>202</w:t>
      </w:r>
      <w:r>
        <w:rPr>
          <w:rFonts w:hint="eastAsia" w:ascii="Times New Roman" w:eastAsia="方正仿宋_GBK" w:cs="Times New Roman"/>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年度</w:t>
      </w:r>
      <w:r>
        <w:rPr>
          <w:rFonts w:hint="eastAsia" w:ascii="方正仿宋_GBK" w:hAnsi="方正仿宋_GBK" w:eastAsia="方正仿宋_GBK" w:cs="方正仿宋_GBK"/>
          <w:kern w:val="0"/>
          <w:sz w:val="32"/>
          <w:szCs w:val="32"/>
          <w:shd w:val="clear" w:fill="FFFFFF"/>
          <w:lang w:eastAsia="zh-CN"/>
        </w:rPr>
        <w:t>我</w:t>
      </w:r>
      <w:r>
        <w:rPr>
          <w:rFonts w:hint="eastAsia" w:ascii="方正仿宋_GBK" w:hAnsi="方正仿宋_GBK" w:eastAsia="方正仿宋_GBK" w:cs="方正仿宋_GBK"/>
          <w:kern w:val="0"/>
          <w:sz w:val="32"/>
          <w:szCs w:val="32"/>
          <w:shd w:val="clear" w:fill="FFFFFF"/>
        </w:rPr>
        <w:t>单位无财政安排的预算绩效管理情况</w:t>
      </w:r>
      <w:r>
        <w:rPr>
          <w:rFonts w:hint="eastAsia" w:ascii="方正仿宋_GBK" w:hAnsi="方正仿宋_GBK" w:eastAsia="方正仿宋_GBK" w:cs="方正仿宋_GBK"/>
          <w:kern w:val="0"/>
          <w:sz w:val="32"/>
          <w:szCs w:val="32"/>
          <w:shd w:val="clear" w:fill="FFFFFF"/>
          <w:lang w:eastAsia="zh-CN"/>
        </w:rPr>
        <w:t>说明</w:t>
      </w:r>
      <w:r>
        <w:rPr>
          <w:rFonts w:hint="eastAsia" w:ascii="方正仿宋_GBK" w:hAnsi="方正仿宋_GBK" w:eastAsia="方正仿宋_GBK" w:cs="方正仿宋_GBK"/>
          <w:kern w:val="0"/>
          <w:sz w:val="32"/>
          <w:szCs w:val="32"/>
          <w:shd w:val="clear" w:fill="FFFFFF"/>
        </w:rPr>
        <w:t>。</w:t>
      </w:r>
    </w:p>
    <w:p>
      <w:pPr>
        <w:spacing w:line="594" w:lineRule="exact"/>
        <w:ind w:firstLine="640"/>
        <w:rPr>
          <w:rFonts w:hint="eastAsia" w:ascii="方正黑体_GBK" w:eastAsia="方正黑体_GBK" w:cs="Times New Roman"/>
          <w:sz w:val="32"/>
          <w:szCs w:val="32"/>
        </w:rPr>
      </w:pPr>
      <w:r>
        <w:rPr>
          <w:rFonts w:hint="eastAsia" w:ascii="方正黑体_GBK" w:eastAsia="方正黑体_GBK" w:cs="Times New Roman"/>
          <w:sz w:val="32"/>
          <w:szCs w:val="32"/>
          <w:lang w:eastAsia="zh-CN"/>
        </w:rPr>
        <w:t>六、</w:t>
      </w:r>
      <w:r>
        <w:rPr>
          <w:rFonts w:hint="eastAsia" w:ascii="方正黑体_GBK" w:eastAsia="方正黑体_GBK" w:cs="Times New Roman"/>
          <w:sz w:val="32"/>
          <w:szCs w:val="32"/>
        </w:rPr>
        <w:t>专业名词解释</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（一）财政拨款收入：指本年度从本级财政部门取得的财政拨款，包括一般公共预算财政拨款和政府性基金预算财政拨款。</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（二）事业收入：指事业单位开展专业业务活动及其辅助活动取得的现金流入；事业单位收到的财政专户实际核拨的教育收费等资金在此反映。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（四）结余分配：指单位按照国家有关规定，缴纳所得税、提取专用基金、转入非财政拨款结余等当年结余的分配情况。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（六）项目支出：指在基本支出之外为完成特定行政任务和事业发展目标所发生的支出。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（八）机关运行经费：为保障行政单位（含参照公务员法管理的事业单位）运行用于购买货物和服务等的各项公用经费，包括办公及印刷费、邮电费、差旅费、会议费、福利费、日常维护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（九）工资福利支出（支出经济分类科目类级）：反映单位开支的在职职工和编制外长期聘用人员的各类劳动报酬，以及为上述人员缴纳的各项社会保险费等。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（十）商品和服务支出（支出经济分类科目类级）：反映单位购买商品和服务的支出（不包括用于购置固定资产的支出、战略性和应急储备支出）。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（十一）对个人和家庭的补助（支出经济分类科目类级）：反映用于对个人和家庭的补助支出。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二）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94" w:lineRule="exact"/>
        <w:rPr>
          <w:rFonts w:hint="eastAsia" w:ascii="方正黑体_GBK" w:eastAsia="方正黑体_GBK" w:cs="Times New Roman"/>
          <w:sz w:val="32"/>
          <w:szCs w:val="32"/>
        </w:rPr>
      </w:pPr>
      <w:r>
        <w:rPr>
          <w:rFonts w:hint="eastAsia" w:ascii="方正黑体_GBK" w:eastAsia="方正黑体_GBK" w:cs="Times New Roman"/>
          <w:sz w:val="32"/>
          <w:szCs w:val="32"/>
        </w:rPr>
        <w:t xml:space="preserve">    </w:t>
      </w:r>
      <w:r>
        <w:rPr>
          <w:rFonts w:hint="eastAsia" w:ascii="方正黑体_GBK" w:eastAsia="方正黑体_GBK" w:cs="Times New Roman"/>
          <w:sz w:val="32"/>
          <w:szCs w:val="32"/>
          <w:lang w:eastAsia="zh-CN"/>
        </w:rPr>
        <w:t>七</w:t>
      </w:r>
      <w:r>
        <w:rPr>
          <w:rFonts w:hint="eastAsia" w:ascii="方正黑体_GBK" w:eastAsia="方正黑体_GBK" w:cs="Times New Roman"/>
          <w:sz w:val="32"/>
          <w:szCs w:val="32"/>
        </w:rPr>
        <w:t>、决算公开联系方式及信息反馈渠道</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本单位决算公开信息反馈和联系方式：重庆市渝中区解放碑街道社区卫生服务中心，邮箱</w:t>
      </w:r>
      <w:r>
        <w:rPr>
          <w:rFonts w:hint="eastAsia" w:ascii="Times New Roman" w:eastAsia="方正仿宋_GBK" w:cs="Times New Roman"/>
          <w:sz w:val="32"/>
          <w:szCs w:val="32"/>
          <w:lang w:eastAsia="zh-CN"/>
        </w:rPr>
        <w:t>：</w:t>
      </w:r>
      <w:r>
        <w:rPr>
          <w:rFonts w:ascii="Times New Roman" w:hAnsi="Times New Roman" w:eastAsia="方正仿宋_GBK" w:cs="Times New Roman"/>
          <w:sz w:val="32"/>
          <w:szCs w:val="32"/>
        </w:rPr>
        <w:t>yzqjfbzx@163.com，联系电话：023－63931152。</w:t>
      </w:r>
    </w:p>
    <w:sectPr>
      <w:pgSz w:w="11906" w:h="16838"/>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FF1B"/>
    <w:multiLevelType w:val="singleLevel"/>
    <w:tmpl w:val="4C60FF1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ZjFjMTA1YjgyNjEwMDY1MWJkYzI0OTRmN2VkODEzNWYifQ=="/>
  </w:docVars>
  <w:rsids>
    <w:rsidRoot w:val="00000000"/>
    <w:rsid w:val="00BE24AD"/>
    <w:rsid w:val="03CD1A9F"/>
    <w:rsid w:val="04CA6294"/>
    <w:rsid w:val="04E946B7"/>
    <w:rsid w:val="04FC6AE0"/>
    <w:rsid w:val="051E6885"/>
    <w:rsid w:val="058368B9"/>
    <w:rsid w:val="063D4CBA"/>
    <w:rsid w:val="07683FB9"/>
    <w:rsid w:val="07D653C6"/>
    <w:rsid w:val="096B2177"/>
    <w:rsid w:val="0B5531DD"/>
    <w:rsid w:val="0E4312DC"/>
    <w:rsid w:val="0EC87A33"/>
    <w:rsid w:val="0F1422CE"/>
    <w:rsid w:val="0F734EC8"/>
    <w:rsid w:val="0FE20680"/>
    <w:rsid w:val="10075C2B"/>
    <w:rsid w:val="110D797F"/>
    <w:rsid w:val="15052E32"/>
    <w:rsid w:val="15E16C1D"/>
    <w:rsid w:val="166E2C6E"/>
    <w:rsid w:val="1715758D"/>
    <w:rsid w:val="183F48C2"/>
    <w:rsid w:val="1A5B79AD"/>
    <w:rsid w:val="1B776A68"/>
    <w:rsid w:val="1FB227A1"/>
    <w:rsid w:val="1FBF6049"/>
    <w:rsid w:val="21535882"/>
    <w:rsid w:val="22046F6D"/>
    <w:rsid w:val="2211271C"/>
    <w:rsid w:val="229E2B2D"/>
    <w:rsid w:val="22F66B1C"/>
    <w:rsid w:val="23290648"/>
    <w:rsid w:val="25F211C5"/>
    <w:rsid w:val="278F2573"/>
    <w:rsid w:val="27D843EB"/>
    <w:rsid w:val="28F039B6"/>
    <w:rsid w:val="2ABC4498"/>
    <w:rsid w:val="304E16EE"/>
    <w:rsid w:val="32472899"/>
    <w:rsid w:val="32D61E6F"/>
    <w:rsid w:val="32ED6E25"/>
    <w:rsid w:val="333A41AC"/>
    <w:rsid w:val="342A7047"/>
    <w:rsid w:val="35D16291"/>
    <w:rsid w:val="378F3624"/>
    <w:rsid w:val="382749B1"/>
    <w:rsid w:val="38CA7D80"/>
    <w:rsid w:val="39CA60D6"/>
    <w:rsid w:val="39CE6E05"/>
    <w:rsid w:val="3A4D0E30"/>
    <w:rsid w:val="3B4262F3"/>
    <w:rsid w:val="3BE41159"/>
    <w:rsid w:val="3C624382"/>
    <w:rsid w:val="3CB13731"/>
    <w:rsid w:val="3D155B6D"/>
    <w:rsid w:val="3D806AA1"/>
    <w:rsid w:val="3E1D0952"/>
    <w:rsid w:val="3EB23790"/>
    <w:rsid w:val="3FF322B2"/>
    <w:rsid w:val="40267CD1"/>
    <w:rsid w:val="43AE4775"/>
    <w:rsid w:val="44020D16"/>
    <w:rsid w:val="444059B8"/>
    <w:rsid w:val="44E1092B"/>
    <w:rsid w:val="44EC107E"/>
    <w:rsid w:val="451879F6"/>
    <w:rsid w:val="47370CD6"/>
    <w:rsid w:val="478163F5"/>
    <w:rsid w:val="48AB197C"/>
    <w:rsid w:val="49506EA2"/>
    <w:rsid w:val="497A30FC"/>
    <w:rsid w:val="4A623CEF"/>
    <w:rsid w:val="4B850656"/>
    <w:rsid w:val="4B9E38CC"/>
    <w:rsid w:val="4CCE3E8B"/>
    <w:rsid w:val="4D20220D"/>
    <w:rsid w:val="4D36558C"/>
    <w:rsid w:val="4D902EEE"/>
    <w:rsid w:val="4DC82688"/>
    <w:rsid w:val="4E001470"/>
    <w:rsid w:val="4E5A2BFD"/>
    <w:rsid w:val="4F822D0B"/>
    <w:rsid w:val="4FDD43E5"/>
    <w:rsid w:val="50DD1D25"/>
    <w:rsid w:val="51D05FAF"/>
    <w:rsid w:val="52075749"/>
    <w:rsid w:val="535111B8"/>
    <w:rsid w:val="553B5E36"/>
    <w:rsid w:val="56B57E21"/>
    <w:rsid w:val="596A6CE9"/>
    <w:rsid w:val="5A625C12"/>
    <w:rsid w:val="5A6C4CE3"/>
    <w:rsid w:val="5ACF7EA7"/>
    <w:rsid w:val="5BAF73D9"/>
    <w:rsid w:val="5BC76675"/>
    <w:rsid w:val="5D380EAD"/>
    <w:rsid w:val="5EF35BFD"/>
    <w:rsid w:val="5FA52C93"/>
    <w:rsid w:val="60BC3574"/>
    <w:rsid w:val="60EE0956"/>
    <w:rsid w:val="62257C51"/>
    <w:rsid w:val="62714880"/>
    <w:rsid w:val="62CA29E7"/>
    <w:rsid w:val="65862E4C"/>
    <w:rsid w:val="66D02156"/>
    <w:rsid w:val="6A1073D8"/>
    <w:rsid w:val="6ADA35A3"/>
    <w:rsid w:val="6BA240C1"/>
    <w:rsid w:val="6BDD159D"/>
    <w:rsid w:val="6C6D0B73"/>
    <w:rsid w:val="6CEC6E1B"/>
    <w:rsid w:val="6D125276"/>
    <w:rsid w:val="6D301BA0"/>
    <w:rsid w:val="6D6C0E2A"/>
    <w:rsid w:val="6DE704B1"/>
    <w:rsid w:val="6EF75C78"/>
    <w:rsid w:val="6F2F65B3"/>
    <w:rsid w:val="706E52D6"/>
    <w:rsid w:val="70D0347E"/>
    <w:rsid w:val="71177976"/>
    <w:rsid w:val="71DE0938"/>
    <w:rsid w:val="737E18B7"/>
    <w:rsid w:val="74035919"/>
    <w:rsid w:val="74E37DF5"/>
    <w:rsid w:val="764364A0"/>
    <w:rsid w:val="76760624"/>
    <w:rsid w:val="778D7747"/>
    <w:rsid w:val="782F4F2E"/>
    <w:rsid w:val="79E526F3"/>
    <w:rsid w:val="7B7D16C7"/>
    <w:rsid w:val="7BDB6B54"/>
    <w:rsid w:val="7C0E57A2"/>
    <w:rsid w:val="7D491FD6"/>
    <w:rsid w:val="7EC01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17"/>
    <w:basedOn w:val="5"/>
    <w:uiPriority w:val="0"/>
    <w:rPr>
      <w:rFonts w:hint="default" w:ascii="Wingdings" w:hAnsi="Wingdings" w:cs="Wingdings"/>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9</Pages>
  <Words>3678</Words>
  <Characters>4026</Characters>
  <Lines>178</Lines>
  <Paragraphs>73</Paragraphs>
  <TotalTime>15</TotalTime>
  <ScaleCrop>false</ScaleCrop>
  <LinksUpToDate>false</LinksUpToDate>
  <CharactersWithSpaces>4316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2022-11-17T09:43:00Z</dcterms:created>
  <dc:creator>HP</dc:creator>
  <cp:lastModifiedBy>熺熺</cp:lastModifiedBy>
  <dcterms:modified xsi:type="dcterms:W3CDTF">2023-10-12T08:13:14Z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343E12CA13F948048C3BDEB1D0B15269_12</vt:lpwstr>
  </property>
</Properties>
</file>