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DAB3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重庆市渝中区上清寺街道社区卫生服务中心</w:t>
      </w:r>
    </w:p>
    <w:p w14:paraId="55AB4B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2023年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度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部门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决算公开说明</w:t>
      </w:r>
    </w:p>
    <w:p w14:paraId="542167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D7F6E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部门基本情况</w:t>
      </w:r>
    </w:p>
    <w:p w14:paraId="60752E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（一）职能职责</w:t>
      </w:r>
    </w:p>
    <w:p w14:paraId="5B80F7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重庆市渝中区上清寺街道社区卫生服务中心为重庆市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渝中区卫生健康委员会直属的事业单位，主要职责是：为人民的身体健康提供医疗与护理保健服务。承担辖区的医疗、预防、保健、康复。健康教育计划生育指导等工作，提供养老服务，实行上门服务，方便社区居民治病及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询。</w:t>
      </w:r>
    </w:p>
    <w:p w14:paraId="4A2D1C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（二）机构设置</w:t>
      </w:r>
    </w:p>
    <w:p w14:paraId="3340B0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部门内设16个职能科室，分别为：行政办公室、党务办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公室、财务科（挂号室）、后勤综合科、医务科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、护理部、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护士站、门诊部、医养结合照护中心、中医科、药剂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科、预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防保健科、社区科、病案管理科、院感科、信息科。</w:t>
      </w:r>
    </w:p>
    <w:p w14:paraId="7469CB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二、部门决算情况说明</w:t>
      </w:r>
    </w:p>
    <w:p w14:paraId="0CB700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（一）收入支出决算总体情况说明。</w:t>
      </w:r>
    </w:p>
    <w:p w14:paraId="2166FD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1.总体情况。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2023年度收入总计6052.44万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元，支出总计6052.44万元。收支较上年决算数增加1443.60万元、增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长31.32%，主要原因是医疗收支增加。</w:t>
      </w:r>
    </w:p>
    <w:p w14:paraId="019010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2.收入情况。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2023年度收入合计60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52.44万元，较上年决算数增加1443.60万元，增长30.88%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，主要原因是医疗收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入增加。其中：财政拨款收入1635.65万元，占27.12%；事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业收入4321.14万元，占71.64%；经营收入0.00万元，占0.00%；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其他收入75.23万元，占1.25%。此外，使用非财政拨款结余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和专用结余0.00万元，年初结转和结余20.42万元。</w:t>
      </w:r>
    </w:p>
    <w:p w14:paraId="4469AD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3.支出情况。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2023年度支出合计6001.30万元，较上年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决算数增加1412.88万元，增长30.79%，主要原因是医疗支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出增加。基本支出4981.18万元，占83.00%；项目支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出1020.12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万元，占17.00%；经营支出0.00万元，占0.00%。此外，结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余分配51.15万元。</w:t>
      </w:r>
    </w:p>
    <w:p w14:paraId="3DA385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4.结转结余情况。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2023年度年末结转和结余0.00万元，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较上年决算数减少20.42万元，下降100.00%，主要原因是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2023年年末无结转，结余已分配。</w:t>
      </w:r>
    </w:p>
    <w:p w14:paraId="1660B2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（二）财政拨款收入支出决算总体情况说明</w:t>
      </w:r>
    </w:p>
    <w:p w14:paraId="022D08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2023年度财政拨款收、支总计1635.65万元。与2022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年相比，财政拨款收、支总计各增加466.01万元，增长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39.84%。主要原因是基本公共卫生和突发公共卫生收入增加。</w:t>
      </w:r>
    </w:p>
    <w:p w14:paraId="5CE07F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（三）一般公共预算财政拨款收入支出决算情况说明</w:t>
      </w:r>
    </w:p>
    <w:p w14:paraId="3C20D2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1.收入情况。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2023年度一般公共预算财政拨款收入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1635.65万元，较上年决算数增加466.01万元，增长39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.84%。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主要原因是基本公共卫生服务和突发公共卫生服务。较年初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预算数增加1065.94万元，增长187.10%。主要原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因是公共卫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生服务。此外，年初财政拨款结转和结余0.00万元。</w:t>
      </w:r>
    </w:p>
    <w:p w14:paraId="51360E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2.支出情况。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2023年度一般公共预算财政拨款支出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1635.65万元，较上年决算数增加466.01万元，增长39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.84%。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主要原因是基本公共卫生服务。较年初预算数增加1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050.38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万元，增长179.47%。主要原因是公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共卫生服务。</w:t>
      </w:r>
    </w:p>
    <w:p w14:paraId="479432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3.结转结余情况。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2023年度年末一般公共预算财政拨款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结转和结余0.00万元，较上年决算数无增减，与上年持平。</w:t>
      </w:r>
    </w:p>
    <w:p w14:paraId="56EBA1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4.比较情况。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本部门2023年度一般公共预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算财政拨款支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出主要用于以下几个方面：</w:t>
      </w:r>
    </w:p>
    <w:p w14:paraId="22BB07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（1）国防支出0.07万元，占0.00%，较年初预算数增加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0.07万元，增长100.00%，主要原因是民兵服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务。</w:t>
      </w:r>
    </w:p>
    <w:p w14:paraId="6879F8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（2）社会保障与就业支出368.26万元，占22.51%，较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年初预算数增加25.48万元，增长7.43%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，主要原因是政策性调资。</w:t>
      </w:r>
    </w:p>
    <w:p w14:paraId="2C4964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（3）卫生健康支出1252.10万元，占76.55%，较年初预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算数增加1023.20万元，增长447.01%，主要原因是公共卫生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服务。</w:t>
      </w:r>
    </w:p>
    <w:p w14:paraId="198443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（4）住房保障支出15.22万元，占0.93%，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较年初预算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数增加1.63万元，增长11.99%，主要原因是职工住房补贴。</w:t>
      </w:r>
    </w:p>
    <w:p w14:paraId="5C2D22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（四）一般公共预算财政拨款基本支出决算情况说明</w:t>
      </w:r>
    </w:p>
    <w:p w14:paraId="625DE4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2023年度一般公共财政拨款基本支出635.95万元。其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中：人员经费635.95万元，较上年决算数增加43.80万元，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增长7.40%，主要原因是政策性调资。人员经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费用途主要包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括基本工资、津贴补贴、绩效工资、社会保障缴费。</w:t>
      </w:r>
    </w:p>
    <w:p w14:paraId="7B3BDA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（五）政府性基金预算收支决算情况说明</w:t>
      </w:r>
    </w:p>
    <w:p w14:paraId="07A8A1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本部门2023年度无政府性基金预算财政拨款收支。</w:t>
      </w:r>
    </w:p>
    <w:p w14:paraId="475B32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（六）国有资本经营预算财政拨款支出决算情况说明</w:t>
      </w:r>
    </w:p>
    <w:p w14:paraId="7451D3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本部门2023年度无国有资本经营预算财政拨款支出。</w:t>
      </w:r>
    </w:p>
    <w:p w14:paraId="61C9D4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三、“三公”经费情况说明</w:t>
      </w:r>
    </w:p>
    <w:p w14:paraId="4A076D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我单位属于公益二类事业单位，财政未保障我单位“三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公”经费。</w:t>
      </w:r>
    </w:p>
    <w:p w14:paraId="128451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四、其他需要说明的事项</w:t>
      </w:r>
    </w:p>
    <w:p w14:paraId="61B0A2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（一）财政拨款会议费和培训费情况说明</w:t>
      </w:r>
    </w:p>
    <w:p w14:paraId="505835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本年度会议费支出0.00万元，较上年决算数无增减。本年度培训费支出0.00万元，较上年决算数无变化。因我单位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属于差额拨款单位，财政未保障我单位会议费和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培训费。</w:t>
      </w:r>
    </w:p>
    <w:p w14:paraId="296839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（二）机关运行经费情况说明</w:t>
      </w:r>
    </w:p>
    <w:p w14:paraId="0E6CA5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2023年度本部门机关运行经费支出0.00万元，按照部门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决算列报口径，我单位不在机关运行经费统计范围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之内。机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关运行经费较上年决算数增加0.00万元，按照部门决算列报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口径，我单位不在机关运行经费统计范围之内。</w:t>
      </w:r>
    </w:p>
    <w:p w14:paraId="1A7BFC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（三）国有资产占用情况说明</w:t>
      </w:r>
    </w:p>
    <w:p w14:paraId="10FFA1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截至2023年12月31日，本部门共有车辆1辆，其中，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副部（省）级及以上领导用车0辆、主要领导干部用车0辆、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机要通信用车0辆、应急保障用车0辆、执法执勤用车0辆，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特种专业技术用车1辆，离退休干部用车0辆，其他用车0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辆。单价50万元（含）以上通用设备0台（套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单价100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万元（含）以上专用设备0台（套）。</w:t>
      </w:r>
    </w:p>
    <w:p w14:paraId="36EC6C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（四）政府采购支出情况说明</w:t>
      </w:r>
    </w:p>
    <w:p w14:paraId="79DB32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2023年度本部门政府采购支出总额0万元，其中：政府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采购货物支出0万元、政府采购工程支出0.00万元、政府采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购服务支出0.00万元。授予中小企业合同金额0万元，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占政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府采购支出总额的0%，其中：授予小微企业合同金额0万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占政府采购支出总额的0%。2023年度我单位未发生政府采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购事项，无相关经费支出。</w:t>
      </w:r>
    </w:p>
    <w:p w14:paraId="616D06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五、预算绩效管理情况说明</w:t>
      </w:r>
    </w:p>
    <w:p w14:paraId="20E35D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（一）单位自评情况</w:t>
      </w:r>
    </w:p>
    <w:p w14:paraId="6ECBAF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根据预算绩效管理要求，我单位对10个二级项目开展了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绩效自评，涉及财政拨款项目支出资金999.69万元。</w:t>
      </w:r>
    </w:p>
    <w:p w14:paraId="54D702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（二）单位绩效评价情况</w:t>
      </w:r>
    </w:p>
    <w:p w14:paraId="72267F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我单位对基本公共卫生服务项目开展了绩效评价，涉及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财政拨款项目资金532万元，评价得分920.68分，评价等次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为优，主要产出和效果：一是提供重点人群如老年人和儿童的健康管理、慢性病患者健康管理的综合服务；二是居民健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康档案的规范化建设及推动家庭医生签约服务，以全科医生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为主体提供综合连续的公共卫生、基本医疗和健康管理服务。绩效评价发现了：一是部分项目在执行中可能存在服务内容不完善、服务流程不规范等问题；二是电子健康档案的利用率仍有待提高，家庭医生签约服务仍存在政策支持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足、群众参与度不高等主要问题。提出：一是提升服务质量，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通过加强培训、完善考核标准等手段，提升基本公共卫生服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务项目的执行质量。二是优化家庭医生签约服务，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增强家庭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医生团队的服务能力，提高居民对家庭医生签约服务的满意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度和信任度。三是加强人才培养力度，加强公卫和临床的一体化管理，提升医务人员专业技能和服务能力等，下一步工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作建议。</w:t>
      </w:r>
    </w:p>
    <w:p w14:paraId="684386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六、专业名词解释</w:t>
      </w:r>
    </w:p>
    <w:p w14:paraId="53DEFA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以下为常见专业名词解释目录，仅供参考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052770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（一）财政拨款收入：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指本年度从本级财政部门取得的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财政拨款，包括一般公共预算财政拨款和政府性基金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预算财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政拨款。</w:t>
      </w:r>
    </w:p>
    <w:p w14:paraId="614C76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（二）事业收入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指事业单位开展专业业务活动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及其辅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助活动取得的现金流入；事业单位收到的财政专户实际核拨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的教育收费等资金在此反映。</w:t>
      </w:r>
    </w:p>
    <w:p w14:paraId="5D34EE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（三）经营收入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指事业单位在专业业务活动及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其辅助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活动之外开展非独立核算经营活动取得的现金流入。</w:t>
      </w:r>
    </w:p>
    <w:p w14:paraId="356F0B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（四）其他收入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指单位取得的除“财政拨款收入”、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“事业收入”、“经营收入”等以外的收入，包括未纳入财政预算或财政专户管理的投资收益、银行存款利息收入、租金收入、捐赠收入，现金盘盈收入、存货盘盈收入、收回已核销的应收及预付款项、无法偿付的应付及预收款项等。各单位从本级财政部门以外的同级单位取得的经费、从非本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财政部门取得的经费，以及行政单位收到的财政专户管理资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金反映在本项内。</w:t>
      </w:r>
    </w:p>
    <w:p w14:paraId="6E1516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（五）使用非财政拨款结余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指单位在当年的“财政拨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款收入”、“事业收入”、“经营收入”、“其他收入”等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不足以安排当年支出的情况下，使用以前年度积累的非财政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拨款结余弥补本年度收支缺口的资金。</w:t>
      </w:r>
    </w:p>
    <w:p w14:paraId="33DCF7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（六）年初结转和结余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指单位上年结转本年使用的基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本支出结转、项目支出结转和结余、经营结余。</w:t>
      </w:r>
    </w:p>
    <w:p w14:paraId="305399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（七）结余分配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指单位按照国家有关规定，缴纳所得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税、提取专用基金、转入非财政拨款结余等当年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结余的分配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情况。</w:t>
      </w:r>
    </w:p>
    <w:p w14:paraId="3268B2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（八）年末结转和结余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指单位结转下年的基本支出结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转、项目支出结转和结余、经营结余。</w:t>
      </w:r>
    </w:p>
    <w:p w14:paraId="648800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（九）基本支出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指为保障机构正常运转、完成日常工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作任务而发生的人员经费和公用经费。其中：人员经费指政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府收支分类经济科目中的“工资福利支出”和“对个人和家庭的补助”；公用经费指政府收支分类经济科目中除“工资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福利支出”和“对个人和家庭的补助”外的其他支出。</w:t>
      </w:r>
    </w:p>
    <w:p w14:paraId="03408A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（十）项目支出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指在基本支出之外为完成特定行政任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务和事业发展目标所发生的支出。</w:t>
      </w:r>
    </w:p>
    <w:p w14:paraId="2C819E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（十一）经营支出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指事业单位在专业业务活动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及其辅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助活动之外开展非独立核算经营活动发生的支出。</w:t>
      </w:r>
    </w:p>
    <w:p w14:paraId="68C4BC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（十二）“三公”经费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指用一般公共预算财政拨款安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排的因公出国（境）费、公务用车购置及运行维护费、公务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接待费。其中，因公出国（境）费反映单位公务出国（境）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的国际旅费、国外城市间交通费、住宿费、伙食费、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培训费、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公杂费等支出；公务用车购置费反映单位公务用车购置支出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（含车辆购置税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公务用车运行维护费反映单位按规定保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留的公务用车燃料费、维修费、过路过桥费、保险费、安全奖励费用等支出；公务接待费反映单位按规定开支的各类公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务接待（含外宾接待）支出。</w:t>
      </w:r>
    </w:p>
    <w:p w14:paraId="24E1BB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（十三）机关运行经费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为保障行政单位（含参照公务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员法管理的事业单位）运行用于购买货物和服务等的各项公用经费，包括办公及印刷费、邮电费、差旅费、会议费、福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利费、日常维护费、专用材料及一般设备购置费、办公用房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水电费、办公用房取暖费、办公用房物业管理费、公务用车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运行维护费以及其他费用。</w:t>
      </w:r>
    </w:p>
    <w:p w14:paraId="468E1B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（十四）工资福利支出（支出经济分类科目类级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映单位开支的在职职工和编制外长期聘用人员的各类劳动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报酬，以及为上述人员缴纳的各项社会保险费等。</w:t>
      </w:r>
    </w:p>
    <w:p w14:paraId="39BAB5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（十五）商品和服务支出（支出经济分类科目类级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反映单位购买商品和服务的支出（不包括用于购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置固定资产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的支出、战略性和应急储备支出）。</w:t>
      </w:r>
    </w:p>
    <w:p w14:paraId="78DDC5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（十六）对个人和家庭的补助（支出经济分类科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目类级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反映用于对个人和家庭的补助支出。</w:t>
      </w:r>
    </w:p>
    <w:p w14:paraId="33020F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（十七）其他资本性支出（支出经济分类科目类级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反映非各级发展与改革部门集中安排的用于购置固定资产、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战略性和应急性储备、土地和无形资产，以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及构建基础设施、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大型修缮和财政支持企业更新改造所发生的支出。</w:t>
      </w:r>
    </w:p>
    <w:p w14:paraId="25BA1A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七、决算公开联系方式及信息反馈渠道</w:t>
      </w:r>
    </w:p>
    <w:p w14:paraId="5FDEBC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本单位决算公开信息反馈和联系方式：邮箱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yzqzyy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@163.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com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，联系电话：023－63861148。</w:t>
      </w:r>
    </w:p>
    <w:sectPr>
      <w:pgSz w:w="11906" w:h="16838"/>
      <w:pgMar w:top="1984" w:right="1446" w:bottom="1644" w:left="1446" w:header="0" w:footer="27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mUzOWE4MWNiMTQ5NGY3ZDA4OWU3MDE3NTUzMzU2ZDkifQ=="/>
  </w:docVars>
  <w:rsids>
    <w:rsidRoot w:val="00000000"/>
    <w:rsid w:val="16F651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仿宋_GBK" w:hAnsi="方正仿宋_GBK" w:eastAsia="方正仿宋_GBK" w:cs="方正仿宋_GBK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7841</Words>
  <Characters>10105</Characters>
  <TotalTime>3</TotalTime>
  <ScaleCrop>false</ScaleCrop>
  <LinksUpToDate>false</LinksUpToDate>
  <CharactersWithSpaces>11658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2024-09-06T11:20:00Z</dcterms:created>
  <dc:creator>Administrator</dc:creator>
  <cp:lastModifiedBy>卢洋</cp:lastModifiedBy>
  <dcterms:modified xsi:type="dcterms:W3CDTF">2024-10-25T03:14:54Z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2024-10-25T11:11:19Z</vt:filetime>
  </property>
  <property fmtid="{D5CDD505-2E9C-101B-9397-08002B2CF9AE}" pid="4" name="KSOProductBuildVer">
    <vt:lpwstr>2052-12.1.0.18276</vt:lpwstr>
  </property>
  <property fmtid="{D5CDD505-2E9C-101B-9397-08002B2CF9AE}" pid="5" name="ICV">
    <vt:lpwstr>A9C03A9671764CDEB6957587BDFD22EE_12</vt:lpwstr>
  </property>
</Properties>
</file>