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lang w:val="en-US" w:eastAsia="zh-CN"/>
        </w:rPr>
      </w:pPr>
    </w:p>
    <w:p>
      <w:pPr>
        <w:rPr>
          <w:rFonts w:eastAsia="方正小标宋_GBK"/>
          <w:sz w:val="44"/>
          <w:szCs w:val="44"/>
        </w:rPr>
      </w:pPr>
      <w:r>
        <w:rPr>
          <w:rFonts w:eastAsia="方正小标宋_GBK"/>
          <w:sz w:val="44"/>
          <w:szCs w:val="44"/>
        </w:rPr>
        <w:pict>
          <v:shape id="_x0000_i1025" o:spt="136" type="#_x0000_t136" style="height:69.75pt;width:431.25pt;" fillcolor="#FF0000" filled="t" stroked="t" coordsize="21600,21600">
            <v:path/>
            <v:fill on="t" color2="#FF9933" focussize="0,0"/>
            <v:stroke color="#FF0000"/>
            <v:imagedata o:title=""/>
            <o:lock v:ext="edit"/>
            <v:textpath on="t" fitshape="t" fitpath="t" trim="t" xscale="f" string="重庆市渝中区人民政府外事办公室" style="font-family:宋体;font-size:40pt;font-weight:bold;v-text-align:center;"/>
            <w10:wrap type="none"/>
            <w10:anchorlock/>
          </v:shape>
        </w:pict>
      </w:r>
    </w:p>
    <w:p>
      <w:pPr>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ascii="方正仿宋_GBK" w:eastAsia="方正仿宋_GBK"/>
          <w:sz w:val="32"/>
          <w:szCs w:val="32"/>
        </w:rPr>
      </w:pPr>
      <w:r>
        <w:rPr>
          <w:rFonts w:hint="eastAsia" w:ascii="方正仿宋_GBK" w:eastAsia="方正仿宋_GBK"/>
          <w:sz w:val="32"/>
          <w:szCs w:val="32"/>
        </w:rPr>
        <w:t>渝中府外办文﹝</w:t>
      </w:r>
      <w:r>
        <w:rPr>
          <w:rFonts w:ascii="Times New Roman" w:hAnsi="Times New Roman" w:eastAsia="方正仿宋_GBK" w:cs="Times New Roman"/>
          <w:sz w:val="32"/>
          <w:szCs w:val="32"/>
        </w:rPr>
        <w:t>20</w:t>
      </w:r>
      <w:r>
        <w:rPr>
          <w:rFonts w:hint="eastAsia" w:ascii="Times New Roman" w:hAnsi="Times New Roman" w:eastAsia="方正仿宋_GBK" w:cs="Times New Roman"/>
          <w:sz w:val="32"/>
          <w:szCs w:val="32"/>
          <w:lang w:val="en-US" w:eastAsia="zh-CN"/>
        </w:rPr>
        <w:t>23</w:t>
      </w:r>
      <w:r>
        <w:rPr>
          <w:rFonts w:hint="eastAsia" w:ascii="方正仿宋_GBK" w:eastAsia="方正仿宋_GBK"/>
          <w:sz w:val="32"/>
          <w:szCs w:val="32"/>
        </w:rPr>
        <w:t>﹞</w:t>
      </w:r>
      <w:r>
        <w:rPr>
          <w:rFonts w:hint="eastAsia" w:ascii="Times New Roman" w:hAnsi="Times New Roman" w:eastAsia="方正仿宋_GBK" w:cs="Times New Roman"/>
          <w:sz w:val="32"/>
          <w:szCs w:val="32"/>
          <w:lang w:val="en-US" w:eastAsia="zh-CN"/>
        </w:rPr>
        <w:t>6</w:t>
      </w:r>
      <w:r>
        <w:rPr>
          <w:rFonts w:hint="eastAsia" w:ascii="方正仿宋_GBK" w:eastAsia="方正仿宋_GBK"/>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小标宋_GBK" w:cs="Times New Roman"/>
          <w:b/>
          <w:bCs/>
          <w:sz w:val="44"/>
          <w:szCs w:val="44"/>
          <w:lang w:val="en-US" w:eastAsia="zh-CN"/>
        </w:rPr>
      </w:pPr>
      <w: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99060</wp:posOffset>
                </wp:positionV>
                <wp:extent cx="5442585" cy="13970"/>
                <wp:effectExtent l="0" t="13970" r="5715" b="29210"/>
                <wp:wrapNone/>
                <wp:docPr id="1" name="自选图形 2"/>
                <wp:cNvGraphicFramePr/>
                <a:graphic xmlns:a="http://schemas.openxmlformats.org/drawingml/2006/main">
                  <a:graphicData uri="http://schemas.microsoft.com/office/word/2010/wordprocessingShape">
                    <wps:wsp>
                      <wps:cNvCnPr/>
                      <wps:spPr>
                        <a:xfrm>
                          <a:off x="0" y="0"/>
                          <a:ext cx="5442585" cy="13970"/>
                        </a:xfrm>
                        <a:prstGeom prst="straightConnector1">
                          <a:avLst/>
                        </a:prstGeom>
                        <a:ln w="28575" cap="flat" cmpd="sng">
                          <a:solidFill>
                            <a:srgbClr val="FF0000"/>
                          </a:solidFill>
                          <a:prstDash val="solid"/>
                          <a:headEnd type="none" w="med" len="med"/>
                          <a:tailEnd type="none" w="med" len="med"/>
                        </a:ln>
                        <a:effectLst/>
                      </wps:spPr>
                      <wps:bodyPr/>
                    </wps:wsp>
                  </a:graphicData>
                </a:graphic>
              </wp:anchor>
            </w:drawing>
          </mc:Choice>
          <mc:Fallback>
            <w:pict>
              <v:shape id="自选图形 2" o:spid="_x0000_s1026" o:spt="32" type="#_x0000_t32" style="position:absolute;left:0pt;margin-left:3pt;margin-top:7.8pt;height:1.1pt;width:428.55pt;z-index:251659264;mso-width-relative:page;mso-height-relative:page;" filled="f" stroked="t" coordsize="21600,21600" o:gfxdata="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5yS7WNUAAAAH&#10;AQAADwAAAAAAAAABACAAAAAiAAAAZHJzL2Rvd25yZXYueG1sUEsBAhQAFAAAAAgAh07iQGDFCUXm&#10;AQAAqAMAAA4AAAAAAAAAAQAgAAAAJAEAAGRycy9lMm9Eb2MueG1sUEsFBgAAAAAGAAYAWQEAAHwF&#10;AAAAAA==&#10;">
                <v:fill on="f" focussize="0,0"/>
                <v:stroke weight="2.25pt" color="#FF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Times New Roman"/>
          <w:color w:val="0C0C0C"/>
          <w:sz w:val="44"/>
          <w:szCs w:val="44"/>
          <w:lang w:eastAsia="zh-CN"/>
        </w:rPr>
      </w:pPr>
      <w:r>
        <w:rPr>
          <w:rFonts w:hint="eastAsia" w:ascii="Times New Roman" w:hAnsi="Times New Roman" w:eastAsia="方正小标宋_GBK" w:cs="Times New Roman"/>
          <w:color w:val="0C0C0C"/>
          <w:sz w:val="44"/>
          <w:szCs w:val="44"/>
          <w:lang w:eastAsia="zh-CN"/>
        </w:rPr>
        <w:t>重庆市渝中区人民政府外事办公室</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eastAsia" w:ascii="Times New Roman" w:hAnsi="Times New Roman" w:eastAsia="方正小标宋_GBK" w:cs="Times New Roman"/>
          <w:color w:val="0C0C0C"/>
          <w:sz w:val="44"/>
          <w:szCs w:val="44"/>
          <w:lang w:eastAsia="zh-CN"/>
        </w:rPr>
      </w:pPr>
      <w:r>
        <w:rPr>
          <w:rFonts w:hint="default" w:ascii="Times New Roman" w:hAnsi="Times New Roman" w:eastAsia="方正小标宋_GBK" w:cs="Times New Roman"/>
          <w:color w:val="0C0C0C"/>
          <w:sz w:val="44"/>
          <w:szCs w:val="44"/>
        </w:rPr>
        <w:t>关于</w:t>
      </w:r>
      <w:r>
        <w:rPr>
          <w:rFonts w:hint="eastAsia" w:ascii="Times New Roman" w:hAnsi="Times New Roman" w:eastAsia="方正小标宋_GBK" w:cs="Times New Roman"/>
          <w:color w:val="0C0C0C"/>
          <w:sz w:val="44"/>
          <w:szCs w:val="44"/>
          <w:lang w:eastAsia="zh-CN"/>
        </w:rPr>
        <w:t>印发</w:t>
      </w:r>
      <w:r>
        <w:rPr>
          <w:rFonts w:hint="default" w:ascii="Times New Roman" w:hAnsi="Times New Roman" w:eastAsia="方正小标宋_GBK" w:cs="Times New Roman"/>
          <w:color w:val="0C0C0C"/>
          <w:sz w:val="44"/>
          <w:szCs w:val="44"/>
          <w:lang w:eastAsia="zh-CN"/>
        </w:rPr>
        <w:t>政务公开评估指标的通知</w:t>
      </w:r>
    </w:p>
    <w:p>
      <w:pPr>
        <w:keepNext w:val="0"/>
        <w:keepLines w:val="0"/>
        <w:pageBreakBefore w:val="0"/>
        <w:widowControl w:val="0"/>
        <w:kinsoku/>
        <w:wordWrap/>
        <w:overflowPunct/>
        <w:topLinePunct w:val="0"/>
        <w:bidi w:val="0"/>
        <w:snapToGrid/>
        <w:spacing w:line="620" w:lineRule="exact"/>
        <w:jc w:val="left"/>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bidi w:val="0"/>
        <w:snapToGrid/>
        <w:spacing w:line="620" w:lineRule="exact"/>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各科室、中心：</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Times New Roman" w:hAnsi="Times New Roman" w:eastAsia="方正仿宋_GBK" w:cs="Times New Roman"/>
          <w:color w:val="0C0C0C"/>
          <w:sz w:val="32"/>
          <w:szCs w:val="32"/>
          <w:shd w:val="clear" w:color="auto" w:fill="FFFFFF"/>
        </w:rPr>
      </w:pPr>
      <w:r>
        <w:rPr>
          <w:rFonts w:hint="default" w:ascii="Times New Roman" w:hAnsi="Times New Roman" w:eastAsia="方正仿宋_GBK" w:cs="Times New Roman"/>
          <w:color w:val="0C0C0C"/>
          <w:sz w:val="32"/>
          <w:szCs w:val="32"/>
          <w:shd w:val="clear" w:color="auto" w:fill="FFFFFF"/>
        </w:rPr>
        <w:t>为</w:t>
      </w:r>
      <w:r>
        <w:rPr>
          <w:rFonts w:hint="eastAsia" w:ascii="Times New Roman" w:hAnsi="Times New Roman" w:eastAsia="方正仿宋_GBK" w:cs="Times New Roman"/>
          <w:color w:val="0C0C0C"/>
          <w:sz w:val="32"/>
          <w:szCs w:val="32"/>
          <w:shd w:val="clear" w:color="auto" w:fill="FFFFFF"/>
          <w:lang w:eastAsia="zh-CN"/>
        </w:rPr>
        <w:t>全面</w:t>
      </w:r>
      <w:r>
        <w:rPr>
          <w:rFonts w:hint="default" w:ascii="Times New Roman" w:hAnsi="Times New Roman" w:eastAsia="方正仿宋_GBK" w:cs="Times New Roman"/>
          <w:color w:val="0C0C0C"/>
          <w:sz w:val="32"/>
          <w:szCs w:val="32"/>
          <w:shd w:val="clear" w:color="auto" w:fill="FFFFFF"/>
        </w:rPr>
        <w:t>贯彻党中央、国务院关于政务公开的决策部署，</w:t>
      </w:r>
      <w:r>
        <w:rPr>
          <w:rFonts w:hint="eastAsia" w:ascii="Times New Roman" w:hAnsi="Times New Roman" w:eastAsia="方正仿宋_GBK" w:cs="Times New Roman"/>
          <w:color w:val="0C0C0C"/>
          <w:sz w:val="32"/>
          <w:szCs w:val="32"/>
          <w:shd w:val="clear" w:color="auto" w:fill="FFFFFF"/>
          <w:lang w:eastAsia="zh-CN"/>
        </w:rPr>
        <w:t>更好发挥以公开促落实、助监督、强监管的作用，按照《重庆市渝中区人民政府办公室关于印发渝中区2023年度政务公开第三方评估工作指标任务分工的通知》要求，现将区政府外办</w:t>
      </w:r>
      <w:r>
        <w:rPr>
          <w:rFonts w:hint="default" w:ascii="Times New Roman" w:hAnsi="Times New Roman" w:eastAsia="方正仿宋_GBK" w:cs="Times New Roman"/>
          <w:color w:val="0C0C0C"/>
          <w:sz w:val="32"/>
          <w:szCs w:val="32"/>
          <w:shd w:val="clear" w:color="auto" w:fill="FFFFFF"/>
        </w:rPr>
        <w:t>政务公开评估指标</w:t>
      </w:r>
      <w:r>
        <w:rPr>
          <w:rFonts w:hint="eastAsia" w:ascii="Times New Roman" w:hAnsi="Times New Roman" w:eastAsia="方正仿宋_GBK" w:cs="Times New Roman"/>
          <w:color w:val="0C0C0C"/>
          <w:sz w:val="32"/>
          <w:szCs w:val="32"/>
          <w:shd w:val="clear" w:color="auto" w:fill="FFFFFF"/>
          <w:lang w:eastAsia="zh-CN"/>
        </w:rPr>
        <w:t>印发给</w:t>
      </w:r>
      <w:r>
        <w:rPr>
          <w:rFonts w:hint="default" w:ascii="Times New Roman" w:hAnsi="Times New Roman" w:eastAsia="方正仿宋_GBK" w:cs="Times New Roman"/>
          <w:color w:val="0C0C0C"/>
          <w:sz w:val="32"/>
          <w:szCs w:val="32"/>
          <w:shd w:val="clear" w:color="auto" w:fill="FFFFFF"/>
        </w:rPr>
        <w:t>你们</w:t>
      </w:r>
      <w:r>
        <w:rPr>
          <w:rFonts w:hint="eastAsia" w:ascii="Times New Roman" w:hAnsi="Times New Roman" w:eastAsia="方正仿宋_GBK" w:cs="Times New Roman"/>
          <w:color w:val="0C0C0C"/>
          <w:sz w:val="32"/>
          <w:szCs w:val="32"/>
          <w:shd w:val="clear" w:color="auto" w:fill="FFFFFF"/>
          <w:lang w:eastAsia="zh-CN"/>
        </w:rPr>
        <w:t>，请严格对照</w:t>
      </w:r>
      <w:r>
        <w:rPr>
          <w:rFonts w:hint="default" w:ascii="Times New Roman" w:hAnsi="Times New Roman" w:eastAsia="方正仿宋_GBK" w:cs="Times New Roman"/>
          <w:color w:val="0C0C0C"/>
          <w:sz w:val="32"/>
          <w:szCs w:val="32"/>
          <w:shd w:val="clear" w:color="auto" w:fill="FFFFFF"/>
        </w:rPr>
        <w:t>评估</w:t>
      </w:r>
      <w:r>
        <w:rPr>
          <w:rFonts w:hint="eastAsia" w:ascii="Times New Roman" w:hAnsi="Times New Roman" w:eastAsia="方正仿宋_GBK" w:cs="Times New Roman"/>
          <w:color w:val="0C0C0C"/>
          <w:sz w:val="32"/>
          <w:szCs w:val="32"/>
          <w:shd w:val="clear" w:color="auto" w:fill="FFFFFF"/>
          <w:lang w:eastAsia="zh-CN"/>
        </w:rPr>
        <w:t>指标要求抓好贯彻落实。</w:t>
      </w:r>
    </w:p>
    <w:p>
      <w:pPr>
        <w:rPr>
          <w:rFonts w:hint="eastAsia"/>
          <w:lang w:val="en-US" w:eastAsia="zh-CN"/>
        </w:rPr>
      </w:pPr>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righ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重庆市渝中区人民政府外事办公室</w:t>
      </w:r>
    </w:p>
    <w:p>
      <w:pPr>
        <w:keepNext w:val="0"/>
        <w:keepLines w:val="0"/>
        <w:pageBreakBefore w:val="0"/>
        <w:widowControl w:val="0"/>
        <w:kinsoku/>
        <w:wordWrap/>
        <w:overflowPunct/>
        <w:topLinePunct w:val="0"/>
        <w:autoSpaceDE/>
        <w:autoSpaceDN/>
        <w:bidi w:val="0"/>
        <w:adjustRightInd/>
        <w:snapToGrid/>
        <w:spacing w:line="620" w:lineRule="exact"/>
        <w:ind w:firstLine="5120" w:firstLineChars="1600"/>
        <w:jc w:val="both"/>
        <w:textAlignment w:val="auto"/>
        <w:rPr>
          <w:rFonts w:hint="eastAsia" w:ascii="方正仿宋_GBK" w:hAnsi="方正仿宋_GBK" w:eastAsia="方正仿宋_GBK" w:cs="方正仿宋_GBK"/>
          <w:kern w:val="2"/>
          <w:sz w:val="32"/>
          <w:szCs w:val="32"/>
          <w:lang w:val="en-US" w:eastAsia="zh-CN" w:bidi="ar-SA"/>
        </w:rPr>
      </w:pPr>
      <w:r>
        <w:rPr>
          <w:rFonts w:hint="default" w:ascii="Times New Roman" w:hAnsi="Times New Roman" w:eastAsia="方正仿宋_GBK" w:cs="Times New Roman"/>
          <w:sz w:val="32"/>
          <w:szCs w:val="32"/>
          <w:lang w:val="en-US" w:eastAsia="zh-CN"/>
        </w:rPr>
        <w:t>2023年12月</w:t>
      </w: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日</w:t>
      </w:r>
    </w:p>
    <w:p>
      <w:pPr>
        <w:pStyle w:val="2"/>
        <w:rPr>
          <w:rFonts w:hint="eastAsia" w:ascii="Times New Roman" w:hAnsi="Times New Roman" w:eastAsia="方正仿宋_GBK" w:cs="Times New Roman"/>
          <w:b w:val="0"/>
          <w:bCs w:val="0"/>
          <w:color w:val="0C0C0C"/>
          <w:kern w:val="2"/>
          <w:sz w:val="32"/>
          <w:szCs w:val="32"/>
          <w:shd w:val="clear" w:color="auto" w:fill="FFFFFF"/>
          <w:lang w:val="en-US" w:eastAsia="zh-CN" w:bidi="ar-SA"/>
        </w:rPr>
        <w:sectPr>
          <w:footerReference r:id="rId3" w:type="default"/>
          <w:footerReference r:id="rId4" w:type="even"/>
          <w:pgSz w:w="11906" w:h="16838"/>
          <w:pgMar w:top="1984" w:right="1440" w:bottom="1644" w:left="1440" w:header="851" w:footer="992" w:gutter="0"/>
          <w:pgNumType w:fmt="decimal"/>
          <w:cols w:space="425" w:num="1"/>
          <w:docGrid w:type="lines" w:linePitch="312" w:charSpace="0"/>
        </w:sectPr>
      </w:pPr>
      <w:bookmarkStart w:id="0" w:name="_GoBack"/>
      <w:bookmarkEnd w:id="0"/>
      <w:r>
        <w:rPr>
          <w:rFonts w:hint="eastAsia" w:eastAsia="方正仿宋_GBK" w:cs="Times New Roman"/>
          <w:b w:val="0"/>
          <w:bCs w:val="0"/>
          <w:color w:val="0C0C0C"/>
          <w:kern w:val="2"/>
          <w:sz w:val="32"/>
          <w:szCs w:val="32"/>
          <w:shd w:val="clear" w:color="auto" w:fill="FFFFFF"/>
          <w:lang w:val="en-US" w:eastAsia="zh-CN" w:bidi="ar-SA"/>
        </w:rPr>
        <w:t>（</w:t>
      </w:r>
      <w:r>
        <w:rPr>
          <w:rFonts w:hint="eastAsia" w:ascii="Times New Roman" w:hAnsi="Times New Roman" w:eastAsia="方正仿宋_GBK" w:cs="Times New Roman"/>
          <w:b w:val="0"/>
          <w:bCs w:val="0"/>
          <w:color w:val="0C0C0C"/>
          <w:kern w:val="2"/>
          <w:sz w:val="32"/>
          <w:szCs w:val="32"/>
          <w:shd w:val="clear" w:color="auto" w:fill="FFFFFF"/>
          <w:lang w:val="en-US" w:eastAsia="zh-CN" w:bidi="ar-SA"/>
        </w:rPr>
        <w:t>此件公开发布</w:t>
      </w:r>
      <w:r>
        <w:rPr>
          <w:rFonts w:hint="eastAsia" w:eastAsia="方正仿宋_GBK" w:cs="Times New Roman"/>
          <w:b w:val="0"/>
          <w:bCs w:val="0"/>
          <w:color w:val="0C0C0C"/>
          <w:kern w:val="2"/>
          <w:sz w:val="32"/>
          <w:szCs w:val="32"/>
          <w:shd w:val="clear" w:color="auto" w:fill="FFFFFF"/>
          <w:lang w:val="en-US" w:eastAsia="zh-CN" w:bidi="ar-SA"/>
        </w:rPr>
        <w:t>）</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color w:val="auto"/>
          <w:sz w:val="44"/>
          <w:szCs w:val="44"/>
        </w:rPr>
      </w:pPr>
      <w:r>
        <w:rPr>
          <w:rFonts w:hint="eastAsia" w:ascii="Times New Roman" w:hAnsi="Times New Roman" w:eastAsia="方正小标宋_GBK" w:cs="Times New Roman"/>
          <w:color w:val="auto"/>
          <w:sz w:val="44"/>
          <w:szCs w:val="44"/>
          <w:lang w:eastAsia="zh-CN"/>
        </w:rPr>
        <w:t>区政府外办</w:t>
      </w:r>
      <w:r>
        <w:rPr>
          <w:rFonts w:hint="default" w:ascii="Times New Roman" w:hAnsi="Times New Roman" w:eastAsia="方正小标宋_GBK" w:cs="Times New Roman"/>
          <w:color w:val="auto"/>
          <w:sz w:val="44"/>
          <w:szCs w:val="44"/>
          <w:lang w:eastAsia="zh-CN"/>
        </w:rPr>
        <w:t>政务公开</w:t>
      </w:r>
      <w:r>
        <w:rPr>
          <w:rFonts w:hint="default" w:ascii="Times New Roman" w:hAnsi="Times New Roman" w:eastAsia="方正小标宋_GBK" w:cs="Times New Roman"/>
          <w:color w:val="auto"/>
          <w:sz w:val="44"/>
          <w:szCs w:val="44"/>
        </w:rPr>
        <w:t>评估指标</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小标宋_GBK" w:cs="Times New Roman"/>
          <w:color w:val="auto"/>
          <w:sz w:val="40"/>
          <w:szCs w:val="40"/>
        </w:rPr>
      </w:pPr>
    </w:p>
    <w:tbl>
      <w:tblPr>
        <w:tblStyle w:val="10"/>
        <w:tblW w:w="14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70"/>
        <w:gridCol w:w="1471"/>
        <w:gridCol w:w="10294"/>
        <w:gridCol w:w="1007"/>
        <w:gridCol w:w="11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47" w:hRule="atLeast"/>
          <w:tblHeader/>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序号</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评估指标</w:t>
            </w:r>
          </w:p>
        </w:tc>
        <w:tc>
          <w:tcPr>
            <w:tcW w:w="10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评      估      要      点</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权重</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auto"/>
                <w:sz w:val="20"/>
                <w:szCs w:val="20"/>
                <w:highlight w:val="none"/>
                <w:u w:val="none"/>
              </w:rPr>
            </w:pPr>
            <w:r>
              <w:rPr>
                <w:rFonts w:hint="eastAsia" w:ascii="方正黑体_GBK" w:hAnsi="方正黑体_GBK" w:eastAsia="方正黑体_GBK" w:cs="方正黑体_GBK"/>
                <w:i w:val="0"/>
                <w:color w:val="auto"/>
                <w:kern w:val="0"/>
                <w:sz w:val="20"/>
                <w:szCs w:val="20"/>
                <w:highlight w:val="none"/>
                <w:u w:val="none"/>
                <w:lang w:val="en-US" w:eastAsia="zh-CN" w:bidi="ar"/>
              </w:rPr>
              <w:t>数据采集方式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76"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机关简介</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ascii="方正书宋_GBK" w:hAnsi="方正书宋_GBK" w:eastAsia="方正书宋_GBK" w:cs="方正书宋_GBK"/>
                <w:i w:val="0"/>
                <w:color w:val="auto"/>
                <w:kern w:val="0"/>
                <w:sz w:val="20"/>
                <w:szCs w:val="20"/>
                <w:highlight w:val="none"/>
                <w:u w:val="none"/>
                <w:lang w:val="en-US" w:eastAsia="zh-CN" w:bidi="ar"/>
              </w:rPr>
              <w:t>信息公开</w:t>
            </w:r>
          </w:p>
        </w:tc>
        <w:tc>
          <w:tcPr>
            <w:tcW w:w="10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w:t>
            </w:r>
            <w:r>
              <w:rPr>
                <w:rFonts w:ascii="方正书宋_GBK" w:hAnsi="方正书宋_GBK" w:eastAsia="方正书宋_GBK" w:cs="方正书宋_GBK"/>
                <w:i w:val="0"/>
                <w:color w:val="auto"/>
                <w:kern w:val="0"/>
                <w:sz w:val="20"/>
                <w:szCs w:val="20"/>
                <w:highlight w:val="none"/>
                <w:u w:val="none"/>
                <w:lang w:val="en-US" w:eastAsia="zh-CN" w:bidi="ar"/>
              </w:rPr>
              <w:t>公开本部门班子成员的信息，并规范排序。</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2.</w:t>
            </w:r>
            <w:r>
              <w:rPr>
                <w:rFonts w:ascii="方正书宋_GBK" w:hAnsi="方正书宋_GBK" w:eastAsia="方正书宋_GBK" w:cs="方正书宋_GBK"/>
                <w:i w:val="0"/>
                <w:color w:val="auto"/>
                <w:kern w:val="0"/>
                <w:sz w:val="20"/>
                <w:szCs w:val="20"/>
                <w:highlight w:val="none"/>
                <w:u w:val="none"/>
                <w:lang w:val="en-US" w:eastAsia="zh-CN" w:bidi="ar"/>
              </w:rPr>
              <w:t>公开本部门机构设置情况，归集展示</w:t>
            </w:r>
            <w:r>
              <w:rPr>
                <w:rFonts w:hint="eastAsia" w:ascii="方正书宋_GBK" w:hAnsi="方正书宋_GBK" w:eastAsia="方正书宋_GBK" w:cs="方正书宋_GBK"/>
                <w:i w:val="0"/>
                <w:color w:val="auto"/>
                <w:kern w:val="0"/>
                <w:sz w:val="20"/>
                <w:szCs w:val="20"/>
                <w:highlight w:val="none"/>
                <w:u w:val="none"/>
                <w:lang w:val="en-US" w:eastAsia="zh-CN" w:bidi="ar"/>
              </w:rPr>
              <w:t>本部门</w:t>
            </w:r>
            <w:r>
              <w:rPr>
                <w:rFonts w:ascii="方正书宋_GBK" w:hAnsi="方正书宋_GBK" w:eastAsia="方正书宋_GBK" w:cs="方正书宋_GBK"/>
                <w:i w:val="0"/>
                <w:color w:val="auto"/>
                <w:kern w:val="0"/>
                <w:sz w:val="20"/>
                <w:szCs w:val="20"/>
                <w:highlight w:val="none"/>
                <w:u w:val="none"/>
                <w:lang w:val="en-US" w:eastAsia="zh-CN" w:bidi="ar"/>
              </w:rPr>
              <w:t>（含与社会公众、企业密切相关的下属单位）职能职责、机构设置、办公地址、办公时间、联系方式，并保持动态更新。</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3.</w:t>
            </w:r>
            <w:r>
              <w:rPr>
                <w:rFonts w:ascii="方正书宋_GBK" w:hAnsi="方正书宋_GBK" w:eastAsia="方正书宋_GBK" w:cs="方正书宋_GBK"/>
                <w:i w:val="0"/>
                <w:color w:val="auto"/>
                <w:kern w:val="0"/>
                <w:sz w:val="20"/>
                <w:szCs w:val="20"/>
                <w:highlight w:val="none"/>
                <w:u w:val="none"/>
                <w:lang w:val="en-US" w:eastAsia="zh-CN" w:bidi="ar"/>
              </w:rPr>
              <w:t>公开的信息真实有效。（</w:t>
            </w:r>
            <w:r>
              <w:rPr>
                <w:rFonts w:hint="default" w:ascii="Times New Roman" w:hAnsi="Times New Roman" w:eastAsia="宋体" w:cs="Times New Roman"/>
                <w:i w:val="0"/>
                <w:color w:val="auto"/>
                <w:kern w:val="0"/>
                <w:sz w:val="20"/>
                <w:szCs w:val="20"/>
                <w:highlight w:val="none"/>
                <w:u w:val="none"/>
                <w:lang w:val="en-US" w:eastAsia="zh-CN" w:bidi="ar"/>
              </w:rPr>
              <w:t>1</w:t>
            </w:r>
            <w:r>
              <w:rPr>
                <w:rFonts w:ascii="方正书宋_GBK" w:hAnsi="方正书宋_GBK" w:eastAsia="方正书宋_GBK" w:cs="方正书宋_GBK"/>
                <w:i w:val="0"/>
                <w:color w:val="auto"/>
                <w:kern w:val="0"/>
                <w:sz w:val="20"/>
                <w:szCs w:val="20"/>
                <w:highlight w:val="none"/>
                <w:u w:val="none"/>
                <w:lang w:val="en-US" w:eastAsia="zh-CN" w:bidi="ar"/>
              </w:rPr>
              <w:t>）对外联系电话在工作时间应当保持畅通，且能够回答简单咨询问题；（</w:t>
            </w:r>
            <w:r>
              <w:rPr>
                <w:rFonts w:hint="default" w:ascii="Times New Roman" w:hAnsi="Times New Roman" w:eastAsia="宋体" w:cs="Times New Roman"/>
                <w:i w:val="0"/>
                <w:color w:val="auto"/>
                <w:kern w:val="0"/>
                <w:sz w:val="20"/>
                <w:szCs w:val="20"/>
                <w:highlight w:val="none"/>
                <w:u w:val="none"/>
                <w:lang w:val="en-US" w:eastAsia="zh-CN" w:bidi="ar"/>
              </w:rPr>
              <w:t>2</w:t>
            </w:r>
            <w:r>
              <w:rPr>
                <w:rFonts w:ascii="方正书宋_GBK" w:hAnsi="方正书宋_GBK" w:eastAsia="方正书宋_GBK" w:cs="方正书宋_GBK"/>
                <w:i w:val="0"/>
                <w:color w:val="auto"/>
                <w:kern w:val="0"/>
                <w:sz w:val="20"/>
                <w:szCs w:val="20"/>
                <w:highlight w:val="none"/>
                <w:u w:val="none"/>
                <w:lang w:val="en-US" w:eastAsia="zh-CN" w:bidi="ar"/>
              </w:rPr>
              <w:t>）办公地址应当精确，便于查找。如为单独院落（楼栋）办公的，需精确到门牌号，如</w:t>
            </w:r>
            <w:r>
              <w:rPr>
                <w:rFonts w:hint="default" w:ascii="Times New Roman" w:hAnsi="Times New Roman" w:eastAsia="宋体" w:cs="Times New Roman"/>
                <w:i w:val="0"/>
                <w:color w:val="auto"/>
                <w:kern w:val="0"/>
                <w:sz w:val="20"/>
                <w:szCs w:val="20"/>
                <w:highlight w:val="none"/>
                <w:u w:val="none"/>
                <w:lang w:val="en-US" w:eastAsia="zh-CN" w:bidi="ar"/>
              </w:rPr>
              <w:t>“</w:t>
            </w:r>
            <w:r>
              <w:rPr>
                <w:rFonts w:ascii="方正书宋_GBK" w:hAnsi="方正书宋_GBK" w:eastAsia="方正书宋_GBK" w:cs="方正书宋_GBK"/>
                <w:i w:val="0"/>
                <w:color w:val="auto"/>
                <w:kern w:val="0"/>
                <w:sz w:val="20"/>
                <w:szCs w:val="20"/>
                <w:highlight w:val="none"/>
                <w:u w:val="none"/>
                <w:lang w:val="en-US" w:eastAsia="zh-CN" w:bidi="ar"/>
              </w:rPr>
              <w:t>人民路</w:t>
            </w:r>
            <w:r>
              <w:rPr>
                <w:rFonts w:hint="default" w:ascii="Times New Roman" w:hAnsi="Times New Roman" w:eastAsia="宋体" w:cs="Times New Roman"/>
                <w:i w:val="0"/>
                <w:color w:val="auto"/>
                <w:kern w:val="0"/>
                <w:sz w:val="20"/>
                <w:szCs w:val="20"/>
                <w:highlight w:val="none"/>
                <w:u w:val="none"/>
                <w:lang w:val="en-US" w:eastAsia="zh-CN" w:bidi="ar"/>
              </w:rPr>
              <w:t>222</w:t>
            </w:r>
            <w:r>
              <w:rPr>
                <w:rFonts w:ascii="方正书宋_GBK" w:hAnsi="方正书宋_GBK" w:eastAsia="方正书宋_GBK" w:cs="方正书宋_GBK"/>
                <w:i w:val="0"/>
                <w:color w:val="auto"/>
                <w:kern w:val="0"/>
                <w:sz w:val="20"/>
                <w:szCs w:val="20"/>
                <w:highlight w:val="none"/>
                <w:u w:val="none"/>
                <w:lang w:val="en-US" w:eastAsia="zh-CN" w:bidi="ar"/>
              </w:rPr>
              <w:t>号</w:t>
            </w:r>
            <w:r>
              <w:rPr>
                <w:rFonts w:hint="default" w:ascii="Times New Roman" w:hAnsi="Times New Roman" w:eastAsia="宋体" w:cs="Times New Roman"/>
                <w:i w:val="0"/>
                <w:color w:val="auto"/>
                <w:kern w:val="0"/>
                <w:sz w:val="20"/>
                <w:szCs w:val="20"/>
                <w:highlight w:val="none"/>
                <w:u w:val="none"/>
                <w:lang w:val="en-US" w:eastAsia="zh-CN" w:bidi="ar"/>
              </w:rPr>
              <w:t>”</w:t>
            </w:r>
            <w:r>
              <w:rPr>
                <w:rFonts w:ascii="方正书宋_GBK" w:hAnsi="方正书宋_GBK" w:eastAsia="方正书宋_GBK" w:cs="方正书宋_GBK"/>
                <w:i w:val="0"/>
                <w:color w:val="auto"/>
                <w:kern w:val="0"/>
                <w:sz w:val="20"/>
                <w:szCs w:val="20"/>
                <w:highlight w:val="none"/>
                <w:u w:val="none"/>
                <w:lang w:val="en-US" w:eastAsia="zh-CN" w:bidi="ar"/>
              </w:rPr>
              <w:t>；非单独楼栋的，需精确到楼层，如</w:t>
            </w:r>
            <w:r>
              <w:rPr>
                <w:rFonts w:hint="default" w:ascii="Times New Roman" w:hAnsi="Times New Roman" w:eastAsia="宋体" w:cs="Times New Roman"/>
                <w:i w:val="0"/>
                <w:color w:val="auto"/>
                <w:kern w:val="0"/>
                <w:sz w:val="20"/>
                <w:szCs w:val="20"/>
                <w:highlight w:val="none"/>
                <w:u w:val="none"/>
                <w:lang w:val="en-US" w:eastAsia="zh-CN" w:bidi="ar"/>
              </w:rPr>
              <w:t>“</w:t>
            </w:r>
            <w:r>
              <w:rPr>
                <w:rFonts w:ascii="方正书宋_GBK" w:hAnsi="方正书宋_GBK" w:eastAsia="方正书宋_GBK" w:cs="方正书宋_GBK"/>
                <w:i w:val="0"/>
                <w:color w:val="auto"/>
                <w:kern w:val="0"/>
                <w:sz w:val="20"/>
                <w:szCs w:val="20"/>
                <w:highlight w:val="none"/>
                <w:u w:val="none"/>
                <w:lang w:val="en-US" w:eastAsia="zh-CN" w:bidi="ar"/>
              </w:rPr>
              <w:t>人民路</w:t>
            </w:r>
            <w:r>
              <w:rPr>
                <w:rFonts w:hint="default" w:ascii="Times New Roman" w:hAnsi="Times New Roman" w:eastAsia="宋体" w:cs="Times New Roman"/>
                <w:i w:val="0"/>
                <w:color w:val="auto"/>
                <w:kern w:val="0"/>
                <w:sz w:val="20"/>
                <w:szCs w:val="20"/>
                <w:highlight w:val="none"/>
                <w:u w:val="none"/>
                <w:lang w:val="en-US" w:eastAsia="zh-CN" w:bidi="ar"/>
              </w:rPr>
              <w:t>222</w:t>
            </w:r>
            <w:r>
              <w:rPr>
                <w:rFonts w:ascii="方正书宋_GBK" w:hAnsi="方正书宋_GBK" w:eastAsia="方正书宋_GBK" w:cs="方正书宋_GBK"/>
                <w:i w:val="0"/>
                <w:color w:val="auto"/>
                <w:kern w:val="0"/>
                <w:sz w:val="20"/>
                <w:szCs w:val="20"/>
                <w:highlight w:val="none"/>
                <w:u w:val="none"/>
                <w:lang w:val="en-US" w:eastAsia="zh-CN" w:bidi="ar"/>
              </w:rPr>
              <w:t>号</w:t>
            </w:r>
            <w:r>
              <w:rPr>
                <w:rFonts w:hint="default" w:ascii="Times New Roman" w:hAnsi="Times New Roman" w:eastAsia="宋体" w:cs="Times New Roman"/>
                <w:i w:val="0"/>
                <w:color w:val="auto"/>
                <w:kern w:val="0"/>
                <w:sz w:val="20"/>
                <w:szCs w:val="20"/>
                <w:highlight w:val="none"/>
                <w:u w:val="none"/>
                <w:lang w:val="en-US" w:eastAsia="zh-CN" w:bidi="ar"/>
              </w:rPr>
              <w:t>XX</w:t>
            </w:r>
            <w:r>
              <w:rPr>
                <w:rFonts w:ascii="方正书宋_GBK" w:hAnsi="方正书宋_GBK" w:eastAsia="方正书宋_GBK" w:cs="方正书宋_GBK"/>
                <w:i w:val="0"/>
                <w:color w:val="auto"/>
                <w:kern w:val="0"/>
                <w:sz w:val="20"/>
                <w:szCs w:val="20"/>
                <w:highlight w:val="none"/>
                <w:u w:val="none"/>
                <w:lang w:val="en-US" w:eastAsia="zh-CN" w:bidi="ar"/>
              </w:rPr>
              <w:t>大楼</w:t>
            </w:r>
            <w:r>
              <w:rPr>
                <w:rFonts w:hint="default" w:ascii="Times New Roman" w:hAnsi="Times New Roman" w:eastAsia="宋体" w:cs="Times New Roman"/>
                <w:i w:val="0"/>
                <w:color w:val="auto"/>
                <w:kern w:val="0"/>
                <w:sz w:val="20"/>
                <w:szCs w:val="20"/>
                <w:highlight w:val="none"/>
                <w:u w:val="none"/>
                <w:lang w:val="en-US" w:eastAsia="zh-CN" w:bidi="ar"/>
              </w:rPr>
              <w:t>6</w:t>
            </w:r>
            <w:r>
              <w:rPr>
                <w:rFonts w:ascii="方正书宋_GBK" w:hAnsi="方正书宋_GBK" w:eastAsia="方正书宋_GBK" w:cs="方正书宋_GBK"/>
                <w:i w:val="0"/>
                <w:color w:val="auto"/>
                <w:kern w:val="0"/>
                <w:sz w:val="20"/>
                <w:szCs w:val="20"/>
                <w:highlight w:val="none"/>
                <w:u w:val="none"/>
                <w:lang w:val="en-US" w:eastAsia="zh-CN" w:bidi="ar"/>
              </w:rPr>
              <w:t>至</w:t>
            </w:r>
            <w:r>
              <w:rPr>
                <w:rFonts w:hint="default" w:ascii="Times New Roman" w:hAnsi="Times New Roman" w:eastAsia="宋体" w:cs="Times New Roman"/>
                <w:i w:val="0"/>
                <w:color w:val="auto"/>
                <w:kern w:val="0"/>
                <w:sz w:val="20"/>
                <w:szCs w:val="20"/>
                <w:highlight w:val="none"/>
                <w:u w:val="none"/>
                <w:lang w:val="en-US" w:eastAsia="zh-CN" w:bidi="ar"/>
              </w:rPr>
              <w:t>7</w:t>
            </w:r>
            <w:r>
              <w:rPr>
                <w:rFonts w:ascii="方正书宋_GBK" w:hAnsi="方正书宋_GBK" w:eastAsia="方正书宋_GBK" w:cs="方正书宋_GBK"/>
                <w:i w:val="0"/>
                <w:color w:val="auto"/>
                <w:kern w:val="0"/>
                <w:sz w:val="20"/>
                <w:szCs w:val="20"/>
                <w:highlight w:val="none"/>
                <w:u w:val="none"/>
                <w:lang w:val="en-US" w:eastAsia="zh-CN" w:bidi="ar"/>
              </w:rPr>
              <w:t>楼</w:t>
            </w:r>
            <w:r>
              <w:rPr>
                <w:rFonts w:hint="default" w:ascii="Times New Roman" w:hAnsi="Times New Roman" w:eastAsia="宋体" w:cs="Times New Roman"/>
                <w:i w:val="0"/>
                <w:color w:val="auto"/>
                <w:kern w:val="0"/>
                <w:sz w:val="20"/>
                <w:szCs w:val="20"/>
                <w:highlight w:val="none"/>
                <w:u w:val="none"/>
                <w:lang w:val="en-US" w:eastAsia="zh-CN" w:bidi="ar"/>
              </w:rPr>
              <w:t>”</w:t>
            </w:r>
            <w:r>
              <w:rPr>
                <w:rFonts w:ascii="方正书宋_GBK" w:hAnsi="方正书宋_GBK" w:eastAsia="方正书宋_GBK" w:cs="方正书宋_GBK"/>
                <w:i w:val="0"/>
                <w:color w:val="auto"/>
                <w:kern w:val="0"/>
                <w:sz w:val="20"/>
                <w:szCs w:val="20"/>
                <w:highlight w:val="none"/>
                <w:u w:val="none"/>
                <w:lang w:val="en-US" w:eastAsia="zh-CN" w:bidi="ar"/>
              </w:rPr>
              <w:t>；（</w:t>
            </w:r>
            <w:r>
              <w:rPr>
                <w:rFonts w:hint="default" w:ascii="Times New Roman" w:hAnsi="Times New Roman" w:eastAsia="宋体" w:cs="Times New Roman"/>
                <w:i w:val="0"/>
                <w:color w:val="auto"/>
                <w:kern w:val="0"/>
                <w:sz w:val="20"/>
                <w:szCs w:val="20"/>
                <w:highlight w:val="none"/>
                <w:u w:val="none"/>
                <w:lang w:val="en-US" w:eastAsia="zh-CN" w:bidi="ar"/>
              </w:rPr>
              <w:t>3</w:t>
            </w:r>
            <w:r>
              <w:rPr>
                <w:rFonts w:ascii="方正书宋_GBK" w:hAnsi="方正书宋_GBK" w:eastAsia="方正书宋_GBK" w:cs="方正书宋_GBK"/>
                <w:i w:val="0"/>
                <w:color w:val="auto"/>
                <w:kern w:val="0"/>
                <w:sz w:val="20"/>
                <w:szCs w:val="20"/>
                <w:highlight w:val="none"/>
                <w:u w:val="none"/>
                <w:lang w:val="en-US" w:eastAsia="zh-CN" w:bidi="ar"/>
              </w:rPr>
              <w:t>）机构职能等信息应保持动态更新。</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网络采集</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ascii="方正书宋_GBK" w:hAnsi="方正书宋_GBK" w:eastAsia="方正书宋_GBK" w:cs="方正书宋_GBK"/>
                <w:i w:val="0"/>
                <w:color w:val="auto"/>
                <w:kern w:val="0"/>
                <w:sz w:val="20"/>
                <w:szCs w:val="20"/>
                <w:highlight w:val="none"/>
                <w:u w:val="none"/>
                <w:lang w:val="en-US" w:eastAsia="zh-CN" w:bidi="ar"/>
              </w:rPr>
              <w:t>电话采集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政策文件</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ascii="方正书宋_GBK" w:hAnsi="方正书宋_GBK" w:eastAsia="方正书宋_GBK" w:cs="方正书宋_GBK"/>
                <w:i w:val="0"/>
                <w:color w:val="auto"/>
                <w:kern w:val="0"/>
                <w:sz w:val="20"/>
                <w:szCs w:val="20"/>
                <w:highlight w:val="none"/>
                <w:u w:val="none"/>
                <w:lang w:val="en-US" w:eastAsia="zh-CN" w:bidi="ar"/>
              </w:rPr>
              <w:t>信息公开</w:t>
            </w:r>
          </w:p>
        </w:tc>
        <w:tc>
          <w:tcPr>
            <w:tcW w:w="10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w:t>
            </w:r>
            <w:r>
              <w:rPr>
                <w:rFonts w:ascii="方正书宋_GBK" w:hAnsi="方正书宋_GBK" w:eastAsia="方正书宋_GBK" w:cs="方正书宋_GBK"/>
                <w:i w:val="0"/>
                <w:color w:val="auto"/>
                <w:kern w:val="0"/>
                <w:sz w:val="20"/>
                <w:szCs w:val="20"/>
                <w:highlight w:val="none"/>
                <w:u w:val="none"/>
                <w:lang w:val="en-US" w:eastAsia="zh-CN" w:bidi="ar"/>
              </w:rPr>
              <w:t>认真开展公文公开源头属性认定工作，主动公开的政策文件中应准确附注</w:t>
            </w:r>
            <w:r>
              <w:rPr>
                <w:rFonts w:hint="default" w:ascii="Times New Roman" w:hAnsi="Times New Roman" w:eastAsia="宋体" w:cs="Times New Roman"/>
                <w:i w:val="0"/>
                <w:color w:val="auto"/>
                <w:kern w:val="0"/>
                <w:sz w:val="20"/>
                <w:szCs w:val="20"/>
                <w:highlight w:val="none"/>
                <w:u w:val="none"/>
                <w:lang w:val="en-US" w:eastAsia="zh-CN" w:bidi="ar"/>
              </w:rPr>
              <w:t>“</w:t>
            </w:r>
            <w:r>
              <w:rPr>
                <w:rFonts w:ascii="方正书宋_GBK" w:hAnsi="方正书宋_GBK" w:eastAsia="方正书宋_GBK" w:cs="方正书宋_GBK"/>
                <w:i w:val="0"/>
                <w:color w:val="auto"/>
                <w:kern w:val="0"/>
                <w:sz w:val="20"/>
                <w:szCs w:val="20"/>
                <w:highlight w:val="none"/>
                <w:u w:val="none"/>
                <w:lang w:val="en-US" w:eastAsia="zh-CN" w:bidi="ar"/>
              </w:rPr>
              <w:t>此件公开发布</w:t>
            </w:r>
            <w:r>
              <w:rPr>
                <w:rFonts w:hint="default" w:ascii="Times New Roman" w:hAnsi="Times New Roman" w:eastAsia="宋体" w:cs="Times New Roman"/>
                <w:i w:val="0"/>
                <w:color w:val="auto"/>
                <w:kern w:val="0"/>
                <w:sz w:val="20"/>
                <w:szCs w:val="20"/>
                <w:highlight w:val="none"/>
                <w:u w:val="none"/>
                <w:lang w:val="en-US" w:eastAsia="zh-CN" w:bidi="ar"/>
              </w:rPr>
              <w:t>”</w:t>
            </w:r>
            <w:r>
              <w:rPr>
                <w:rFonts w:ascii="方正书宋_GBK" w:hAnsi="方正书宋_GBK" w:eastAsia="方正书宋_GBK" w:cs="方正书宋_GBK"/>
                <w:i w:val="0"/>
                <w:color w:val="auto"/>
                <w:kern w:val="0"/>
                <w:sz w:val="20"/>
                <w:szCs w:val="20"/>
                <w:highlight w:val="none"/>
                <w:u w:val="none"/>
                <w:lang w:val="en-US" w:eastAsia="zh-CN" w:bidi="ar"/>
              </w:rPr>
              <w:t>。</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2.</w:t>
            </w:r>
            <w:r>
              <w:rPr>
                <w:rFonts w:ascii="方正书宋_GBK" w:hAnsi="方正书宋_GBK" w:eastAsia="方正书宋_GBK" w:cs="方正书宋_GBK"/>
                <w:i w:val="0"/>
                <w:color w:val="auto"/>
                <w:kern w:val="0"/>
                <w:sz w:val="20"/>
                <w:szCs w:val="20"/>
                <w:highlight w:val="none"/>
                <w:u w:val="none"/>
                <w:lang w:val="en-US" w:eastAsia="zh-CN" w:bidi="ar"/>
              </w:rPr>
              <w:t>全面、及时公开</w:t>
            </w:r>
            <w:r>
              <w:rPr>
                <w:rFonts w:hint="eastAsia" w:ascii="方正书宋_GBK" w:hAnsi="方正书宋_GBK" w:eastAsia="方正书宋_GBK" w:cs="方正书宋_GBK"/>
                <w:i w:val="0"/>
                <w:color w:val="auto"/>
                <w:kern w:val="0"/>
                <w:sz w:val="20"/>
                <w:szCs w:val="20"/>
                <w:highlight w:val="none"/>
                <w:u w:val="none"/>
                <w:lang w:val="en-US" w:eastAsia="zh-CN" w:bidi="ar"/>
              </w:rPr>
              <w:t>本部门</w:t>
            </w:r>
            <w:r>
              <w:rPr>
                <w:rFonts w:ascii="方正书宋_GBK" w:hAnsi="方正书宋_GBK" w:eastAsia="方正书宋_GBK" w:cs="方正书宋_GBK"/>
                <w:i w:val="0"/>
                <w:color w:val="auto"/>
                <w:kern w:val="0"/>
                <w:sz w:val="20"/>
                <w:szCs w:val="20"/>
                <w:highlight w:val="none"/>
                <w:u w:val="none"/>
                <w:lang w:val="en-US" w:eastAsia="zh-CN" w:bidi="ar"/>
              </w:rPr>
              <w:t>应当主动公开的政策文件。</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3.</w:t>
            </w:r>
            <w:r>
              <w:rPr>
                <w:rFonts w:ascii="方正书宋_GBK" w:hAnsi="方正书宋_GBK" w:eastAsia="方正书宋_GBK" w:cs="方正书宋_GBK"/>
                <w:i w:val="0"/>
                <w:color w:val="auto"/>
                <w:kern w:val="0"/>
                <w:sz w:val="20"/>
                <w:szCs w:val="20"/>
                <w:highlight w:val="none"/>
                <w:u w:val="none"/>
                <w:lang w:val="en-US" w:eastAsia="zh-CN" w:bidi="ar"/>
              </w:rPr>
              <w:t>公开发布的政策文件标题规范（包含发文机关、事由和文种）、要素完整、内容规范（可浏览可下载）。</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4.</w:t>
            </w:r>
            <w:r>
              <w:rPr>
                <w:rFonts w:ascii="方正书宋_GBK" w:hAnsi="方正书宋_GBK" w:eastAsia="方正书宋_GBK" w:cs="方正书宋_GBK"/>
                <w:i w:val="0"/>
                <w:color w:val="auto"/>
                <w:kern w:val="0"/>
                <w:sz w:val="20"/>
                <w:szCs w:val="20"/>
                <w:highlight w:val="none"/>
                <w:u w:val="none"/>
                <w:lang w:val="en-US" w:eastAsia="zh-CN" w:bidi="ar"/>
              </w:rPr>
              <w:t>全面清理本</w:t>
            </w:r>
            <w:r>
              <w:rPr>
                <w:rFonts w:hint="eastAsia" w:ascii="方正书宋_GBK" w:hAnsi="方正书宋_GBK" w:eastAsia="方正书宋_GBK" w:cs="方正书宋_GBK"/>
                <w:i w:val="0"/>
                <w:color w:val="auto"/>
                <w:kern w:val="0"/>
                <w:sz w:val="20"/>
                <w:szCs w:val="20"/>
                <w:highlight w:val="none"/>
                <w:u w:val="none"/>
                <w:lang w:val="en-US" w:eastAsia="zh-CN" w:bidi="ar"/>
              </w:rPr>
              <w:t>部门</w:t>
            </w:r>
            <w:r>
              <w:rPr>
                <w:rFonts w:ascii="方正书宋_GBK" w:hAnsi="方正书宋_GBK" w:eastAsia="方正书宋_GBK" w:cs="方正书宋_GBK"/>
                <w:i w:val="0"/>
                <w:color w:val="auto"/>
                <w:kern w:val="0"/>
                <w:sz w:val="20"/>
                <w:szCs w:val="20"/>
                <w:highlight w:val="none"/>
                <w:u w:val="none"/>
                <w:lang w:val="en-US" w:eastAsia="zh-CN" w:bidi="ar"/>
              </w:rPr>
              <w:t>现行有效的行政规范性文件，纳入本区县行政规范性文件</w:t>
            </w:r>
            <w:r>
              <w:rPr>
                <w:rFonts w:hint="default" w:ascii="Times New Roman" w:hAnsi="Times New Roman" w:eastAsia="宋体" w:cs="Times New Roman"/>
                <w:i w:val="0"/>
                <w:color w:val="auto"/>
                <w:kern w:val="0"/>
                <w:sz w:val="20"/>
                <w:szCs w:val="20"/>
                <w:highlight w:val="none"/>
                <w:u w:val="none"/>
                <w:lang w:val="en-US" w:eastAsia="zh-CN" w:bidi="ar"/>
              </w:rPr>
              <w:t>“</w:t>
            </w:r>
            <w:r>
              <w:rPr>
                <w:rFonts w:ascii="方正书宋_GBK" w:hAnsi="方正书宋_GBK" w:eastAsia="方正书宋_GBK" w:cs="方正书宋_GBK"/>
                <w:i w:val="0"/>
                <w:color w:val="auto"/>
                <w:kern w:val="0"/>
                <w:sz w:val="20"/>
                <w:szCs w:val="20"/>
                <w:highlight w:val="none"/>
                <w:u w:val="none"/>
                <w:lang w:val="en-US" w:eastAsia="zh-CN" w:bidi="ar"/>
              </w:rPr>
              <w:t>子库</w:t>
            </w:r>
            <w:r>
              <w:rPr>
                <w:rFonts w:hint="default" w:ascii="Times New Roman" w:hAnsi="Times New Roman" w:eastAsia="宋体" w:cs="Times New Roman"/>
                <w:i w:val="0"/>
                <w:color w:val="auto"/>
                <w:kern w:val="0"/>
                <w:sz w:val="20"/>
                <w:szCs w:val="20"/>
                <w:highlight w:val="none"/>
                <w:u w:val="none"/>
                <w:lang w:val="en-US" w:eastAsia="zh-CN" w:bidi="ar"/>
              </w:rPr>
              <w:t>”</w:t>
            </w:r>
            <w:r>
              <w:rPr>
                <w:rFonts w:ascii="方正书宋_GBK" w:hAnsi="方正书宋_GBK" w:eastAsia="方正书宋_GBK" w:cs="方正书宋_GBK"/>
                <w:i w:val="0"/>
                <w:color w:val="auto"/>
                <w:kern w:val="0"/>
                <w:sz w:val="20"/>
                <w:szCs w:val="20"/>
                <w:highlight w:val="none"/>
                <w:u w:val="none"/>
                <w:lang w:val="en-US" w:eastAsia="zh-CN" w:bidi="ar"/>
              </w:rPr>
              <w:t>管理。</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网络采集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3</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财政预决算</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ascii="方正书宋_GBK" w:hAnsi="方正书宋_GBK" w:eastAsia="方正书宋_GBK" w:cs="方正书宋_GBK"/>
                <w:i w:val="0"/>
                <w:color w:val="auto"/>
                <w:kern w:val="0"/>
                <w:sz w:val="20"/>
                <w:szCs w:val="20"/>
                <w:highlight w:val="none"/>
                <w:u w:val="none"/>
                <w:lang w:val="en-US" w:eastAsia="zh-CN" w:bidi="ar"/>
              </w:rPr>
              <w:t>信息公开</w:t>
            </w:r>
          </w:p>
        </w:tc>
        <w:tc>
          <w:tcPr>
            <w:tcW w:w="10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按照财政部的统一要求公开</w:t>
            </w:r>
            <w:r>
              <w:rPr>
                <w:rFonts w:hint="eastAsia" w:ascii="方正书宋_GBK" w:hAnsi="方正书宋_GBK" w:eastAsia="方正书宋_GBK" w:cs="方正书宋_GBK"/>
                <w:i w:val="0"/>
                <w:color w:val="auto"/>
                <w:kern w:val="0"/>
                <w:sz w:val="20"/>
                <w:szCs w:val="20"/>
                <w:highlight w:val="none"/>
                <w:u w:val="none"/>
                <w:lang w:val="en-US" w:eastAsia="zh-CN" w:bidi="ar"/>
              </w:rPr>
              <w:t>本部门</w:t>
            </w:r>
            <w:r>
              <w:rPr>
                <w:rFonts w:ascii="方正书宋_GBK" w:hAnsi="方正书宋_GBK" w:eastAsia="方正书宋_GBK" w:cs="方正书宋_GBK"/>
                <w:i w:val="0"/>
                <w:color w:val="auto"/>
                <w:kern w:val="0"/>
                <w:sz w:val="20"/>
                <w:szCs w:val="20"/>
                <w:highlight w:val="none"/>
                <w:u w:val="none"/>
                <w:lang w:val="en-US" w:eastAsia="zh-CN" w:bidi="ar"/>
              </w:rPr>
              <w:t>及下属单位财政预决算信息。</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网络采集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21" w:hRule="atLeast"/>
          <w:jc w:val="center"/>
        </w:trPr>
        <w:tc>
          <w:tcPr>
            <w:tcW w:w="77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eastAsia" w:ascii="Times New Roman" w:hAnsi="Times New Roman" w:eastAsia="宋体" w:cs="Times New Roman"/>
                <w:i w:val="0"/>
                <w:color w:val="auto"/>
                <w:kern w:val="0"/>
                <w:sz w:val="20"/>
                <w:szCs w:val="20"/>
                <w:highlight w:val="none"/>
                <w:u w:val="none"/>
                <w:lang w:val="en-US" w:eastAsia="zh-CN" w:bidi="ar"/>
              </w:rPr>
              <w:t>4</w:t>
            </w:r>
          </w:p>
        </w:tc>
        <w:tc>
          <w:tcPr>
            <w:tcW w:w="147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政府信息申请公开</w:t>
            </w:r>
          </w:p>
        </w:tc>
        <w:tc>
          <w:tcPr>
            <w:tcW w:w="10294" w:type="dxa"/>
            <w:tcBorders>
              <w:top w:val="single" w:color="000000" w:sz="4" w:space="0"/>
              <w:left w:val="single" w:color="000000" w:sz="4" w:space="0"/>
              <w:bottom w:val="single" w:color="000000" w:sz="4" w:space="0"/>
              <w:right w:val="nil"/>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w:t>
            </w:r>
            <w:r>
              <w:rPr>
                <w:rFonts w:ascii="方正书宋_GBK" w:hAnsi="方正书宋_GBK" w:eastAsia="方正书宋_GBK" w:cs="方正书宋_GBK"/>
                <w:i w:val="0"/>
                <w:color w:val="auto"/>
                <w:kern w:val="0"/>
                <w:sz w:val="20"/>
                <w:szCs w:val="20"/>
                <w:highlight w:val="none"/>
                <w:u w:val="none"/>
                <w:lang w:val="en-US" w:eastAsia="zh-CN" w:bidi="ar"/>
              </w:rPr>
              <w:t>更新发布</w:t>
            </w:r>
            <w:r>
              <w:rPr>
                <w:rFonts w:hint="eastAsia" w:ascii="方正书宋_GBK" w:hAnsi="方正书宋_GBK" w:eastAsia="方正书宋_GBK" w:cs="方正书宋_GBK"/>
                <w:i w:val="0"/>
                <w:color w:val="auto"/>
                <w:kern w:val="0"/>
                <w:sz w:val="20"/>
                <w:szCs w:val="20"/>
                <w:highlight w:val="none"/>
                <w:u w:val="none"/>
                <w:lang w:val="en-US" w:eastAsia="zh-CN" w:bidi="ar"/>
              </w:rPr>
              <w:t>本部门</w:t>
            </w:r>
            <w:r>
              <w:rPr>
                <w:rFonts w:ascii="方正书宋_GBK" w:hAnsi="方正书宋_GBK" w:eastAsia="方正书宋_GBK" w:cs="方正书宋_GBK"/>
                <w:i w:val="0"/>
                <w:color w:val="auto"/>
                <w:kern w:val="0"/>
                <w:sz w:val="20"/>
                <w:szCs w:val="20"/>
                <w:highlight w:val="none"/>
                <w:u w:val="none"/>
                <w:lang w:val="en-US" w:eastAsia="zh-CN" w:bidi="ar"/>
              </w:rPr>
              <w:t>《政府信息公开指南》。</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2.</w:t>
            </w:r>
            <w:r>
              <w:rPr>
                <w:rFonts w:ascii="方正书宋_GBK" w:hAnsi="方正书宋_GBK" w:eastAsia="方正书宋_GBK" w:cs="方正书宋_GBK"/>
                <w:i w:val="0"/>
                <w:color w:val="auto"/>
                <w:kern w:val="0"/>
                <w:sz w:val="20"/>
                <w:szCs w:val="20"/>
                <w:highlight w:val="none"/>
                <w:u w:val="none"/>
                <w:lang w:val="en-US" w:eastAsia="zh-CN" w:bidi="ar"/>
              </w:rPr>
              <w:t>政府信息公开渠道指引明确。其中，主动公开渠道包括政府网站（页）、政务新媒体（如有）、新闻媒体等；依申请公开渠道表述准确，无歧义。</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3.</w:t>
            </w:r>
            <w:r>
              <w:rPr>
                <w:rFonts w:ascii="方正书宋_GBK" w:hAnsi="方正书宋_GBK" w:eastAsia="方正书宋_GBK" w:cs="方正书宋_GBK"/>
                <w:i w:val="0"/>
                <w:color w:val="auto"/>
                <w:kern w:val="0"/>
                <w:sz w:val="20"/>
                <w:szCs w:val="20"/>
                <w:highlight w:val="none"/>
                <w:u w:val="none"/>
                <w:lang w:val="en-US" w:eastAsia="zh-CN" w:bidi="ar"/>
              </w:rPr>
              <w:t>将</w:t>
            </w:r>
            <w:r>
              <w:rPr>
                <w:rFonts w:hint="default" w:ascii="Times New Roman" w:hAnsi="Times New Roman" w:eastAsia="宋体" w:cs="Times New Roman"/>
                <w:i w:val="0"/>
                <w:color w:val="auto"/>
                <w:kern w:val="0"/>
                <w:sz w:val="20"/>
                <w:szCs w:val="20"/>
                <w:highlight w:val="none"/>
                <w:u w:val="none"/>
                <w:lang w:val="en-US" w:eastAsia="zh-CN" w:bidi="ar"/>
              </w:rPr>
              <w:t>“</w:t>
            </w:r>
            <w:r>
              <w:rPr>
                <w:rFonts w:ascii="方正书宋_GBK" w:hAnsi="方正书宋_GBK" w:eastAsia="方正书宋_GBK" w:cs="方正书宋_GBK"/>
                <w:i w:val="0"/>
                <w:color w:val="auto"/>
                <w:kern w:val="0"/>
                <w:sz w:val="20"/>
                <w:szCs w:val="20"/>
                <w:highlight w:val="none"/>
                <w:u w:val="none"/>
                <w:lang w:val="en-US" w:eastAsia="zh-CN" w:bidi="ar"/>
              </w:rPr>
              <w:t>当面提交</w:t>
            </w:r>
            <w:r>
              <w:rPr>
                <w:rFonts w:hint="default" w:ascii="Times New Roman" w:hAnsi="Times New Roman" w:eastAsia="宋体" w:cs="Times New Roman"/>
                <w:i w:val="0"/>
                <w:color w:val="auto"/>
                <w:kern w:val="0"/>
                <w:sz w:val="20"/>
                <w:szCs w:val="20"/>
                <w:highlight w:val="none"/>
                <w:u w:val="none"/>
                <w:lang w:val="en-US" w:eastAsia="zh-CN" w:bidi="ar"/>
              </w:rPr>
              <w:t>”</w:t>
            </w:r>
            <w:r>
              <w:rPr>
                <w:rFonts w:ascii="方正书宋_GBK" w:hAnsi="方正书宋_GBK" w:eastAsia="方正书宋_GBK" w:cs="方正书宋_GBK"/>
                <w:i w:val="0"/>
                <w:color w:val="auto"/>
                <w:kern w:val="0"/>
                <w:sz w:val="20"/>
                <w:szCs w:val="20"/>
                <w:highlight w:val="none"/>
                <w:u w:val="none"/>
                <w:lang w:val="en-US" w:eastAsia="zh-CN" w:bidi="ar"/>
              </w:rPr>
              <w:t>和</w:t>
            </w:r>
            <w:r>
              <w:rPr>
                <w:rFonts w:hint="default" w:ascii="Times New Roman" w:hAnsi="Times New Roman" w:eastAsia="宋体" w:cs="Times New Roman"/>
                <w:i w:val="0"/>
                <w:color w:val="auto"/>
                <w:kern w:val="0"/>
                <w:sz w:val="20"/>
                <w:szCs w:val="20"/>
                <w:highlight w:val="none"/>
                <w:u w:val="none"/>
                <w:lang w:val="en-US" w:eastAsia="zh-CN" w:bidi="ar"/>
              </w:rPr>
              <w:t>“</w:t>
            </w:r>
            <w:r>
              <w:rPr>
                <w:rFonts w:ascii="方正书宋_GBK" w:hAnsi="方正书宋_GBK" w:eastAsia="方正书宋_GBK" w:cs="方正书宋_GBK"/>
                <w:i w:val="0"/>
                <w:color w:val="auto"/>
                <w:kern w:val="0"/>
                <w:sz w:val="20"/>
                <w:szCs w:val="20"/>
                <w:highlight w:val="none"/>
                <w:u w:val="none"/>
                <w:lang w:val="en-US" w:eastAsia="zh-CN" w:bidi="ar"/>
              </w:rPr>
              <w:t>邮政寄送</w:t>
            </w:r>
            <w:r>
              <w:rPr>
                <w:rFonts w:hint="default" w:ascii="Times New Roman" w:hAnsi="Times New Roman" w:eastAsia="宋体" w:cs="Times New Roman"/>
                <w:i w:val="0"/>
                <w:color w:val="auto"/>
                <w:kern w:val="0"/>
                <w:sz w:val="20"/>
                <w:szCs w:val="20"/>
                <w:highlight w:val="none"/>
                <w:u w:val="none"/>
                <w:lang w:val="en-US" w:eastAsia="zh-CN" w:bidi="ar"/>
              </w:rPr>
              <w:t>”</w:t>
            </w:r>
            <w:r>
              <w:rPr>
                <w:rFonts w:ascii="方正书宋_GBK" w:hAnsi="方正书宋_GBK" w:eastAsia="方正书宋_GBK" w:cs="方正书宋_GBK"/>
                <w:i w:val="0"/>
                <w:color w:val="auto"/>
                <w:kern w:val="0"/>
                <w:sz w:val="20"/>
                <w:szCs w:val="20"/>
                <w:highlight w:val="none"/>
                <w:u w:val="none"/>
                <w:lang w:val="en-US" w:eastAsia="zh-CN" w:bidi="ar"/>
              </w:rPr>
              <w:t>列为政府信息公开申请的基本接收渠道。</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4.</w:t>
            </w:r>
            <w:r>
              <w:rPr>
                <w:rFonts w:ascii="方正书宋_GBK" w:hAnsi="方正书宋_GBK" w:eastAsia="方正书宋_GBK" w:cs="方正书宋_GBK"/>
                <w:i w:val="0"/>
                <w:color w:val="auto"/>
                <w:kern w:val="0"/>
                <w:sz w:val="20"/>
                <w:szCs w:val="20"/>
                <w:highlight w:val="none"/>
                <w:u w:val="none"/>
                <w:lang w:val="en-US" w:eastAsia="zh-CN" w:bidi="ar"/>
              </w:rPr>
              <w:t>政府信息公开工作机构的联系电话在标明的工作时间能够接通。</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10</w:t>
            </w:r>
          </w:p>
        </w:tc>
        <w:tc>
          <w:tcPr>
            <w:tcW w:w="119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网络采集</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ascii="方正书宋_GBK" w:hAnsi="方正书宋_GBK" w:eastAsia="方正书宋_GBK" w:cs="方正书宋_GBK"/>
                <w:i w:val="0"/>
                <w:color w:val="auto"/>
                <w:kern w:val="0"/>
                <w:sz w:val="20"/>
                <w:szCs w:val="20"/>
                <w:highlight w:val="none"/>
                <w:u w:val="none"/>
                <w:lang w:val="en-US" w:eastAsia="zh-CN" w:bidi="ar"/>
              </w:rPr>
              <w:t>电话采集</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ascii="方正书宋_GBK" w:hAnsi="方正书宋_GBK" w:eastAsia="方正书宋_GBK" w:cs="方正书宋_GBK"/>
                <w:i w:val="0"/>
                <w:color w:val="auto"/>
                <w:kern w:val="0"/>
                <w:sz w:val="20"/>
                <w:szCs w:val="20"/>
                <w:highlight w:val="none"/>
                <w:u w:val="none"/>
                <w:lang w:val="en-US" w:eastAsia="zh-CN" w:bidi="ar"/>
              </w:rPr>
              <w:t>模拟采集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955" w:hRule="atLeast"/>
          <w:jc w:val="center"/>
        </w:trPr>
        <w:tc>
          <w:tcPr>
            <w:tcW w:w="77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highlight w:val="none"/>
                <w:u w:val="none"/>
              </w:rPr>
            </w:pPr>
          </w:p>
        </w:tc>
        <w:tc>
          <w:tcPr>
            <w:tcW w:w="1471"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highlight w:val="none"/>
                <w:u w:val="none"/>
              </w:rPr>
            </w:pPr>
          </w:p>
        </w:tc>
        <w:tc>
          <w:tcPr>
            <w:tcW w:w="10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规范办理本部门收到的政府信息公开申请，在法定期限内作出答复，且答复内容合法合规。不符合要求的，本指标不得分。</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1.</w:t>
            </w:r>
            <w:r>
              <w:rPr>
                <w:rFonts w:ascii="方正书宋_GBK" w:hAnsi="方正书宋_GBK" w:eastAsia="方正书宋_GBK" w:cs="方正书宋_GBK"/>
                <w:i w:val="0"/>
                <w:color w:val="auto"/>
                <w:kern w:val="0"/>
                <w:sz w:val="20"/>
                <w:szCs w:val="20"/>
                <w:highlight w:val="none"/>
                <w:u w:val="none"/>
                <w:lang w:val="en-US" w:eastAsia="zh-CN" w:bidi="ar"/>
              </w:rPr>
              <w:t>规范政府信息公开申请接收渠道，加强接收渠道管理。（</w:t>
            </w:r>
            <w:r>
              <w:rPr>
                <w:rFonts w:hint="default" w:ascii="Times New Roman" w:hAnsi="Times New Roman" w:eastAsia="宋体" w:cs="Times New Roman"/>
                <w:i w:val="0"/>
                <w:color w:val="auto"/>
                <w:kern w:val="0"/>
                <w:sz w:val="20"/>
                <w:szCs w:val="20"/>
                <w:highlight w:val="none"/>
                <w:u w:val="none"/>
                <w:lang w:val="en-US" w:eastAsia="zh-CN" w:bidi="ar"/>
              </w:rPr>
              <w:t>1</w:t>
            </w:r>
            <w:r>
              <w:rPr>
                <w:rFonts w:ascii="方正书宋_GBK" w:hAnsi="方正书宋_GBK" w:eastAsia="方正书宋_GBK" w:cs="方正书宋_GBK"/>
                <w:i w:val="0"/>
                <w:color w:val="auto"/>
                <w:kern w:val="0"/>
                <w:sz w:val="20"/>
                <w:szCs w:val="20"/>
                <w:highlight w:val="none"/>
                <w:u w:val="none"/>
                <w:lang w:val="en-US" w:eastAsia="zh-CN" w:bidi="ar"/>
              </w:rPr>
              <w:t>）当面提交政府信息公开申请的，应指导申请人填写《政府信息公开申请表》</w:t>
            </w:r>
            <w:r>
              <w:rPr>
                <w:rFonts w:hint="eastAsia" w:ascii="方正书宋_GBK" w:hAnsi="方正书宋_GBK" w:eastAsia="方正书宋_GBK" w:cs="方正书宋_GBK"/>
                <w:i w:val="0"/>
                <w:color w:val="auto"/>
                <w:kern w:val="0"/>
                <w:sz w:val="20"/>
                <w:szCs w:val="20"/>
                <w:highlight w:val="none"/>
                <w:u w:val="none"/>
                <w:lang w:val="en-US" w:eastAsia="zh-CN" w:bidi="ar"/>
              </w:rPr>
              <w:t>、</w:t>
            </w:r>
            <w:r>
              <w:rPr>
                <w:rFonts w:ascii="方正书宋_GBK" w:hAnsi="方正书宋_GBK" w:eastAsia="方正书宋_GBK" w:cs="方正书宋_GBK"/>
                <w:i w:val="0"/>
                <w:color w:val="auto"/>
                <w:kern w:val="0"/>
                <w:sz w:val="20"/>
                <w:szCs w:val="20"/>
                <w:highlight w:val="none"/>
                <w:u w:val="none"/>
                <w:lang w:val="en-US" w:eastAsia="zh-CN" w:bidi="ar"/>
              </w:rPr>
              <w:t>查验申请人身份信息，并出具接收回执；（</w:t>
            </w:r>
            <w:r>
              <w:rPr>
                <w:rFonts w:hint="default" w:ascii="Times New Roman" w:hAnsi="Times New Roman" w:eastAsia="宋体" w:cs="Times New Roman"/>
                <w:i w:val="0"/>
                <w:color w:val="auto"/>
                <w:kern w:val="0"/>
                <w:sz w:val="20"/>
                <w:szCs w:val="20"/>
                <w:highlight w:val="none"/>
                <w:u w:val="none"/>
                <w:lang w:val="en-US" w:eastAsia="zh-CN" w:bidi="ar"/>
              </w:rPr>
              <w:t>2</w:t>
            </w:r>
            <w:r>
              <w:rPr>
                <w:rFonts w:ascii="方正书宋_GBK" w:hAnsi="方正书宋_GBK" w:eastAsia="方正书宋_GBK" w:cs="方正书宋_GBK"/>
                <w:i w:val="0"/>
                <w:color w:val="auto"/>
                <w:kern w:val="0"/>
                <w:sz w:val="20"/>
                <w:szCs w:val="20"/>
                <w:highlight w:val="none"/>
                <w:u w:val="none"/>
                <w:lang w:val="en-US" w:eastAsia="zh-CN" w:bidi="ar"/>
              </w:rPr>
              <w:t>）邮政寄送提交政府信息公开申请的，应明确</w:t>
            </w:r>
            <w:r>
              <w:rPr>
                <w:rFonts w:hint="eastAsia" w:ascii="方正书宋_GBK" w:hAnsi="方正书宋_GBK" w:eastAsia="方正书宋_GBK" w:cs="方正书宋_GBK"/>
                <w:i w:val="0"/>
                <w:color w:val="auto"/>
                <w:kern w:val="0"/>
                <w:sz w:val="20"/>
                <w:szCs w:val="20"/>
                <w:highlight w:val="none"/>
                <w:u w:val="none"/>
                <w:lang w:val="en-US" w:eastAsia="zh-CN" w:bidi="ar"/>
              </w:rPr>
              <w:t>人员</w:t>
            </w:r>
            <w:r>
              <w:rPr>
                <w:rFonts w:ascii="方正书宋_GBK" w:hAnsi="方正书宋_GBK" w:eastAsia="方正书宋_GBK" w:cs="方正书宋_GBK"/>
                <w:i w:val="0"/>
                <w:color w:val="auto"/>
                <w:kern w:val="0"/>
                <w:sz w:val="20"/>
                <w:szCs w:val="20"/>
                <w:highlight w:val="none"/>
                <w:u w:val="none"/>
                <w:lang w:val="en-US" w:eastAsia="zh-CN" w:bidi="ar"/>
              </w:rPr>
              <w:t>负责接收政府信息公开申请信件，自收到信件之日起</w:t>
            </w:r>
            <w:r>
              <w:rPr>
                <w:rFonts w:hint="default" w:ascii="Times New Roman" w:hAnsi="Times New Roman" w:eastAsia="宋体" w:cs="Times New Roman"/>
                <w:i w:val="0"/>
                <w:color w:val="auto"/>
                <w:kern w:val="0"/>
                <w:sz w:val="20"/>
                <w:szCs w:val="20"/>
                <w:highlight w:val="none"/>
                <w:u w:val="none"/>
                <w:lang w:val="en-US" w:eastAsia="zh-CN" w:bidi="ar"/>
              </w:rPr>
              <w:t>1</w:t>
            </w:r>
            <w:r>
              <w:rPr>
                <w:rFonts w:ascii="方正书宋_GBK" w:hAnsi="方正书宋_GBK" w:eastAsia="方正书宋_GBK" w:cs="方正书宋_GBK"/>
                <w:i w:val="0"/>
                <w:color w:val="auto"/>
                <w:kern w:val="0"/>
                <w:sz w:val="20"/>
                <w:szCs w:val="20"/>
                <w:highlight w:val="none"/>
                <w:u w:val="none"/>
                <w:lang w:val="en-US" w:eastAsia="zh-CN" w:bidi="ar"/>
              </w:rPr>
              <w:t>个工作日内，转交政府信息公开工作机构并做好交接登记；（</w:t>
            </w:r>
            <w:r>
              <w:rPr>
                <w:rFonts w:hint="default" w:ascii="Times New Roman" w:hAnsi="Times New Roman" w:eastAsia="宋体" w:cs="Times New Roman"/>
                <w:i w:val="0"/>
                <w:color w:val="auto"/>
                <w:kern w:val="0"/>
                <w:sz w:val="20"/>
                <w:szCs w:val="20"/>
                <w:highlight w:val="none"/>
                <w:u w:val="none"/>
                <w:lang w:val="en-US" w:eastAsia="zh-CN" w:bidi="ar"/>
              </w:rPr>
              <w:t>3</w:t>
            </w:r>
            <w:r>
              <w:rPr>
                <w:rFonts w:ascii="方正书宋_GBK" w:hAnsi="方正书宋_GBK" w:eastAsia="方正书宋_GBK" w:cs="方正书宋_GBK"/>
                <w:i w:val="0"/>
                <w:color w:val="auto"/>
                <w:kern w:val="0"/>
                <w:sz w:val="20"/>
                <w:szCs w:val="20"/>
                <w:highlight w:val="none"/>
                <w:u w:val="none"/>
                <w:lang w:val="en-US" w:eastAsia="zh-CN" w:bidi="ar"/>
              </w:rPr>
              <w:t>）对邮寄给行政机关负责人的政府信息公开申请，信件处理人员应于</w:t>
            </w:r>
            <w:r>
              <w:rPr>
                <w:rFonts w:hint="default" w:ascii="Times New Roman" w:hAnsi="Times New Roman" w:eastAsia="宋体" w:cs="Times New Roman"/>
                <w:i w:val="0"/>
                <w:color w:val="auto"/>
                <w:kern w:val="0"/>
                <w:sz w:val="20"/>
                <w:szCs w:val="20"/>
                <w:highlight w:val="none"/>
                <w:u w:val="none"/>
                <w:lang w:val="en-US" w:eastAsia="zh-CN" w:bidi="ar"/>
              </w:rPr>
              <w:t>1</w:t>
            </w:r>
            <w:r>
              <w:rPr>
                <w:rFonts w:ascii="方正书宋_GBK" w:hAnsi="方正书宋_GBK" w:eastAsia="方正书宋_GBK" w:cs="方正书宋_GBK"/>
                <w:i w:val="0"/>
                <w:color w:val="auto"/>
                <w:kern w:val="0"/>
                <w:sz w:val="20"/>
                <w:szCs w:val="20"/>
                <w:highlight w:val="none"/>
                <w:u w:val="none"/>
                <w:lang w:val="en-US" w:eastAsia="zh-CN" w:bidi="ar"/>
              </w:rPr>
              <w:t>个工作日内连同保留邮戳的信封，转交政府信息公开工作机构并做好交接登记。</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2.</w:t>
            </w:r>
            <w:r>
              <w:rPr>
                <w:rFonts w:ascii="方正书宋_GBK" w:hAnsi="方正书宋_GBK" w:eastAsia="方正书宋_GBK" w:cs="方正书宋_GBK"/>
                <w:i w:val="0"/>
                <w:color w:val="auto"/>
                <w:kern w:val="0"/>
                <w:sz w:val="20"/>
                <w:szCs w:val="20"/>
                <w:highlight w:val="none"/>
                <w:u w:val="none"/>
                <w:lang w:val="en-US" w:eastAsia="zh-CN" w:bidi="ar"/>
              </w:rPr>
              <w:t>答复文书须具备以下要素：标题、文号、申请人姓名（名称）、申请事实、法律依据、处理决定、救济途径、答复主体、答复日期及印章（其中，未邮寄答复文书的，扣</w:t>
            </w:r>
            <w:r>
              <w:rPr>
                <w:rFonts w:hint="default" w:ascii="Times New Roman" w:hAnsi="Times New Roman" w:eastAsia="宋体" w:cs="Times New Roman"/>
                <w:i w:val="0"/>
                <w:color w:val="auto"/>
                <w:kern w:val="0"/>
                <w:sz w:val="20"/>
                <w:szCs w:val="20"/>
                <w:highlight w:val="none"/>
                <w:u w:val="none"/>
                <w:lang w:val="en-US" w:eastAsia="zh-CN" w:bidi="ar"/>
              </w:rPr>
              <w:t>10</w:t>
            </w:r>
            <w:r>
              <w:rPr>
                <w:rFonts w:ascii="方正书宋_GBK" w:hAnsi="方正书宋_GBK" w:eastAsia="方正书宋_GBK" w:cs="方正书宋_GBK"/>
                <w:i w:val="0"/>
                <w:color w:val="auto"/>
                <w:kern w:val="0"/>
                <w:sz w:val="20"/>
                <w:szCs w:val="20"/>
                <w:highlight w:val="none"/>
                <w:u w:val="none"/>
                <w:lang w:val="en-US" w:eastAsia="zh-CN" w:bidi="ar"/>
              </w:rPr>
              <w:t>分；答复文书缺少任意要素的，每缺</w:t>
            </w:r>
            <w:r>
              <w:rPr>
                <w:rFonts w:hint="default" w:ascii="Times New Roman" w:hAnsi="Times New Roman" w:eastAsia="宋体" w:cs="Times New Roman"/>
                <w:i w:val="0"/>
                <w:color w:val="auto"/>
                <w:kern w:val="0"/>
                <w:sz w:val="20"/>
                <w:szCs w:val="20"/>
                <w:highlight w:val="none"/>
                <w:u w:val="none"/>
                <w:lang w:val="en-US" w:eastAsia="zh-CN" w:bidi="ar"/>
              </w:rPr>
              <w:t>1</w:t>
            </w:r>
            <w:r>
              <w:rPr>
                <w:rFonts w:ascii="方正书宋_GBK" w:hAnsi="方正书宋_GBK" w:eastAsia="方正书宋_GBK" w:cs="方正书宋_GBK"/>
                <w:i w:val="0"/>
                <w:color w:val="auto"/>
                <w:kern w:val="0"/>
                <w:sz w:val="20"/>
                <w:szCs w:val="20"/>
                <w:highlight w:val="none"/>
                <w:u w:val="none"/>
                <w:lang w:val="en-US" w:eastAsia="zh-CN" w:bidi="ar"/>
              </w:rPr>
              <w:t>个要素扣</w:t>
            </w:r>
            <w:r>
              <w:rPr>
                <w:rFonts w:hint="default" w:ascii="Times New Roman" w:hAnsi="Times New Roman" w:eastAsia="宋体" w:cs="Times New Roman"/>
                <w:i w:val="0"/>
                <w:color w:val="auto"/>
                <w:kern w:val="0"/>
                <w:sz w:val="20"/>
                <w:szCs w:val="20"/>
                <w:highlight w:val="none"/>
                <w:u w:val="none"/>
                <w:lang w:val="en-US" w:eastAsia="zh-CN" w:bidi="ar"/>
              </w:rPr>
              <w:t>1</w:t>
            </w:r>
            <w:r>
              <w:rPr>
                <w:rFonts w:ascii="方正书宋_GBK" w:hAnsi="方正书宋_GBK" w:eastAsia="方正书宋_GBK" w:cs="方正书宋_GBK"/>
                <w:i w:val="0"/>
                <w:color w:val="auto"/>
                <w:kern w:val="0"/>
                <w:sz w:val="20"/>
                <w:szCs w:val="20"/>
                <w:highlight w:val="none"/>
                <w:u w:val="none"/>
                <w:lang w:val="en-US" w:eastAsia="zh-CN" w:bidi="ar"/>
              </w:rPr>
              <w:t>分，</w:t>
            </w:r>
            <w:r>
              <w:rPr>
                <w:rFonts w:hint="default" w:ascii="Times New Roman" w:hAnsi="Times New Roman" w:eastAsia="宋体" w:cs="Times New Roman"/>
                <w:i w:val="0"/>
                <w:color w:val="auto"/>
                <w:kern w:val="0"/>
                <w:sz w:val="20"/>
                <w:szCs w:val="20"/>
                <w:highlight w:val="none"/>
                <w:u w:val="none"/>
                <w:lang w:val="en-US" w:eastAsia="zh-CN" w:bidi="ar"/>
              </w:rPr>
              <w:t>10</w:t>
            </w:r>
            <w:r>
              <w:rPr>
                <w:rFonts w:ascii="方正书宋_GBK" w:hAnsi="方正书宋_GBK" w:eastAsia="方正书宋_GBK" w:cs="方正书宋_GBK"/>
                <w:i w:val="0"/>
                <w:color w:val="auto"/>
                <w:kern w:val="0"/>
                <w:sz w:val="20"/>
                <w:szCs w:val="20"/>
                <w:highlight w:val="none"/>
                <w:u w:val="none"/>
                <w:lang w:val="en-US" w:eastAsia="zh-CN" w:bidi="ar"/>
              </w:rPr>
              <w:t>分扣完为止）。</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3.</w:t>
            </w:r>
            <w:r>
              <w:rPr>
                <w:rFonts w:ascii="方正书宋_GBK" w:hAnsi="方正书宋_GBK" w:eastAsia="方正书宋_GBK" w:cs="方正书宋_GBK"/>
                <w:i w:val="0"/>
                <w:color w:val="auto"/>
                <w:kern w:val="0"/>
                <w:sz w:val="20"/>
                <w:szCs w:val="20"/>
                <w:highlight w:val="none"/>
                <w:u w:val="none"/>
                <w:lang w:val="en-US" w:eastAsia="zh-CN" w:bidi="ar"/>
              </w:rPr>
              <w:t>答复文书及提供的政府信息通过具有国家公文寄递资格的邮政企业送达。</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w:t>
            </w:r>
          </w:p>
        </w:tc>
        <w:tc>
          <w:tcPr>
            <w:tcW w:w="119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413"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eastAsia" w:ascii="Times New Roman" w:hAnsi="Times New Roman" w:eastAsia="宋体" w:cs="Times New Roman"/>
                <w:i w:val="0"/>
                <w:color w:val="auto"/>
                <w:kern w:val="0"/>
                <w:sz w:val="20"/>
                <w:szCs w:val="20"/>
                <w:highlight w:val="none"/>
                <w:u w:val="none"/>
                <w:lang w:val="en-US" w:eastAsia="zh-CN" w:bidi="ar"/>
              </w:rPr>
              <w:t>5</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政府信息</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ascii="方正书宋_GBK" w:hAnsi="方正书宋_GBK" w:eastAsia="方正书宋_GBK" w:cs="方正书宋_GBK"/>
                <w:i w:val="0"/>
                <w:color w:val="auto"/>
                <w:kern w:val="0"/>
                <w:sz w:val="20"/>
                <w:szCs w:val="20"/>
                <w:highlight w:val="none"/>
                <w:u w:val="none"/>
                <w:lang w:val="en-US" w:eastAsia="zh-CN" w:bidi="ar"/>
              </w:rPr>
              <w:t>公开年报</w:t>
            </w:r>
          </w:p>
        </w:tc>
        <w:tc>
          <w:tcPr>
            <w:tcW w:w="10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0"/>
                <w:szCs w:val="20"/>
                <w:highlight w:val="none"/>
                <w:u w:val="none"/>
              </w:rPr>
            </w:pPr>
            <w:r>
              <w:rPr>
                <w:rFonts w:hint="eastAsia" w:ascii="方正书宋_GBK" w:hAnsi="方正书宋_GBK" w:eastAsia="方正书宋_GBK" w:cs="方正书宋_GBK"/>
                <w:i w:val="0"/>
                <w:color w:val="auto"/>
                <w:kern w:val="0"/>
                <w:sz w:val="20"/>
                <w:szCs w:val="20"/>
                <w:highlight w:val="none"/>
                <w:u w:val="none"/>
                <w:lang w:val="en-US" w:eastAsia="zh-CN" w:bidi="ar"/>
              </w:rPr>
              <w:t>规范编制并按时发布本部门的信息公开年报。未按时发布或者与其他单位年报以及本单位往年年报内容高度雷同的，本指标不得分。</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1.</w:t>
            </w:r>
            <w:r>
              <w:rPr>
                <w:rFonts w:hint="eastAsia" w:ascii="方正书宋_GBK" w:hAnsi="方正书宋_GBK" w:eastAsia="方正书宋_GBK" w:cs="方正书宋_GBK"/>
                <w:i w:val="0"/>
                <w:color w:val="auto"/>
                <w:kern w:val="0"/>
                <w:sz w:val="20"/>
                <w:szCs w:val="20"/>
                <w:highlight w:val="none"/>
                <w:u w:val="none"/>
                <w:lang w:val="en-US" w:eastAsia="zh-CN" w:bidi="ar"/>
              </w:rPr>
              <w:t>年报应包括以下</w:t>
            </w:r>
            <w:r>
              <w:rPr>
                <w:rFonts w:hint="default" w:ascii="Times New Roman" w:hAnsi="Times New Roman" w:eastAsia="宋体" w:cs="Times New Roman"/>
                <w:i w:val="0"/>
                <w:color w:val="auto"/>
                <w:kern w:val="0"/>
                <w:sz w:val="20"/>
                <w:szCs w:val="20"/>
                <w:highlight w:val="none"/>
                <w:u w:val="none"/>
                <w:lang w:val="en-US" w:eastAsia="zh-CN" w:bidi="ar"/>
              </w:rPr>
              <w:t>6</w:t>
            </w:r>
            <w:r>
              <w:rPr>
                <w:rFonts w:hint="eastAsia" w:ascii="方正书宋_GBK" w:hAnsi="方正书宋_GBK" w:eastAsia="方正书宋_GBK" w:cs="方正书宋_GBK"/>
                <w:i w:val="0"/>
                <w:color w:val="auto"/>
                <w:kern w:val="0"/>
                <w:sz w:val="20"/>
                <w:szCs w:val="20"/>
                <w:highlight w:val="none"/>
                <w:u w:val="none"/>
                <w:lang w:val="en-US" w:eastAsia="zh-CN" w:bidi="ar"/>
              </w:rPr>
              <w:t>大部分：（</w:t>
            </w:r>
            <w:r>
              <w:rPr>
                <w:rFonts w:hint="default" w:ascii="Times New Roman" w:hAnsi="Times New Roman" w:eastAsia="宋体" w:cs="Times New Roman"/>
                <w:i w:val="0"/>
                <w:color w:val="auto"/>
                <w:kern w:val="0"/>
                <w:sz w:val="20"/>
                <w:szCs w:val="20"/>
                <w:highlight w:val="none"/>
                <w:u w:val="none"/>
                <w:lang w:val="en-US" w:eastAsia="zh-CN" w:bidi="ar"/>
              </w:rPr>
              <w:t>1</w:t>
            </w:r>
            <w:r>
              <w:rPr>
                <w:rFonts w:hint="eastAsia" w:ascii="方正书宋_GBK" w:hAnsi="方正书宋_GBK" w:eastAsia="方正书宋_GBK" w:cs="方正书宋_GBK"/>
                <w:i w:val="0"/>
                <w:color w:val="auto"/>
                <w:kern w:val="0"/>
                <w:sz w:val="20"/>
                <w:szCs w:val="20"/>
                <w:highlight w:val="none"/>
                <w:u w:val="none"/>
                <w:lang w:val="en-US" w:eastAsia="zh-CN" w:bidi="ar"/>
              </w:rPr>
              <w:t>）总体情况，（</w:t>
            </w:r>
            <w:r>
              <w:rPr>
                <w:rFonts w:hint="default" w:ascii="Times New Roman" w:hAnsi="Times New Roman" w:eastAsia="宋体" w:cs="Times New Roman"/>
                <w:i w:val="0"/>
                <w:color w:val="auto"/>
                <w:kern w:val="0"/>
                <w:sz w:val="20"/>
                <w:szCs w:val="20"/>
                <w:highlight w:val="none"/>
                <w:u w:val="none"/>
                <w:lang w:val="en-US" w:eastAsia="zh-CN" w:bidi="ar"/>
              </w:rPr>
              <w:t>2</w:t>
            </w:r>
            <w:r>
              <w:rPr>
                <w:rFonts w:hint="eastAsia" w:ascii="方正书宋_GBK" w:hAnsi="方正书宋_GBK" w:eastAsia="方正书宋_GBK" w:cs="方正书宋_GBK"/>
                <w:i w:val="0"/>
                <w:color w:val="auto"/>
                <w:kern w:val="0"/>
                <w:sz w:val="20"/>
                <w:szCs w:val="20"/>
                <w:highlight w:val="none"/>
                <w:u w:val="none"/>
                <w:lang w:val="en-US" w:eastAsia="zh-CN" w:bidi="ar"/>
              </w:rPr>
              <w:t>）主动公开政府信息情况，（</w:t>
            </w:r>
            <w:r>
              <w:rPr>
                <w:rFonts w:hint="default" w:ascii="Times New Roman" w:hAnsi="Times New Roman" w:eastAsia="宋体" w:cs="Times New Roman"/>
                <w:i w:val="0"/>
                <w:color w:val="auto"/>
                <w:kern w:val="0"/>
                <w:sz w:val="20"/>
                <w:szCs w:val="20"/>
                <w:highlight w:val="none"/>
                <w:u w:val="none"/>
                <w:lang w:val="en-US" w:eastAsia="zh-CN" w:bidi="ar"/>
              </w:rPr>
              <w:t>3</w:t>
            </w:r>
            <w:r>
              <w:rPr>
                <w:rFonts w:hint="eastAsia" w:ascii="方正书宋_GBK" w:hAnsi="方正书宋_GBK" w:eastAsia="方正书宋_GBK" w:cs="方正书宋_GBK"/>
                <w:i w:val="0"/>
                <w:color w:val="auto"/>
                <w:kern w:val="0"/>
                <w:sz w:val="20"/>
                <w:szCs w:val="20"/>
                <w:highlight w:val="none"/>
                <w:u w:val="none"/>
                <w:lang w:val="en-US" w:eastAsia="zh-CN" w:bidi="ar"/>
              </w:rPr>
              <w:t>）收到和处理政府信息公开申请情况，（</w:t>
            </w:r>
            <w:r>
              <w:rPr>
                <w:rFonts w:hint="default" w:ascii="Times New Roman" w:hAnsi="Times New Roman" w:eastAsia="宋体" w:cs="Times New Roman"/>
                <w:i w:val="0"/>
                <w:color w:val="auto"/>
                <w:kern w:val="0"/>
                <w:sz w:val="20"/>
                <w:szCs w:val="20"/>
                <w:highlight w:val="none"/>
                <w:u w:val="none"/>
                <w:lang w:val="en-US" w:eastAsia="zh-CN" w:bidi="ar"/>
              </w:rPr>
              <w:t>4</w:t>
            </w:r>
            <w:r>
              <w:rPr>
                <w:rFonts w:hint="eastAsia" w:ascii="方正书宋_GBK" w:hAnsi="方正书宋_GBK" w:eastAsia="方正书宋_GBK" w:cs="方正书宋_GBK"/>
                <w:i w:val="0"/>
                <w:color w:val="auto"/>
                <w:kern w:val="0"/>
                <w:sz w:val="20"/>
                <w:szCs w:val="20"/>
                <w:highlight w:val="none"/>
                <w:u w:val="none"/>
                <w:lang w:val="en-US" w:eastAsia="zh-CN" w:bidi="ar"/>
              </w:rPr>
              <w:t>）政府信息公开行政复议、行政诉讼情况，（</w:t>
            </w:r>
            <w:r>
              <w:rPr>
                <w:rFonts w:hint="default" w:ascii="Times New Roman" w:hAnsi="Times New Roman" w:eastAsia="宋体" w:cs="Times New Roman"/>
                <w:i w:val="0"/>
                <w:color w:val="auto"/>
                <w:kern w:val="0"/>
                <w:sz w:val="20"/>
                <w:szCs w:val="20"/>
                <w:highlight w:val="none"/>
                <w:u w:val="none"/>
                <w:lang w:val="en-US" w:eastAsia="zh-CN" w:bidi="ar"/>
              </w:rPr>
              <w:t>5</w:t>
            </w:r>
            <w:r>
              <w:rPr>
                <w:rFonts w:hint="eastAsia" w:ascii="方正书宋_GBK" w:hAnsi="方正书宋_GBK" w:eastAsia="方正书宋_GBK" w:cs="方正书宋_GBK"/>
                <w:i w:val="0"/>
                <w:color w:val="auto"/>
                <w:kern w:val="0"/>
                <w:sz w:val="20"/>
                <w:szCs w:val="20"/>
                <w:highlight w:val="none"/>
                <w:u w:val="none"/>
                <w:lang w:val="en-US" w:eastAsia="zh-CN" w:bidi="ar"/>
              </w:rPr>
              <w:t>）存在的主要问题及改进情况，（</w:t>
            </w:r>
            <w:r>
              <w:rPr>
                <w:rFonts w:hint="default" w:ascii="Times New Roman" w:hAnsi="Times New Roman" w:eastAsia="宋体" w:cs="Times New Roman"/>
                <w:i w:val="0"/>
                <w:color w:val="auto"/>
                <w:kern w:val="0"/>
                <w:sz w:val="20"/>
                <w:szCs w:val="20"/>
                <w:highlight w:val="none"/>
                <w:u w:val="none"/>
                <w:lang w:val="en-US" w:eastAsia="zh-CN" w:bidi="ar"/>
              </w:rPr>
              <w:t>6</w:t>
            </w:r>
            <w:r>
              <w:rPr>
                <w:rFonts w:hint="eastAsia" w:ascii="方正书宋_GBK" w:hAnsi="方正书宋_GBK" w:eastAsia="方正书宋_GBK" w:cs="方正书宋_GBK"/>
                <w:i w:val="0"/>
                <w:color w:val="auto"/>
                <w:kern w:val="0"/>
                <w:sz w:val="20"/>
                <w:szCs w:val="20"/>
                <w:highlight w:val="none"/>
                <w:u w:val="none"/>
                <w:lang w:val="en-US" w:eastAsia="zh-CN" w:bidi="ar"/>
              </w:rPr>
              <w:t>）其他需要报告的事项。</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2.</w:t>
            </w:r>
            <w:r>
              <w:rPr>
                <w:rFonts w:hint="eastAsia" w:ascii="方正书宋_GBK" w:hAnsi="方正书宋_GBK" w:eastAsia="方正书宋_GBK" w:cs="方正书宋_GBK"/>
                <w:i w:val="0"/>
                <w:color w:val="auto"/>
                <w:kern w:val="0"/>
                <w:sz w:val="20"/>
                <w:szCs w:val="20"/>
                <w:highlight w:val="none"/>
                <w:u w:val="none"/>
                <w:lang w:val="en-US" w:eastAsia="zh-CN" w:bidi="ar"/>
              </w:rPr>
              <w:t>年报中的数据做到应报尽报、全面准确、前后逻辑严密。</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3.</w:t>
            </w:r>
            <w:r>
              <w:rPr>
                <w:rFonts w:hint="eastAsia" w:ascii="方正书宋_GBK" w:hAnsi="方正书宋_GBK" w:eastAsia="方正书宋_GBK" w:cs="方正书宋_GBK"/>
                <w:i w:val="0"/>
                <w:color w:val="auto"/>
                <w:kern w:val="0"/>
                <w:sz w:val="20"/>
                <w:szCs w:val="20"/>
                <w:highlight w:val="none"/>
                <w:u w:val="none"/>
                <w:lang w:val="en-US" w:eastAsia="zh-CN" w:bidi="ar"/>
              </w:rPr>
              <w:t>年报格式应当符合国办公开办函〔</w:t>
            </w:r>
            <w:r>
              <w:rPr>
                <w:rFonts w:hint="default" w:ascii="Times New Roman" w:hAnsi="Times New Roman" w:eastAsia="宋体" w:cs="Times New Roman"/>
                <w:i w:val="0"/>
                <w:color w:val="auto"/>
                <w:kern w:val="0"/>
                <w:sz w:val="20"/>
                <w:szCs w:val="20"/>
                <w:highlight w:val="none"/>
                <w:u w:val="none"/>
                <w:lang w:val="en-US" w:eastAsia="zh-CN" w:bidi="ar"/>
              </w:rPr>
              <w:t>2021</w:t>
            </w:r>
            <w:r>
              <w:rPr>
                <w:rFonts w:hint="eastAsia" w:ascii="方正书宋_GBK" w:hAnsi="方正书宋_GBK" w:eastAsia="方正书宋_GBK" w:cs="方正书宋_GBK"/>
                <w:i w:val="0"/>
                <w:color w:val="auto"/>
                <w:kern w:val="0"/>
                <w:sz w:val="20"/>
                <w:szCs w:val="20"/>
                <w:highlight w:val="none"/>
                <w:u w:val="none"/>
                <w:lang w:val="en-US" w:eastAsia="zh-CN" w:bidi="ar"/>
              </w:rPr>
              <w:t>〕</w:t>
            </w:r>
            <w:r>
              <w:rPr>
                <w:rFonts w:hint="default" w:ascii="Times New Roman" w:hAnsi="Times New Roman" w:eastAsia="宋体" w:cs="Times New Roman"/>
                <w:i w:val="0"/>
                <w:color w:val="auto"/>
                <w:kern w:val="0"/>
                <w:sz w:val="20"/>
                <w:szCs w:val="20"/>
                <w:highlight w:val="none"/>
                <w:u w:val="none"/>
                <w:lang w:val="en-US" w:eastAsia="zh-CN" w:bidi="ar"/>
              </w:rPr>
              <w:t>30</w:t>
            </w:r>
            <w:r>
              <w:rPr>
                <w:rFonts w:hint="eastAsia" w:ascii="方正书宋_GBK" w:hAnsi="方正书宋_GBK" w:eastAsia="方正书宋_GBK" w:cs="方正书宋_GBK"/>
                <w:i w:val="0"/>
                <w:color w:val="auto"/>
                <w:kern w:val="0"/>
                <w:sz w:val="20"/>
                <w:szCs w:val="20"/>
                <w:highlight w:val="none"/>
                <w:u w:val="none"/>
                <w:lang w:val="en-US" w:eastAsia="zh-CN" w:bidi="ar"/>
              </w:rPr>
              <w:t>号文件的要求。</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4.</w:t>
            </w:r>
            <w:r>
              <w:rPr>
                <w:rFonts w:hint="eastAsia" w:ascii="方正书宋_GBK" w:hAnsi="方正书宋_GBK" w:eastAsia="方正书宋_GBK" w:cs="方正书宋_GBK"/>
                <w:i w:val="0"/>
                <w:color w:val="auto"/>
                <w:kern w:val="0"/>
                <w:sz w:val="20"/>
                <w:szCs w:val="20"/>
                <w:highlight w:val="none"/>
                <w:u w:val="none"/>
                <w:lang w:val="en-US" w:eastAsia="zh-CN" w:bidi="ar"/>
              </w:rPr>
              <w:t>本部门年报应当于每年</w:t>
            </w:r>
            <w:r>
              <w:rPr>
                <w:rFonts w:hint="default" w:ascii="Times New Roman" w:hAnsi="Times New Roman" w:eastAsia="宋体" w:cs="Times New Roman"/>
                <w:i w:val="0"/>
                <w:color w:val="auto"/>
                <w:kern w:val="0"/>
                <w:sz w:val="20"/>
                <w:szCs w:val="20"/>
                <w:highlight w:val="none"/>
                <w:u w:val="none"/>
                <w:lang w:val="en-US" w:eastAsia="zh-CN" w:bidi="ar"/>
              </w:rPr>
              <w:t>1</w:t>
            </w:r>
            <w:r>
              <w:rPr>
                <w:rFonts w:hint="eastAsia" w:ascii="方正书宋_GBK" w:hAnsi="方正书宋_GBK" w:eastAsia="方正书宋_GBK" w:cs="方正书宋_GBK"/>
                <w:i w:val="0"/>
                <w:color w:val="auto"/>
                <w:kern w:val="0"/>
                <w:sz w:val="20"/>
                <w:szCs w:val="20"/>
                <w:highlight w:val="none"/>
                <w:u w:val="none"/>
                <w:lang w:val="en-US" w:eastAsia="zh-CN" w:bidi="ar"/>
              </w:rPr>
              <w:t>月</w:t>
            </w:r>
            <w:r>
              <w:rPr>
                <w:rFonts w:hint="default" w:ascii="Times New Roman" w:hAnsi="Times New Roman" w:eastAsia="宋体" w:cs="Times New Roman"/>
                <w:i w:val="0"/>
                <w:color w:val="auto"/>
                <w:kern w:val="0"/>
                <w:sz w:val="20"/>
                <w:szCs w:val="20"/>
                <w:highlight w:val="none"/>
                <w:u w:val="none"/>
                <w:lang w:val="en-US" w:eastAsia="zh-CN" w:bidi="ar"/>
              </w:rPr>
              <w:t>31</w:t>
            </w:r>
            <w:r>
              <w:rPr>
                <w:rFonts w:hint="eastAsia" w:ascii="方正书宋_GBK" w:hAnsi="方正书宋_GBK" w:eastAsia="方正书宋_GBK" w:cs="方正书宋_GBK"/>
                <w:i w:val="0"/>
                <w:color w:val="auto"/>
                <w:kern w:val="0"/>
                <w:sz w:val="20"/>
                <w:szCs w:val="20"/>
                <w:highlight w:val="none"/>
                <w:u w:val="none"/>
                <w:lang w:val="en-US" w:eastAsia="zh-CN" w:bidi="ar"/>
              </w:rPr>
              <w:t>日前发布。</w:t>
            </w:r>
          </w:p>
        </w:tc>
        <w:tc>
          <w:tcPr>
            <w:tcW w:w="1007"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20</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网络采集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0" w:hRule="atLeast"/>
          <w:jc w:val="center"/>
        </w:trPr>
        <w:tc>
          <w:tcPr>
            <w:tcW w:w="7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hint="eastAsia" w:ascii="Times New Roman" w:hAnsi="Times New Roman" w:eastAsia="宋体" w:cs="Times New Roman"/>
                <w:i w:val="0"/>
                <w:color w:val="auto"/>
                <w:kern w:val="0"/>
                <w:sz w:val="20"/>
                <w:szCs w:val="20"/>
                <w:highlight w:val="none"/>
                <w:u w:val="none"/>
                <w:lang w:val="en-US" w:eastAsia="zh-CN" w:bidi="ar"/>
              </w:rPr>
              <w:t>6</w:t>
            </w:r>
          </w:p>
        </w:tc>
        <w:tc>
          <w:tcPr>
            <w:tcW w:w="14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主动公开</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ascii="方正书宋_GBK" w:hAnsi="方正书宋_GBK" w:eastAsia="方正书宋_GBK" w:cs="方正书宋_GBK"/>
                <w:i w:val="0"/>
                <w:color w:val="auto"/>
                <w:kern w:val="0"/>
                <w:sz w:val="20"/>
                <w:szCs w:val="20"/>
                <w:highlight w:val="none"/>
                <w:u w:val="none"/>
                <w:lang w:val="en-US" w:eastAsia="zh-CN" w:bidi="ar"/>
              </w:rPr>
              <w:t>质量</w:t>
            </w:r>
          </w:p>
        </w:tc>
        <w:tc>
          <w:tcPr>
            <w:tcW w:w="102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0"/>
                <w:szCs w:val="20"/>
                <w:highlight w:val="none"/>
                <w:u w:val="none"/>
              </w:rPr>
            </w:pPr>
            <w:r>
              <w:rPr>
                <w:rFonts w:hint="default" w:ascii="Times New Roman" w:hAnsi="Times New Roman" w:eastAsia="宋体" w:cs="Times New Roman"/>
                <w:i w:val="0"/>
                <w:color w:val="auto"/>
                <w:kern w:val="0"/>
                <w:sz w:val="20"/>
                <w:szCs w:val="20"/>
                <w:highlight w:val="none"/>
                <w:u w:val="none"/>
                <w:lang w:val="en-US" w:eastAsia="zh-CN" w:bidi="ar"/>
              </w:rPr>
              <w:t>1.</w:t>
            </w:r>
            <w:r>
              <w:rPr>
                <w:rFonts w:hint="eastAsia" w:ascii="方正书宋_GBK" w:hAnsi="方正书宋_GBK" w:eastAsia="方正书宋_GBK" w:cs="方正书宋_GBK"/>
                <w:i w:val="0"/>
                <w:color w:val="auto"/>
                <w:kern w:val="0"/>
                <w:sz w:val="20"/>
                <w:szCs w:val="20"/>
                <w:highlight w:val="none"/>
                <w:u w:val="none"/>
                <w:lang w:val="en-US" w:eastAsia="zh-CN" w:bidi="ar"/>
              </w:rPr>
              <w:t>本单位产生的政府信息发布时间与成文时间间隔超过</w:t>
            </w:r>
            <w:r>
              <w:rPr>
                <w:rFonts w:hint="default" w:ascii="Times New Roman" w:hAnsi="Times New Roman" w:eastAsia="宋体" w:cs="Times New Roman"/>
                <w:i w:val="0"/>
                <w:color w:val="auto"/>
                <w:kern w:val="0"/>
                <w:sz w:val="20"/>
                <w:szCs w:val="20"/>
                <w:highlight w:val="none"/>
                <w:u w:val="none"/>
                <w:lang w:val="en-US" w:eastAsia="zh-CN" w:bidi="ar"/>
              </w:rPr>
              <w:t>20</w:t>
            </w:r>
            <w:r>
              <w:rPr>
                <w:rFonts w:hint="eastAsia" w:ascii="方正书宋_GBK" w:hAnsi="方正书宋_GBK" w:eastAsia="方正书宋_GBK" w:cs="方正书宋_GBK"/>
                <w:i w:val="0"/>
                <w:color w:val="auto"/>
                <w:kern w:val="0"/>
                <w:sz w:val="20"/>
                <w:szCs w:val="20"/>
                <w:highlight w:val="none"/>
                <w:u w:val="none"/>
                <w:lang w:val="en-US" w:eastAsia="zh-CN" w:bidi="ar"/>
              </w:rPr>
              <w:t>个工作日的。</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2.“</w:t>
            </w:r>
            <w:r>
              <w:rPr>
                <w:rFonts w:hint="eastAsia" w:ascii="方正书宋_GBK" w:hAnsi="方正书宋_GBK" w:eastAsia="方正书宋_GBK" w:cs="方正书宋_GBK"/>
                <w:i w:val="0"/>
                <w:color w:val="auto"/>
                <w:kern w:val="0"/>
                <w:sz w:val="20"/>
                <w:szCs w:val="20"/>
                <w:highlight w:val="none"/>
                <w:u w:val="none"/>
                <w:lang w:val="en-US" w:eastAsia="zh-CN" w:bidi="ar"/>
              </w:rPr>
              <w:t>一阵风</w:t>
            </w:r>
            <w:r>
              <w:rPr>
                <w:rFonts w:hint="default" w:ascii="Times New Roman" w:hAnsi="Times New Roman" w:eastAsia="宋体" w:cs="Times New Roman"/>
                <w:i w:val="0"/>
                <w:color w:val="auto"/>
                <w:kern w:val="0"/>
                <w:sz w:val="20"/>
                <w:szCs w:val="20"/>
                <w:highlight w:val="none"/>
                <w:u w:val="none"/>
                <w:lang w:val="en-US" w:eastAsia="zh-CN" w:bidi="ar"/>
              </w:rPr>
              <w:t>”“</w:t>
            </w:r>
            <w:r>
              <w:rPr>
                <w:rFonts w:hint="eastAsia" w:ascii="方正书宋_GBK" w:hAnsi="方正书宋_GBK" w:eastAsia="方正书宋_GBK" w:cs="方正书宋_GBK"/>
                <w:i w:val="0"/>
                <w:color w:val="auto"/>
                <w:kern w:val="0"/>
                <w:sz w:val="20"/>
                <w:szCs w:val="20"/>
                <w:highlight w:val="none"/>
                <w:u w:val="none"/>
                <w:lang w:val="en-US" w:eastAsia="zh-CN" w:bidi="ar"/>
              </w:rPr>
              <w:t>运动式</w:t>
            </w:r>
            <w:r>
              <w:rPr>
                <w:rFonts w:hint="default" w:ascii="Times New Roman" w:hAnsi="Times New Roman" w:eastAsia="宋体" w:cs="Times New Roman"/>
                <w:i w:val="0"/>
                <w:color w:val="auto"/>
                <w:kern w:val="0"/>
                <w:sz w:val="20"/>
                <w:szCs w:val="20"/>
                <w:highlight w:val="none"/>
                <w:u w:val="none"/>
                <w:lang w:val="en-US" w:eastAsia="zh-CN" w:bidi="ar"/>
              </w:rPr>
              <w:t>”</w:t>
            </w:r>
            <w:r>
              <w:rPr>
                <w:rFonts w:hint="eastAsia" w:ascii="方正书宋_GBK" w:hAnsi="方正书宋_GBK" w:eastAsia="方正书宋_GBK" w:cs="方正书宋_GBK"/>
                <w:i w:val="0"/>
                <w:color w:val="auto"/>
                <w:kern w:val="0"/>
                <w:sz w:val="20"/>
                <w:szCs w:val="20"/>
                <w:highlight w:val="none"/>
                <w:u w:val="none"/>
                <w:lang w:val="en-US" w:eastAsia="zh-CN" w:bidi="ar"/>
              </w:rPr>
              <w:t>集中公开的。</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3.</w:t>
            </w:r>
            <w:r>
              <w:rPr>
                <w:rFonts w:hint="eastAsia" w:ascii="方正书宋_GBK" w:hAnsi="方正书宋_GBK" w:eastAsia="方正书宋_GBK" w:cs="方正书宋_GBK"/>
                <w:i w:val="0"/>
                <w:color w:val="auto"/>
                <w:kern w:val="0"/>
                <w:sz w:val="20"/>
                <w:szCs w:val="20"/>
                <w:highlight w:val="none"/>
                <w:u w:val="none"/>
                <w:lang w:val="en-US" w:eastAsia="zh-CN" w:bidi="ar"/>
              </w:rPr>
              <w:t>相关信息未按要求发布到规定栏目，存在文不对题、滥竽充数的。</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4.</w:t>
            </w:r>
            <w:r>
              <w:rPr>
                <w:rFonts w:hint="eastAsia" w:ascii="方正书宋_GBK" w:hAnsi="方正书宋_GBK" w:eastAsia="方正书宋_GBK" w:cs="方正书宋_GBK"/>
                <w:i w:val="0"/>
                <w:color w:val="auto"/>
                <w:kern w:val="0"/>
                <w:sz w:val="20"/>
                <w:szCs w:val="20"/>
                <w:highlight w:val="none"/>
                <w:u w:val="none"/>
                <w:lang w:val="en-US" w:eastAsia="zh-CN" w:bidi="ar"/>
              </w:rPr>
              <w:t>信息发布不完整，公开内容不全面的。</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5.</w:t>
            </w:r>
            <w:r>
              <w:rPr>
                <w:rFonts w:hint="eastAsia" w:ascii="方正书宋_GBK" w:hAnsi="方正书宋_GBK" w:eastAsia="方正书宋_GBK" w:cs="方正书宋_GBK"/>
                <w:i w:val="0"/>
                <w:color w:val="auto"/>
                <w:kern w:val="0"/>
                <w:sz w:val="20"/>
                <w:szCs w:val="20"/>
                <w:highlight w:val="none"/>
                <w:u w:val="none"/>
                <w:lang w:val="en-US" w:eastAsia="zh-CN" w:bidi="ar"/>
              </w:rPr>
              <w:t>其他公开不规范的问题。</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eastAsia" w:ascii="方正书宋_GBK" w:hAnsi="方正书宋_GBK" w:eastAsia="方正书宋_GBK" w:cs="方正书宋_GBK"/>
                <w:i w:val="0"/>
                <w:color w:val="auto"/>
                <w:kern w:val="0"/>
                <w:sz w:val="20"/>
                <w:szCs w:val="20"/>
                <w:highlight w:val="none"/>
                <w:u w:val="none"/>
                <w:lang w:val="en-US" w:eastAsia="zh-CN" w:bidi="ar"/>
              </w:rPr>
              <w:t>上述问题每发现一处从总分中扣</w:t>
            </w:r>
            <w:r>
              <w:rPr>
                <w:rFonts w:hint="default" w:ascii="Times New Roman" w:hAnsi="Times New Roman" w:eastAsia="宋体" w:cs="Times New Roman"/>
                <w:i w:val="0"/>
                <w:color w:val="auto"/>
                <w:kern w:val="0"/>
                <w:sz w:val="20"/>
                <w:szCs w:val="20"/>
                <w:highlight w:val="none"/>
                <w:u w:val="none"/>
                <w:lang w:val="en-US" w:eastAsia="zh-CN" w:bidi="ar"/>
              </w:rPr>
              <w:t>5</w:t>
            </w:r>
            <w:r>
              <w:rPr>
                <w:rFonts w:hint="eastAsia" w:ascii="方正书宋_GBK" w:hAnsi="方正书宋_GBK" w:eastAsia="方正书宋_GBK" w:cs="方正书宋_GBK"/>
                <w:i w:val="0"/>
                <w:color w:val="auto"/>
                <w:kern w:val="0"/>
                <w:sz w:val="20"/>
                <w:szCs w:val="20"/>
                <w:highlight w:val="none"/>
                <w:u w:val="none"/>
                <w:lang w:val="en-US" w:eastAsia="zh-CN" w:bidi="ar"/>
              </w:rPr>
              <w:t>分，最多扣</w:t>
            </w:r>
            <w:r>
              <w:rPr>
                <w:rFonts w:hint="default" w:ascii="Times New Roman" w:hAnsi="Times New Roman" w:eastAsia="宋体" w:cs="Times New Roman"/>
                <w:i w:val="0"/>
                <w:color w:val="auto"/>
                <w:kern w:val="0"/>
                <w:sz w:val="20"/>
                <w:szCs w:val="20"/>
                <w:highlight w:val="none"/>
                <w:u w:val="none"/>
                <w:lang w:val="en-US" w:eastAsia="zh-CN" w:bidi="ar"/>
              </w:rPr>
              <w:t>30</w:t>
            </w:r>
            <w:r>
              <w:rPr>
                <w:rFonts w:hint="eastAsia" w:ascii="方正书宋_GBK" w:hAnsi="方正书宋_GBK" w:eastAsia="方正书宋_GBK" w:cs="方正书宋_GBK"/>
                <w:i w:val="0"/>
                <w:color w:val="auto"/>
                <w:kern w:val="0"/>
                <w:sz w:val="20"/>
                <w:szCs w:val="20"/>
                <w:highlight w:val="none"/>
                <w:u w:val="none"/>
                <w:lang w:val="en-US" w:eastAsia="zh-CN" w:bidi="ar"/>
              </w:rPr>
              <w:t>分。</w:t>
            </w:r>
          </w:p>
        </w:tc>
        <w:tc>
          <w:tcPr>
            <w:tcW w:w="100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最多</w:t>
            </w:r>
            <w:r>
              <w:rPr>
                <w:rFonts w:hint="default" w:ascii="Times New Roman" w:hAnsi="Times New Roman" w:eastAsia="宋体" w:cs="Times New Roman"/>
                <w:i w:val="0"/>
                <w:color w:val="auto"/>
                <w:kern w:val="0"/>
                <w:sz w:val="20"/>
                <w:szCs w:val="20"/>
                <w:highlight w:val="none"/>
                <w:u w:val="none"/>
                <w:lang w:val="en-US" w:eastAsia="zh-CN" w:bidi="ar"/>
              </w:rPr>
              <w:br w:type="textWrapping"/>
            </w:r>
            <w:r>
              <w:rPr>
                <w:rFonts w:hint="default" w:ascii="Times New Roman" w:hAnsi="Times New Roman" w:eastAsia="宋体" w:cs="Times New Roman"/>
                <w:i w:val="0"/>
                <w:color w:val="auto"/>
                <w:kern w:val="0"/>
                <w:sz w:val="20"/>
                <w:szCs w:val="20"/>
                <w:highlight w:val="none"/>
                <w:u w:val="none"/>
                <w:lang w:val="en-US" w:eastAsia="zh-CN" w:bidi="ar"/>
              </w:rPr>
              <w:t>-30</w:t>
            </w:r>
          </w:p>
        </w:tc>
        <w:tc>
          <w:tcPr>
            <w:tcW w:w="11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0"/>
                <w:szCs w:val="20"/>
                <w:highlight w:val="none"/>
                <w:u w:val="none"/>
              </w:rPr>
            </w:pPr>
            <w:r>
              <w:rPr>
                <w:rFonts w:ascii="方正书宋_GBK" w:hAnsi="方正书宋_GBK" w:eastAsia="方正书宋_GBK" w:cs="方正书宋_GBK"/>
                <w:i w:val="0"/>
                <w:color w:val="auto"/>
                <w:kern w:val="0"/>
                <w:sz w:val="20"/>
                <w:szCs w:val="20"/>
                <w:highlight w:val="none"/>
                <w:u w:val="none"/>
                <w:lang w:val="en-US" w:eastAsia="zh-CN" w:bidi="ar"/>
              </w:rPr>
              <w:t>网络采集</w:t>
            </w:r>
          </w:p>
        </w:tc>
      </w:tr>
    </w:tbl>
    <w:p>
      <w:pPr>
        <w:pStyle w:val="8"/>
        <w:rPr>
          <w:rFonts w:hint="eastAsia"/>
        </w:rPr>
        <w:sectPr>
          <w:pgSz w:w="16838" w:h="11906" w:orient="landscape"/>
          <w:pgMar w:top="1474" w:right="1587" w:bottom="1474" w:left="1587" w:header="851" w:footer="992" w:gutter="0"/>
          <w:pgNumType w:fmt="decimal"/>
          <w:cols w:space="425" w:num="1"/>
          <w:docGrid w:type="lines" w:linePitch="312" w:charSpace="0"/>
        </w:sect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pStyle w:val="8"/>
        <w:rPr>
          <w:rFonts w:hint="eastAsia"/>
        </w:rPr>
      </w:pPr>
    </w:p>
    <w:p>
      <w:pPr>
        <w:rPr>
          <w:rFonts w:hint="eastAsia"/>
        </w:rPr>
      </w:pPr>
    </w:p>
    <w:p>
      <w:pPr>
        <w:widowControl/>
        <w:spacing w:line="620" w:lineRule="exact"/>
        <w:ind w:right="210" w:rightChars="100" w:firstLine="280" w:firstLineChars="100"/>
        <w:jc w:val="left"/>
        <w:rPr>
          <w:rFonts w:hint="default"/>
          <w:sz w:val="28"/>
          <w:szCs w:val="28"/>
          <w:lang w:val="en-US" w:eastAsia="zh-CN"/>
        </w:rPr>
      </w:pPr>
    </w:p>
    <w:sectPr>
      <w:footerReference r:id="rId5" w:type="default"/>
      <w:footerReference r:id="rId6" w:type="even"/>
      <w:pgSz w:w="11906" w:h="16838"/>
      <w:pgMar w:top="1587" w:right="1474" w:bottom="1587"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4575810</wp:posOffset>
              </wp:positionH>
              <wp:positionV relativeFrom="paragraph">
                <wp:posOffset>-133985</wp:posOffset>
              </wp:positionV>
              <wp:extent cx="969010" cy="280035"/>
              <wp:effectExtent l="0" t="0" r="0" b="0"/>
              <wp:wrapNone/>
              <wp:docPr id="4" name="文本框 4"/>
              <wp:cNvGraphicFramePr/>
              <a:graphic xmlns:a="http://schemas.openxmlformats.org/drawingml/2006/main">
                <a:graphicData uri="http://schemas.microsoft.com/office/word/2010/wordprocessingShape">
                  <wps:wsp>
                    <wps:cNvSpPr txBox="1"/>
                    <wps:spPr>
                      <a:xfrm>
                        <a:off x="0" y="0"/>
                        <a:ext cx="969010"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righ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60.3pt;margin-top:-10.55pt;height:22.05pt;width:76.3pt;mso-position-horizontal-relative:margin;z-index:251659264;mso-width-relative:page;mso-height-relative:page;" filled="f" stroked="f" coordsize="21600,21600" o:gfxdata="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1t5hfZAAAA&#10;CgEAAA8AAAAAAAAAAQAgAAAAIgAAAGRycy9kb3ducmV2LnhtbFBLAQIUABQAAAAIAIdO4kCJ7B/U&#10;HAIAABMEAAAOAAAAAAAAAAEAIAAAACgBAABkcnMvZTJvRG9jLnhtbFBLBQYAAAAABgAGAFkBAAC2&#10;BQAAAAA=&#10;">
              <v:fill on="f" focussize="0,0"/>
              <v:stroke on="f" weight="0.5pt"/>
              <v:imagedata o:title=""/>
              <o:lock v:ext="edit" aspectratio="f"/>
              <v:textbox inset="0mm,0mm,0mm,0mm">
                <w:txbxContent>
                  <w:p>
                    <w:pPr>
                      <w:pStyle w:val="5"/>
                      <w:jc w:val="righ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-135255</wp:posOffset>
              </wp:positionV>
              <wp:extent cx="721995" cy="2813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721995" cy="2813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10.65pt;height:22.15pt;width:56.85pt;mso-position-horizontal-relative:margin;z-index:251660288;mso-width-relative:page;mso-height-relative:page;" filled="f" stroked="f" coordsize="21600,21600" o:gfxdata="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SgmcH1QAAAAcBAAAP&#10;AAAAAAAAAAEAIAAAACIAAABkcnMvZG93bnJldi54bWxQSwECFAAUAAAACACHTuJABjenQhsCAAAT&#10;BAAADgAAAAAAAAABACAAAAAkAQAAZHJzL2Uyb0RvYy54bWxQSwUGAAAAAAYABgBZAQAAsQUAAAAA&#10;">
              <v:fill on="f" focussize="0,0"/>
              <v:stroke on="f" weight="0.5pt"/>
              <v:imagedata o:title=""/>
              <o:lock v:ext="edit" aspectratio="f"/>
              <v:textbox inset="0mm,0mm,0mm,0mm">
                <w:txbxContent>
                  <w:p>
                    <w:pPr>
                      <w:pStyle w:val="5"/>
                      <w:jc w:val="left"/>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val="en-US" w:eastAsia="zh-CN"/>
                      </w:rPr>
                      <w:t xml:space="preserve"> </w:t>
                    </w:r>
                    <w:r>
                      <w:rPr>
                        <w:rFonts w:hint="eastAsia" w:asciiTheme="minorEastAsia" w:hAnsiTheme="minorEastAsia" w:cstheme="minorEastAsia"/>
                        <w:sz w:val="28"/>
                        <w:szCs w:val="28"/>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77F2F"/>
    <w:rsid w:val="00C71A56"/>
    <w:rsid w:val="017834D3"/>
    <w:rsid w:val="01FE0130"/>
    <w:rsid w:val="033F0972"/>
    <w:rsid w:val="0378063E"/>
    <w:rsid w:val="03C661BF"/>
    <w:rsid w:val="03F7698E"/>
    <w:rsid w:val="04E93CFB"/>
    <w:rsid w:val="06B05322"/>
    <w:rsid w:val="06C76B18"/>
    <w:rsid w:val="07272049"/>
    <w:rsid w:val="082177AC"/>
    <w:rsid w:val="0A553A52"/>
    <w:rsid w:val="0B5B1B80"/>
    <w:rsid w:val="0DA37523"/>
    <w:rsid w:val="0FB43BF3"/>
    <w:rsid w:val="0FBC4ABD"/>
    <w:rsid w:val="1036691F"/>
    <w:rsid w:val="126950FD"/>
    <w:rsid w:val="12834827"/>
    <w:rsid w:val="12AD3566"/>
    <w:rsid w:val="13133EA3"/>
    <w:rsid w:val="13976082"/>
    <w:rsid w:val="148C4B84"/>
    <w:rsid w:val="15BB0D33"/>
    <w:rsid w:val="16673B22"/>
    <w:rsid w:val="173507A8"/>
    <w:rsid w:val="18287D5E"/>
    <w:rsid w:val="19954887"/>
    <w:rsid w:val="19C83BDE"/>
    <w:rsid w:val="1A515DC0"/>
    <w:rsid w:val="1AB5536A"/>
    <w:rsid w:val="1D5B3CB8"/>
    <w:rsid w:val="1F4956E2"/>
    <w:rsid w:val="20101C28"/>
    <w:rsid w:val="2275504C"/>
    <w:rsid w:val="23592F8A"/>
    <w:rsid w:val="243A694D"/>
    <w:rsid w:val="24A83A52"/>
    <w:rsid w:val="257465F7"/>
    <w:rsid w:val="26424E11"/>
    <w:rsid w:val="28E0154B"/>
    <w:rsid w:val="29D1090C"/>
    <w:rsid w:val="2A2B6498"/>
    <w:rsid w:val="2BB51544"/>
    <w:rsid w:val="2BBF6E6B"/>
    <w:rsid w:val="2CB659C2"/>
    <w:rsid w:val="2D8833B0"/>
    <w:rsid w:val="30231800"/>
    <w:rsid w:val="306040EB"/>
    <w:rsid w:val="30C43E10"/>
    <w:rsid w:val="30DD6CFF"/>
    <w:rsid w:val="311444FD"/>
    <w:rsid w:val="333C0326"/>
    <w:rsid w:val="339F11B6"/>
    <w:rsid w:val="33F474CA"/>
    <w:rsid w:val="340D03F4"/>
    <w:rsid w:val="35504826"/>
    <w:rsid w:val="37526A5A"/>
    <w:rsid w:val="37721A70"/>
    <w:rsid w:val="37EA23D3"/>
    <w:rsid w:val="385641FC"/>
    <w:rsid w:val="38826DEC"/>
    <w:rsid w:val="38BD1102"/>
    <w:rsid w:val="38C138AB"/>
    <w:rsid w:val="38E23DE0"/>
    <w:rsid w:val="39E53FA2"/>
    <w:rsid w:val="3B596B9A"/>
    <w:rsid w:val="3C0E6896"/>
    <w:rsid w:val="3D232521"/>
    <w:rsid w:val="3DF06A2B"/>
    <w:rsid w:val="3E466101"/>
    <w:rsid w:val="3E710825"/>
    <w:rsid w:val="3F2B2F30"/>
    <w:rsid w:val="3F3D66CD"/>
    <w:rsid w:val="3FEF3F72"/>
    <w:rsid w:val="40B0084C"/>
    <w:rsid w:val="41F75527"/>
    <w:rsid w:val="43013C20"/>
    <w:rsid w:val="431E1BAC"/>
    <w:rsid w:val="437F4F01"/>
    <w:rsid w:val="43903ACA"/>
    <w:rsid w:val="44436F0D"/>
    <w:rsid w:val="452A670C"/>
    <w:rsid w:val="461E6C96"/>
    <w:rsid w:val="465901DB"/>
    <w:rsid w:val="467C57BE"/>
    <w:rsid w:val="470835E7"/>
    <w:rsid w:val="474A16E4"/>
    <w:rsid w:val="47F87820"/>
    <w:rsid w:val="49620ABA"/>
    <w:rsid w:val="4AB271D1"/>
    <w:rsid w:val="4B2D610D"/>
    <w:rsid w:val="4B630863"/>
    <w:rsid w:val="4B912B76"/>
    <w:rsid w:val="4BD777FC"/>
    <w:rsid w:val="4DB43BCA"/>
    <w:rsid w:val="4EB353F5"/>
    <w:rsid w:val="4EEE6B29"/>
    <w:rsid w:val="4EF9611F"/>
    <w:rsid w:val="50B84E90"/>
    <w:rsid w:val="512E0D95"/>
    <w:rsid w:val="5155001C"/>
    <w:rsid w:val="51E80F83"/>
    <w:rsid w:val="52391A74"/>
    <w:rsid w:val="5253261E"/>
    <w:rsid w:val="52E64280"/>
    <w:rsid w:val="54F15B20"/>
    <w:rsid w:val="564B3555"/>
    <w:rsid w:val="565B7764"/>
    <w:rsid w:val="56607C45"/>
    <w:rsid w:val="57971EC0"/>
    <w:rsid w:val="57DD6F00"/>
    <w:rsid w:val="57EC16E0"/>
    <w:rsid w:val="58527597"/>
    <w:rsid w:val="58564BFD"/>
    <w:rsid w:val="5860518C"/>
    <w:rsid w:val="5A8E4E27"/>
    <w:rsid w:val="5B6015F7"/>
    <w:rsid w:val="5CB94F01"/>
    <w:rsid w:val="5DED1C09"/>
    <w:rsid w:val="5E426750"/>
    <w:rsid w:val="604D498A"/>
    <w:rsid w:val="60780CAC"/>
    <w:rsid w:val="62087BB9"/>
    <w:rsid w:val="62682EAB"/>
    <w:rsid w:val="62A173E0"/>
    <w:rsid w:val="62B80A7C"/>
    <w:rsid w:val="638763D9"/>
    <w:rsid w:val="65204E75"/>
    <w:rsid w:val="65EB3A19"/>
    <w:rsid w:val="662735A5"/>
    <w:rsid w:val="66397AEC"/>
    <w:rsid w:val="675F2128"/>
    <w:rsid w:val="69C11FD7"/>
    <w:rsid w:val="69FE1700"/>
    <w:rsid w:val="6A4A3AED"/>
    <w:rsid w:val="6A8D41CB"/>
    <w:rsid w:val="6AAF2DA9"/>
    <w:rsid w:val="6AD92158"/>
    <w:rsid w:val="6BD1325E"/>
    <w:rsid w:val="6C12191E"/>
    <w:rsid w:val="6C3A2120"/>
    <w:rsid w:val="6D43580C"/>
    <w:rsid w:val="6EEA6077"/>
    <w:rsid w:val="6F7B438B"/>
    <w:rsid w:val="7088492D"/>
    <w:rsid w:val="711B343C"/>
    <w:rsid w:val="71617E94"/>
    <w:rsid w:val="71CB589E"/>
    <w:rsid w:val="75136FA0"/>
    <w:rsid w:val="757D063D"/>
    <w:rsid w:val="76725C62"/>
    <w:rsid w:val="76E05A85"/>
    <w:rsid w:val="78484564"/>
    <w:rsid w:val="785333A6"/>
    <w:rsid w:val="788D0DAF"/>
    <w:rsid w:val="79D335B4"/>
    <w:rsid w:val="7ABD2F8A"/>
    <w:rsid w:val="7ACF0D98"/>
    <w:rsid w:val="7BD270B8"/>
    <w:rsid w:val="7C565066"/>
    <w:rsid w:val="7DB14886"/>
    <w:rsid w:val="7E93511D"/>
    <w:rsid w:val="7F3C3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b/>
      <w:bCs/>
      <w:kern w:val="44"/>
      <w:sz w:val="44"/>
      <w:szCs w:val="44"/>
    </w:rPr>
  </w:style>
  <w:style w:type="character" w:default="1" w:styleId="9">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0"/>
    <w:pPr>
      <w:ind w:firstLine="100" w:firstLineChars="100"/>
    </w:pPr>
  </w:style>
  <w:style w:type="paragraph" w:styleId="4">
    <w:name w:val="Body Text"/>
    <w:basedOn w:val="1"/>
    <w:qFormat/>
    <w:uiPriority w:val="0"/>
    <w:pPr>
      <w:spacing w:after="120"/>
    </w:pPr>
    <w:rPr>
      <w:kern w:val="0"/>
    </w:rPr>
  </w:style>
  <w:style w:type="paragraph" w:styleId="5">
    <w:name w:val="footer"/>
    <w:basedOn w:val="1"/>
    <w:next w:val="6"/>
    <w:unhideWhenUsed/>
    <w:qFormat/>
    <w:uiPriority w:val="99"/>
    <w:pPr>
      <w:tabs>
        <w:tab w:val="center" w:pos="4153"/>
        <w:tab w:val="right" w:pos="8306"/>
      </w:tabs>
      <w:snapToGrid w:val="0"/>
      <w:jc w:val="left"/>
    </w:pPr>
    <w:rPr>
      <w:sz w:val="18"/>
      <w:szCs w:val="18"/>
    </w:rPr>
  </w:style>
  <w:style w:type="paragraph" w:customStyle="1" w:styleId="6">
    <w:name w:val="索引 51"/>
    <w:basedOn w:val="1"/>
    <w:next w:val="1"/>
    <w:qFormat/>
    <w:uiPriority w:val="0"/>
    <w:pPr>
      <w:ind w:left="1680"/>
    </w:p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itle"/>
    <w:basedOn w:val="1"/>
    <w:next w:val="1"/>
    <w:qFormat/>
    <w:uiPriority w:val="10"/>
    <w:pPr>
      <w:spacing w:before="240" w:after="60"/>
      <w:jc w:val="center"/>
      <w:outlineLvl w:val="0"/>
    </w:pPr>
    <w:rPr>
      <w:rFonts w:eastAsia="宋体" w:asciiTheme="majorHAnsi" w:hAnsiTheme="majorHAnsi" w:cstheme="majorBidi"/>
      <w:b/>
      <w:bCs/>
      <w:sz w:val="32"/>
      <w:szCs w:val="32"/>
    </w:rPr>
  </w:style>
  <w:style w:type="paragraph" w:customStyle="1" w:styleId="11">
    <w:name w:val="Default"/>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12">
    <w:name w:val="列出段落11"/>
    <w:basedOn w:val="1"/>
    <w:qFormat/>
    <w:uiPriority w:val="34"/>
    <w:pPr>
      <w:ind w:firstLine="420" w:firstLineChars="200"/>
    </w:pPr>
    <w:rPr>
      <w:rFonts w:ascii="Times New Roman" w:hAnsi="Times New Roman"/>
      <w:szCs w:val="24"/>
    </w:rPr>
  </w:style>
  <w:style w:type="character" w:customStyle="1" w:styleId="13">
    <w:name w:val="NormalCharacter"/>
    <w:qFormat/>
    <w:uiPriority w:val="0"/>
    <w:rPr>
      <w:rFonts w:eastAsia="宋体"/>
      <w:kern w:val="2"/>
      <w:sz w:val="21"/>
      <w:szCs w:val="24"/>
      <w:lang w:val="en-US" w:eastAsia="zh-CN" w:bidi="ar-SA"/>
    </w:rPr>
  </w:style>
  <w:style w:type="paragraph" w:customStyle="1" w:styleId="14">
    <w:name w:val="正文文字缩进"/>
    <w:basedOn w:val="1"/>
    <w:qFormat/>
    <w:uiPriority w:val="0"/>
    <w:pPr>
      <w:spacing w:line="1746" w:lineRule="atLeast"/>
      <w:ind w:firstLine="612"/>
    </w:pPr>
    <w:rPr>
      <w:sz w:val="3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2020-03-25T07:34:00Z</dcterms:created>
  <dc:creator>HP</dc:creator>
  <cp:lastModifiedBy>HP</cp:lastModifiedBy>
  <cp:lastPrinted>2023-12-21T09:10:00Z</cp:lastPrinted>
  <dcterms:modified xsi:type="dcterms:W3CDTF">2023-12-22T02:34:33Z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E9C77C1D8E494A18BF293079330AB775</vt:lpwstr>
  </property>
</Properties>
</file>