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重庆</w:t>
      </w:r>
      <w:r>
        <w:rPr>
          <w:rFonts w:hint="eastAsia" w:ascii="方正小标宋_GBK" w:hAnsi="方正小标宋_GBK" w:eastAsia="方正小标宋_GBK" w:cs="方正小标宋_GBK"/>
          <w:sz w:val="44"/>
          <w:szCs w:val="44"/>
          <w:lang w:val="en-US" w:eastAsia="zh-CN"/>
        </w:rPr>
        <w:t>解放碑中央商务区管理委员会</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val="en-US" w:eastAsia="zh-CN"/>
        </w:rPr>
        <w:t>转发</w:t>
      </w:r>
      <w:r>
        <w:rPr>
          <w:rFonts w:hint="eastAsia" w:ascii="方正小标宋_GBK" w:hAnsi="方正小标宋_GBK" w:eastAsia="方正小标宋_GBK" w:cs="方正小标宋_GBK"/>
          <w:sz w:val="44"/>
          <w:szCs w:val="44"/>
        </w:rPr>
        <w:t>《重庆市渝中区人民政府</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rPr>
        <w:t>关于印发2026年全区安全生产和防灾减灾救灾工作要点的通知》的通知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各科室（队），企业服务中心：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《2026年全区安全生产和防灾减灾救灾工作要点》已由重庆市渝中区人民政府公开发布，现转与你们，请认真学习、贯彻落实。</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方正仿宋_GBK" w:cs="Times New Roman"/>
          <w:sz w:val="32"/>
          <w:szCs w:val="40"/>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重庆解放碑中央商务区管理委员会</w:t>
      </w:r>
      <w:r>
        <w:rPr>
          <w:rFonts w:hint="eastAsia" w:ascii="Times New Roman" w:hAnsi="Times New Roman" w:eastAsia="方正仿宋_GBK" w:cs="Times New Roman"/>
          <w:sz w:val="32"/>
          <w:szCs w:val="40"/>
          <w:lang w:val="en-US" w:eastAsia="zh-CN"/>
        </w:rPr>
        <w:t xml:space="preserve">  </w:t>
      </w:r>
      <w:r>
        <w:rPr>
          <w:rFonts w:hint="default" w:ascii="Times New Roman" w:hAnsi="Times New Roman" w:eastAsia="方正仿宋_GBK" w:cs="Times New Roman"/>
          <w:sz w:val="32"/>
          <w:szCs w:val="40"/>
        </w:rPr>
        <w:t xml:space="preserve">  </w:t>
      </w: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202</w:t>
      </w:r>
      <w:r>
        <w:rPr>
          <w:rFonts w:hint="eastAsia" w:ascii="Times New Roman" w:hAnsi="Times New Roman" w:eastAsia="方正仿宋_GBK" w:cs="Times New Roman"/>
          <w:sz w:val="32"/>
          <w:szCs w:val="40"/>
          <w:lang w:val="en-US" w:eastAsia="zh-CN"/>
        </w:rPr>
        <w:t>6</w:t>
      </w:r>
      <w:bookmarkStart w:id="0" w:name="_GoBack"/>
      <w:bookmarkEnd w:id="0"/>
      <w:r>
        <w:rPr>
          <w:rFonts w:hint="default" w:ascii="Times New Roman" w:hAnsi="Times New Roman" w:eastAsia="方正仿宋_GBK" w:cs="Times New Roman"/>
          <w:sz w:val="32"/>
          <w:szCs w:val="40"/>
        </w:rPr>
        <w:t>年</w:t>
      </w:r>
      <w:r>
        <w:rPr>
          <w:rFonts w:hint="eastAsia" w:ascii="Times New Roman" w:hAnsi="Times New Roman" w:eastAsia="方正仿宋_GBK" w:cs="Times New Roman"/>
          <w:sz w:val="32"/>
          <w:szCs w:val="40"/>
          <w:lang w:val="en-US" w:eastAsia="zh-CN"/>
        </w:rPr>
        <w:t>4</w:t>
      </w:r>
      <w:r>
        <w:rPr>
          <w:rFonts w:hint="default" w:ascii="Times New Roman" w:hAnsi="Times New Roman" w:eastAsia="方正仿宋_GBK" w:cs="Times New Roman"/>
          <w:sz w:val="32"/>
          <w:szCs w:val="40"/>
        </w:rPr>
        <w:t>月</w:t>
      </w:r>
      <w:r>
        <w:rPr>
          <w:rFonts w:hint="eastAsia" w:ascii="Times New Roman" w:hAnsi="Times New Roman" w:eastAsia="方正仿宋_GBK" w:cs="Times New Roman"/>
          <w:sz w:val="32"/>
          <w:szCs w:val="40"/>
          <w:lang w:val="en-US" w:eastAsia="zh-CN"/>
        </w:rPr>
        <w:t>3</w:t>
      </w:r>
      <w:r>
        <w:rPr>
          <w:rFonts w:hint="default" w:ascii="Times New Roman" w:hAnsi="Times New Roman" w:eastAsia="方正仿宋_GBK" w:cs="Times New Roman"/>
          <w:sz w:val="32"/>
          <w:szCs w:val="40"/>
        </w:rPr>
        <w:t>日  </w:t>
      </w:r>
      <w:r>
        <w:rPr>
          <w:rFonts w:hint="eastAsia" w:ascii="Times New Roman" w:hAnsi="Times New Roman" w:eastAsia="方正仿宋_GBK" w:cs="Times New Roman"/>
          <w:sz w:val="32"/>
          <w:szCs w:val="40"/>
          <w:lang w:val="en-US" w:eastAsia="zh-CN"/>
        </w:rPr>
        <w:t xml:space="preserve">     </w:t>
      </w:r>
      <w:r>
        <w:rPr>
          <w:rFonts w:hint="default" w:ascii="Times New Roman" w:hAnsi="Times New Roman" w:eastAsia="方正仿宋_GBK" w:cs="Times New Roman"/>
          <w:sz w:val="32"/>
          <w:szCs w:val="40"/>
        </w:rPr>
        <w:t xml:space="preserve">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40"/>
        </w:rPr>
      </w:pPr>
      <w:r>
        <w:rPr>
          <w:rFonts w:hint="default" w:ascii="Times New Roman" w:hAnsi="Times New Roman" w:eastAsia="方正仿宋_GBK" w:cs="Times New Roman"/>
          <w:sz w:val="32"/>
          <w:szCs w:val="40"/>
        </w:rPr>
        <w:t>（此件公开发布）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center"/>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2026年全区安全生产和防灾减灾救灾工作要点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2026年全区安全生产、防灾减灾救灾工作坚持以习近平新时代中国特色社会主义思想为指导，深入贯彻党的二十大和二十届历次全会精神，全面落实习近平总书记视察重庆重要讲话重要指示精神，持续深化“13466”应急管理体系和能力建设，以超大城市中心城区现代化安全韧性治理、城市安全风险综合监测预警体系建设为牵引，统筹发展和安全，坚持除险固安导向，紧扣“四大定位”“八大优势”“六个新高地”总体部署，锚定安全生产“遏较大、控总量、防增量”，自然灾害“不死人、少伤人、少损失”的目标，推进治理模式向事前预防转型，坚决打好安全生产和防灾减灾救灾“保卫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一、聚力提升统筹调度能力，筑牢齐抓共管的安全责任体系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强化党政领导干部履职能力。坚持“党政同责、一岗双责、齐抓共管、失职追责”，将安全生产工作纳入党委议事日程和政府重点工作，纳入党委（党组）会议重要情况通报内容。严格落实党政领导安全生产履责述职制度，将履职情况作为年度考核、选拔任用、职级晋升的重要参考。细化党政领导干部安全生产职责清单、安全生产和防灾减灾救灾履职清单、年度重点任务清单，加强重要节点、重大活动、极端天气的履职调度。将安全生产、防灾减灾救灾纳入党政领导干部培训必修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提升行业领域监管能力。坚持“三管三必须”，加强本行业领域、本系统安全生产工作体制机制建设，细化和动态调整内设机构安全生产责任分工，依法明确行业主管部门安全监管职责，建立权责一致的监管对象清单、责任清单。动态厘清新兴行业领域安全生产监管职责。“一件事”全链条细化行业部门在防汛抗洪、防震减灾、地灾防治、公园（城市绿地）防灭火等方面的安全管理责任，明确防范应对极端天气重点任务及分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压实企业单位主体责任。严格落实企业主要负责人第一责任，健全以全员安全生产责任制为核心的安全生产管理制度，将接受其指令的劳务派遣、灵活用工人员纳入安全培训计划和统一管理。落实总工程师制度和“日周月”隐患排查、发放一线员工“应知应会应急”明白卡。按照出资人职责，从严实施国有企业安全生产监督考核。引导大型企业将安全生产工作纳入供应链绩效评价体系。探索推进小微企业区域化系统化安全治理，加强企业负责人安全法治意识，督促完善管理制度。完善安全生产领域失信主体联合惩戒机制，对纳入联合惩戒对象的生产经营单位及其有关人员，依法在政府资金项目申请、财政支持、相关资金补贴、奖励政策等方面予以限制。强化养老服务机构、城市道路、轨道交通、市政设施、铁路、景区景点、在建项目等经营管理单位巡查巡护、转移避险、关停熔断等灾害防范应对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强化综合统筹协调能力。充分发挥安委会、防减救灾委统筹协调作用，完善重要事项跟踪督办机制。按照“有机制、有保障、有成效”的要求，推进各安全生产专业委员会、防减救灾专项委员会规范化运行，实行月报告、季述职、年评价。建立防灾减灾救灾各专项指挥部和专项委员会预警期、应急响应期协同联动机制。强化安全生产考核巡查的权威性，严格结果运用。用好清单管控和督查激励创新机制，抓实闭环整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方正黑体_GBK" w:hAnsi="方正黑体_GBK" w:eastAsia="方正黑体_GBK" w:cs="方正黑体_GBK"/>
          <w:sz w:val="32"/>
          <w:szCs w:val="32"/>
        </w:rPr>
        <w:t>二、聚力提升事故灾害防控能力，完善源头治本的风险防范体系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抓好安全韧性城市建设。优化“全时空、高精度、强智能”的“三控八制”安全风险闭环管控机制。修编《渝中区应急管理“十五五”规划》并推动落实各项任务，对接落实《重庆市“十五五”安全韧性城市治理规划》，把握政策机遇，积极争取上级支持，谋划推动重点项目落地。在数字重庆“1361”整体框架下，充分发挥三级治理中心枢纽作用，深入推动城市安全风险综合监测预警工作体系试点建设，构建“牵头部门统筹协调，职能部门各负其责，社会力量积极参与”的监测预警工作新格局。全力打造具有渝中辨识度、全国影响力的城市安全综合风险监测预警“渝中样板”，让安全成为渝中现代化建设的鲜明底色。加强统筹协调一体化推进城市生命线安全工程，系统开展老旧管网改造，持续推进窨井盖、道路塌陷等隐患排查整治和城市道路安全防护工程建设。建立房屋全生命周期安全管理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抓好安全生产治本攻坚三年行动收官。聚焦长期坚持和2026年需要完成的34项重点任务，用好技防物防管理防措施，借助新质生产力推动风险隐患早发现早处置。加强重大事故隐患判定标准培训，提高隐患排查整治质效。规范安全生产考试机构和考试点管理，严格执行特种作业人员持证上岗规定。开展安全生产治本攻坚三年行动总结评估，建立遏制重特大事故长效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抓好防灾减灾救灾固本强基三年行动收官。提升综合防灾能力，健全多跨协同和极端灾害应对机制，持续做好防洪薄弱点风险管控，加快推进洪涝灾害防范、地质灾害治理、公园（城市绿地）防火等重点工程项目建设，强化风险管控和隐患排查治理。完善城市排水防涝体系，安全推动渝中半岛长江沿线流域雨水通道改造项目，提升灾害预警预报能力，加强预警平台优化、城市防洪排涝、地质灾害综合治理、公园（城市绿地）消防水（箱）及管网等基础设施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抓好重点领域“一件事”全链条安全整治。完成道路交通、水上交通、建设施工、危险化学品、文化旅游、特种设备、防汛、地质灾害防治、公园（城市绿地）防灭火等重点行业领域安全治理年度工作。压实重庆站综合交通枢纽建设工程属地协同监管责任，对重点项目和限额以下装饰装修工程实施分级分类、全流程闭环纳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三、聚力提升应急处置能力，巩固反应灵敏的救援救灾体系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强化大综合一体化指挥调度。健全典型灾害事故场景一体化指挥调度机制，推动应急资源全量入库落图，构建以三级数字化城市运行和治理中心信息接报、预警发布、会商联动、资源调度和数据共享一体化作战模式。完成全区总体预案修编，推进部门专项预案修订。推动街道、社区和企事业单位应急预案“三化一卡”（简明化、图表化、实战化，应急处置卡）建设。常态化、情景化开展各级各类应急预案演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优化预警响应机制。加强重点时段趋势分析和会商研判，完善分段分级分类分层预警响应机制，与“141”基层智治平台深度融合，构建“预警—响应—执行—反馈”闭环链路。完善洪水风险会商，推进部门间监测预警体系标准衔接。对持续演进的重大风险或可能造成重大人员伤亡的事件，果断提高响应级别，严格落实紧急熔断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建强应急救援力量。加强应急指挥、应急救援、支持保障三类队伍和“常专群”三支救援力量建设。按照“1+11+N”布局，强化街道应急救援力量建设。建立基层应急消防服务站点。组织开展专业救援队伍认定相关工作，推动专业救援渝中支队和街道大队建设全面达标。引导社会应急力量规范有序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二）做好救灾救助和灾后恢复。全面落实应急抢险救灾物资保障“十五五”规划，对标大灾巨灾救灾物资峰值需求，优化储备物资品类、规模和布局。落实“渝速拨”灾害救助工作机制，抓好受灾群众应急期、过渡期救助和冬春生活救助以及因灾遇难人员家属抚慰，保障受灾群众基本生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四、聚力提升监管执法能力，健全系统完备的法规制度体系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三）加强“大综合一体化”行政执法改革。严格落实普法责任制，积极宣贯《重庆市突发事件应对条例》《重庆市森林草原防灭火条例》。压实行业主管部门监管责任，制定并公开行业监管规则和监管标准，健全投诉举报处理机制。细化综合行政执法部门安全生产行政执法事项清单，完善监管与执法协同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四）加强严格规范行政执法和指导服务。编制实施年度监督检查计划，确定重点执法检查企业名单，推进分级分类差异化监管。严格执行行政处罚裁量权，推行非现场监管执法，发布涉企执法“示范优秀案例”。优化应急管理专家管理服务机制，开展专家团队入企帮扶行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五）加强生产安全事故调查和灾害调查评估。严格开展生产安全事故调查处理，强化生产安全事故查处监督指导机制运行。规范事故灾害统计报送，建立共享比对核查机制。完善自然灾害调查评估流程、内容与标准。建立健全“重大事故隐患和重大涉险事件责任倒查”机制，常态化开展典型事故灾害案例复盘，强化调查结果运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五、聚力提升群防群治能力，夯实共建共享的社会共治体系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六）提升全民安全素养。开展安全生产月、消防宣传月、交通安全日、防灾减灾日等主题活动。积极参与“全民安全开放日”“新重庆里看应急”等市级品牌宣传活动。深化安全宣传“五进”，推动区级应急安全文化体验馆、防汛主题公园和街道级应急科普场所或安全文化阵地建设。持续推动主流媒体参与合作，设置安全生产专栏，强化重点节点、重要事项、重要政策宣传和新闻发布。持续开展“有事说是”警示教育活动，发动全员参与、整合共享资源，提升全社会安全意识、应急处置能力。将安全教育融入全学段教育，保障中小学、幼儿园安全教育课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七）发挥市场机制作用。落实安责险事故预防评估细则和技术服务规范，推动高危行业购买安责险，发挥安责险参与事故预防功能。扩大巨灾保险覆盖面，引导保险机构将部分保费投入灾前预防。规范安全评价、检验检测机构执业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八）健全社会协同机制。依托基层治理体系，推动社区、网格做好隐患排查、信息传递、先期处置和安全宣传等工作。完善安全生产举报奖励制度，鼓励群众发现报告身边事故隐患。引导社会组织、志愿者队伍、爱心企业参与抢险救灾、科普宣传，加大灾害事故成功预警避险转移表彰奖励力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六、聚力提升实战实效能力，优化贯通协同的数字应急体系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九）突出应用场景实战实效。用好应急指挥智救、自然灾害防减救、安全生产智管等重点场景，与三级数字化城市运行和治理中心、“141”基层智治平台一体化运转。加强370兆赫兹窄带集群、卫星通信等应急通信配备、管理和运用，补齐救援队伍和社区保底通信装备，提升“三断”条件下应急通信韧性能力。持续优化公共安全智控、住改仓、安全渝中等自建应用，实现风险隐患“一屏统揽，一键调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十）强化重点行业领域风险智能感知预警。提升重点行业领域风险监测预警能力，全面推进智慧交通、智慧工地、智慧燃气、地下管网等应用场景建设，完善“行业+气象”风险预警体系。持续推进风险清单和点位动态落图，加密部署视频监控、气体探测、振动传感等监测设备，提升风险早期识别与预警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十一）推动科技研发和装备升级。鼓励安全风险监测预警项目建设。推广自然灾害防治新技术。支持安全技术项目和安全应急相关服务企业落户渝中。加强工业机器人、智能装备应用，探索无人机、机器狗等装备在特殊救援场景实战化运用，推动“两江四岸（渝中段）公共安全治理无人机巡查项目”落地见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附件：核心绩效指标责任及重点任务分工</w:t>
      </w:r>
    </w:p>
    <w:p>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br w:type="page"/>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核心绩效指标责任及重点任务分工</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一、核心绩效指标</w:t>
      </w:r>
    </w:p>
    <w:tbl>
      <w:tblPr>
        <w:tblStyle w:val="3"/>
        <w:tblW w:w="9216"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33"/>
        <w:gridCol w:w="2401"/>
        <w:gridCol w:w="1065"/>
        <w:gridCol w:w="1302"/>
        <w:gridCol w:w="3181"/>
        <w:gridCol w:w="63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jc w:val="center"/>
        </w:trPr>
        <w:tc>
          <w:tcPr>
            <w:tcW w:w="633"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序号</w:t>
            </w:r>
          </w:p>
        </w:tc>
        <w:tc>
          <w:tcPr>
            <w:tcW w:w="2401"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名称</w:t>
            </w:r>
          </w:p>
        </w:tc>
        <w:tc>
          <w:tcPr>
            <w:tcW w:w="106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2026年目标</w:t>
            </w:r>
          </w:p>
        </w:tc>
        <w:tc>
          <w:tcPr>
            <w:tcW w:w="130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牵头单位</w:t>
            </w:r>
          </w:p>
        </w:tc>
        <w:tc>
          <w:tcPr>
            <w:tcW w:w="3181"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责任单位</w:t>
            </w:r>
          </w:p>
        </w:tc>
        <w:tc>
          <w:tcPr>
            <w:tcW w:w="634"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633"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2401"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较大及以上生产安全事故起数</w:t>
            </w:r>
          </w:p>
        </w:tc>
        <w:tc>
          <w:tcPr>
            <w:tcW w:w="106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130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区应急管理局</w:t>
            </w:r>
          </w:p>
        </w:tc>
        <w:tc>
          <w:tcPr>
            <w:tcW w:w="3181"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区安委会各成员单位，各街道办事处</w:t>
            </w:r>
          </w:p>
        </w:tc>
        <w:tc>
          <w:tcPr>
            <w:tcW w:w="634"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633"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2401"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因灾群死群伤责任事件</w:t>
            </w:r>
          </w:p>
        </w:tc>
        <w:tc>
          <w:tcPr>
            <w:tcW w:w="106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130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区应急管理局</w:t>
            </w:r>
          </w:p>
        </w:tc>
        <w:tc>
          <w:tcPr>
            <w:tcW w:w="3181"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区防减救灾委各成员单位，各街道办事处</w:t>
            </w:r>
          </w:p>
        </w:tc>
        <w:tc>
          <w:tcPr>
            <w:tcW w:w="634"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jc w:val="center"/>
        </w:trPr>
        <w:tc>
          <w:tcPr>
            <w:tcW w:w="633"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p>
        </w:tc>
        <w:tc>
          <w:tcPr>
            <w:tcW w:w="2401"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生产安全事故亡人数较近三年平均值</w:t>
            </w:r>
          </w:p>
        </w:tc>
        <w:tc>
          <w:tcPr>
            <w:tcW w:w="106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下降10%</w:t>
            </w:r>
          </w:p>
        </w:tc>
        <w:tc>
          <w:tcPr>
            <w:tcW w:w="130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区应急管理局</w:t>
            </w:r>
          </w:p>
        </w:tc>
        <w:tc>
          <w:tcPr>
            <w:tcW w:w="3181"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区安委会各成员单位，各街道办事处</w:t>
            </w:r>
          </w:p>
        </w:tc>
        <w:tc>
          <w:tcPr>
            <w:tcW w:w="634"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633"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p>
        </w:tc>
        <w:tc>
          <w:tcPr>
            <w:tcW w:w="2401"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已落实监测措施的灾害点亡人数</w:t>
            </w:r>
          </w:p>
        </w:tc>
        <w:tc>
          <w:tcPr>
            <w:tcW w:w="106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130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区规划自然资源局</w:t>
            </w:r>
          </w:p>
        </w:tc>
        <w:tc>
          <w:tcPr>
            <w:tcW w:w="3181"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区防减救灾委各成员单位，各街道办事处</w:t>
            </w:r>
          </w:p>
        </w:tc>
        <w:tc>
          <w:tcPr>
            <w:tcW w:w="634"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633"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p>
        </w:tc>
        <w:tc>
          <w:tcPr>
            <w:tcW w:w="2401"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公园（城市绿地）火灾起数</w:t>
            </w:r>
          </w:p>
        </w:tc>
        <w:tc>
          <w:tcPr>
            <w:tcW w:w="106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130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区城市管理局</w:t>
            </w:r>
          </w:p>
        </w:tc>
        <w:tc>
          <w:tcPr>
            <w:tcW w:w="3181"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区防减救灾委各成员单位，各街道办事处</w:t>
            </w:r>
          </w:p>
        </w:tc>
        <w:tc>
          <w:tcPr>
            <w:tcW w:w="634"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633"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p>
        </w:tc>
        <w:tc>
          <w:tcPr>
            <w:tcW w:w="2401"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次生衍生责任事故起数</w:t>
            </w:r>
          </w:p>
        </w:tc>
        <w:tc>
          <w:tcPr>
            <w:tcW w:w="106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0</w:t>
            </w:r>
          </w:p>
        </w:tc>
        <w:tc>
          <w:tcPr>
            <w:tcW w:w="130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区应急管理局</w:t>
            </w:r>
          </w:p>
        </w:tc>
        <w:tc>
          <w:tcPr>
            <w:tcW w:w="3181"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区安委会、区防减救灾委各成员单位，各街道办事处</w:t>
            </w:r>
          </w:p>
        </w:tc>
        <w:tc>
          <w:tcPr>
            <w:tcW w:w="634"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jc w:val="center"/>
        </w:trPr>
        <w:tc>
          <w:tcPr>
            <w:tcW w:w="633"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w:t>
            </w:r>
          </w:p>
        </w:tc>
        <w:tc>
          <w:tcPr>
            <w:tcW w:w="2401"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大面积停电事件发生起数</w:t>
            </w:r>
          </w:p>
        </w:tc>
        <w:tc>
          <w:tcPr>
            <w:tcW w:w="106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不发生</w:t>
            </w:r>
          </w:p>
        </w:tc>
        <w:tc>
          <w:tcPr>
            <w:tcW w:w="130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区经济信息委</w:t>
            </w:r>
          </w:p>
        </w:tc>
        <w:tc>
          <w:tcPr>
            <w:tcW w:w="3181"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区电力安全专业委员会重点成员单位，各街道办事处</w:t>
            </w:r>
          </w:p>
        </w:tc>
        <w:tc>
          <w:tcPr>
            <w:tcW w:w="634"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二、重点整治</w:t>
      </w:r>
    </w:p>
    <w:tbl>
      <w:tblPr>
        <w:tblStyle w:val="3"/>
        <w:tblW w:w="9216"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45"/>
        <w:gridCol w:w="1119"/>
        <w:gridCol w:w="3362"/>
        <w:gridCol w:w="1119"/>
        <w:gridCol w:w="2526"/>
        <w:gridCol w:w="54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tblHeader/>
          <w:jc w:val="center"/>
        </w:trPr>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序号</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名称</w:t>
            </w:r>
          </w:p>
        </w:tc>
        <w:tc>
          <w:tcPr>
            <w:tcW w:w="33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2026年目标（内容）</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牵头单位</w:t>
            </w:r>
          </w:p>
        </w:tc>
        <w:tc>
          <w:tcPr>
            <w:tcW w:w="25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责任单位</w:t>
            </w:r>
          </w:p>
        </w:tc>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jc w:val="center"/>
        </w:trPr>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危险化学品领域</w:t>
            </w:r>
          </w:p>
        </w:tc>
        <w:tc>
          <w:tcPr>
            <w:tcW w:w="33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开展危险化学品安全专项整治行动，强化经营、使用、运输、废弃处置等环节风险防范，加强成品油、醇基液体燃料非法制、运、销全过程“打非治违”。2.强化危化品全链条数字化追溯体系。推广使用“危险化学品经营安全监管服务系统”，危化经营企业覆盖率达100%，推动“渝运安”电子运单和交易流向数据融合，数字赋能危化品源头管控和全过程“打非治违”。3.贯彻落实《危险化学品安全法》。组织开展专题培训，持续完善危险化学品安全生产责任清单、危险化学品事故应急预案。</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区应急管理局</w:t>
            </w:r>
          </w:p>
        </w:tc>
        <w:tc>
          <w:tcPr>
            <w:tcW w:w="25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区教委、区经济信息委、区生态环境局、区商务委、区卫生健康委、区交通运输委、区市场监管局、区公安分局、区消防救援局，各街道办事处</w:t>
            </w:r>
          </w:p>
        </w:tc>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消防领域</w:t>
            </w:r>
          </w:p>
        </w:tc>
        <w:tc>
          <w:tcPr>
            <w:tcW w:w="33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贯彻落实《重庆市进一步强化高层建筑消防安全治理若干措施》。11月底前，高层建筑消防设施、重点部位物联感知设备接入率达100%，推进消防指挥中心、消防救援站、消防训练基地、市政消火栓建设，按计划实施小型消防站建设，深化消防装备更新换代，优化结构性能。将消防设施、老旧电气线路改造纳入城市更新行动和老旧小区改造范畴。加强微型消防站能力建设和物资装备保障。</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区消防救援局</w:t>
            </w:r>
          </w:p>
        </w:tc>
        <w:tc>
          <w:tcPr>
            <w:tcW w:w="25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区教委、区经济信息委、区委统战部、区公安分局、区民政局、区住房城市建委、区交通运输委、区商务委、区文化旅游委、区卫生健康委、区国防动员办，各街道办事处</w:t>
            </w:r>
          </w:p>
        </w:tc>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电力领域</w:t>
            </w:r>
          </w:p>
        </w:tc>
        <w:tc>
          <w:tcPr>
            <w:tcW w:w="33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滚动开展电力电量平衡，科学制定负荷管理预案，开展节约用电行动，供需两侧发力确保电力供需平衡、电网安全运行。统筹输供电设施设备年度检修计划，优化检修工期和方案，充分利用电网负荷低谷时段开展临停检修。高效、快速处置电网大面积停电事件，减少损失和影响。</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区经济信息委</w:t>
            </w:r>
          </w:p>
        </w:tc>
        <w:tc>
          <w:tcPr>
            <w:tcW w:w="25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区市场监管局、区城市管理局、市区供电公司，各街道办事处</w:t>
            </w:r>
          </w:p>
        </w:tc>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jc w:val="center"/>
        </w:trPr>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综合交通运输领域</w:t>
            </w:r>
          </w:p>
        </w:tc>
        <w:tc>
          <w:tcPr>
            <w:tcW w:w="33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全市统一规划下，配合推进长江干线通航水域可视化建设。客（渡）运船舶依规安装的视频监控接入率达100%。在相关市级部门的指导下，配合市级部门进行安全监管，组织开展辖区轨道交通相关风险管控和隐患治理。</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区交通运输委、区公安分局</w:t>
            </w:r>
          </w:p>
        </w:tc>
        <w:tc>
          <w:tcPr>
            <w:tcW w:w="25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区市场监管局、区文化旅游委、区大数据发展局、区消防救援局，各街道办事处</w:t>
            </w:r>
          </w:p>
        </w:tc>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燃气（醇基燃料）领域</w:t>
            </w:r>
          </w:p>
        </w:tc>
        <w:tc>
          <w:tcPr>
            <w:tcW w:w="33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常态化排查治理城镇燃气油气安全风险隐患，重拳整治第三方破坏燃气管道问题。完善燃气管道定期体检制度，开展老化管道更新改造。结合城市生命线安全工程建设，加大燃气管道智能物联感知设备布设力度。持续加强销售环节燃气具产品质量安全监管，依法查处质量违法行为。</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区经济信息委</w:t>
            </w:r>
          </w:p>
        </w:tc>
        <w:tc>
          <w:tcPr>
            <w:tcW w:w="25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区公安分局、区住房城市建委、区城市管理局、区商务委、区市场监管局、区消防救援局等，各街道办事处</w:t>
            </w:r>
          </w:p>
        </w:tc>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文化旅游与体育领域</w:t>
            </w:r>
          </w:p>
        </w:tc>
        <w:tc>
          <w:tcPr>
            <w:tcW w:w="33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持续深化文化旅游领域安全综合整治，落实极端天气条件下景点关停制度和最大承载量管控规定。纳入等级动态管理的文化旅游企业达98%以上，年度文物保护单位巡查率、公共文化设施在线安全监管率达98%，游客满意度达90%以上。加强载人游乐设施、旅游新业态新项目安全评估。强化体育赛事活动安全管理工作，推动体育场馆建立健全场馆运营安全管理机制。</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区文化旅游委</w:t>
            </w:r>
          </w:p>
        </w:tc>
        <w:tc>
          <w:tcPr>
            <w:tcW w:w="25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区委统战部、区公安分局、区城市管理局、区交通运输委、区市场监管局、区消防救援局，各街道办事处</w:t>
            </w:r>
          </w:p>
        </w:tc>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jc w:val="center"/>
        </w:trPr>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卫生健康与养老领域</w:t>
            </w:r>
          </w:p>
        </w:tc>
        <w:tc>
          <w:tcPr>
            <w:tcW w:w="33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医疗卫生和养老服务机构开展消防安全培训和应急演练，覆盖率100%。面向重点行业和新业态从业人员开展职业健康状况调查和干预，重点人群职业健康知识知晓率达到88%以上。</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区卫生健康委、区民政局</w:t>
            </w:r>
          </w:p>
        </w:tc>
        <w:tc>
          <w:tcPr>
            <w:tcW w:w="25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区住房城市建委、区市场监管局、区消防救援局，各街道办事处</w:t>
            </w:r>
          </w:p>
        </w:tc>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jc w:val="center"/>
        </w:trPr>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建设施工暨既有房屋领域</w:t>
            </w:r>
          </w:p>
        </w:tc>
        <w:tc>
          <w:tcPr>
            <w:tcW w:w="33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房屋市政工程风险隐患动态清零，重大事故隐患整改率100%。推动老旧小区、城市危旧房改造。抓好重庆站综合交通枢纽工程建设等重点项目建设全过程安全监管，强化在区非区属项目、非限额以下装饰装修、危大工程及委外作业等重点领域和关键环节的风险管控，确保房屋市政工程在岗和新入职人员培训考核合格率100%。积极推动在区的市级试点项目培育、使用自有工人。加强渝中区建设施工领域“十条硬措施”贯彻落实。持续开展高层建筑外立面和既有房屋附着物安全隐患排查整治行动。健全市管工程属地安全措施，健全联动机制。加强培训宣贯，强化限额以下装饰装修工程技术指导，街道对辖区范围内限额以下装饰装修项目登记率达100%。</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区住房城市建委</w:t>
            </w:r>
          </w:p>
        </w:tc>
        <w:tc>
          <w:tcPr>
            <w:tcW w:w="25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区规划自然资源局、区城市管理局、区交通运输委、区市场监管局、区国防动员办，各街道办事处</w:t>
            </w:r>
          </w:p>
        </w:tc>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jc w:val="center"/>
        </w:trPr>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城市运行领域</w:t>
            </w:r>
          </w:p>
        </w:tc>
        <w:tc>
          <w:tcPr>
            <w:tcW w:w="33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聚焦路桥梁隧道、城市供节水、城市园林绿化、户外广告招牌、有限空间作业等重点领域，强化委托外包、大修检修、有限空间、动火动焊四大危险作业安全管控。4月底前，应急鹰眼和卫星叫应标准化建设达到95%。年底前“水电气讯路桥隧轨”数字化管理率达到80%、迭代建设城市生命线数字孪生系统，桥隧结构设施病害整治率100%。推动更新改造供水管网。</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区城市管理局</w:t>
            </w:r>
          </w:p>
        </w:tc>
        <w:tc>
          <w:tcPr>
            <w:tcW w:w="25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区经济信息委、区规划自然资源局、区住房城市建委、区交通运输委、区市场监管局、区消防救援局、区数字化城市运行和治理中心，各街道办事处</w:t>
            </w:r>
          </w:p>
        </w:tc>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jc w:val="center"/>
        </w:trPr>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道路交通领域</w:t>
            </w:r>
          </w:p>
        </w:tc>
        <w:tc>
          <w:tcPr>
            <w:tcW w:w="33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利用信息化手段加强货车违法超限治理，探索线上货运装载地溯源、线下行业主管部门靶向监管新模式。“两客一危”年检率、年审率100%。道路“两客一危”企业安全隐患解除率85%以上。</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区公安分局</w:t>
            </w:r>
          </w:p>
        </w:tc>
        <w:tc>
          <w:tcPr>
            <w:tcW w:w="25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区教委、区城市管理局、区交通运输委、区商务委、区文化旅游委、区市场监管局，各街道办事处</w:t>
            </w:r>
          </w:p>
        </w:tc>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教育领域</w:t>
            </w:r>
          </w:p>
        </w:tc>
        <w:tc>
          <w:tcPr>
            <w:tcW w:w="33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覆盖贯通应用市教育安全信息传播平台和校园安全信息管理平台。完成教育系统安全生产轮训，覆盖各级教育行政部门和各类学校主要负责人、分管负责人，以及负责消防、基建工程、实验室、实习实训等工作人员。组织开展行业领域综合指导，推进重大事故隐患动态清零。</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区教委</w:t>
            </w:r>
          </w:p>
        </w:tc>
        <w:tc>
          <w:tcPr>
            <w:tcW w:w="25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区经济信息委、区公安分局、区人力社保局、区城市管理局、区市场监管局、团区委、区消防救援局，各街道办事处</w:t>
            </w:r>
          </w:p>
        </w:tc>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特种设备领域</w:t>
            </w:r>
          </w:p>
        </w:tc>
        <w:tc>
          <w:tcPr>
            <w:tcW w:w="33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持续开展电梯维保质量提升、场（厂）内专用机动车辆使用安全治理专项行动、锅炉安全提升行动；推进城镇燃气安全问题、氧气瓶保压阀特种设备等排查整治。2026年底前，实现新生产和在用的工业氧气瓶100%采用保压阀；燃气调压装置法定检验率高于95%。全区电梯故障困人率低于0.5%；全区电梯无纸化维保率高于95%；新增接入物联感知电梯。</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区市场监管局</w:t>
            </w:r>
          </w:p>
        </w:tc>
        <w:tc>
          <w:tcPr>
            <w:tcW w:w="25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区教委、区经济信息委、区住房城市建委、区城市管理局、区交通运输委、区商务委、区文化旅游委、区卫生健康委，各街道办事处</w:t>
            </w:r>
          </w:p>
        </w:tc>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jc w:val="center"/>
        </w:trPr>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商务领域</w:t>
            </w:r>
          </w:p>
        </w:tc>
        <w:tc>
          <w:tcPr>
            <w:tcW w:w="33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进一步推进再生资源回收行业安全专项整治工作；加强酒店住宿业安全监管；持续开展大型商业综合体安全专项整治，确保排查率100%；重点开展商场超市、旧货流通、展览行业集中培训，做好大型商业综合体消防安全责任人培训。持续开展餐饮燃气安全专项整治和打击整治黑加油点专项行动，确保线索核查率、问题整改率100%。</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区商务委</w:t>
            </w:r>
          </w:p>
        </w:tc>
        <w:tc>
          <w:tcPr>
            <w:tcW w:w="25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区经济信息委、区公安分局、区住房城市建委、区城市管理局、区应急管理局、区市场监管局、区消防救援局，各街道办事处</w:t>
            </w:r>
          </w:p>
        </w:tc>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洪水灾害防治领域</w:t>
            </w:r>
          </w:p>
        </w:tc>
        <w:tc>
          <w:tcPr>
            <w:tcW w:w="33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持续推进城市内涝、长江和嘉陵江综合治理，加快推进“两江四岸”治理提升工程建设。</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区交通运输委、区住房城市建委</w:t>
            </w:r>
          </w:p>
        </w:tc>
        <w:tc>
          <w:tcPr>
            <w:tcW w:w="25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相关沿江街道办事处</w:t>
            </w:r>
          </w:p>
        </w:tc>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jc w:val="center"/>
        </w:trPr>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15</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地质灾害防治领域</w:t>
            </w:r>
          </w:p>
        </w:tc>
        <w:tc>
          <w:tcPr>
            <w:tcW w:w="33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持续强化监测预警，推动地质灾害隐患监测覆盖率100%。统筹实施综合治理，完成地质灾害工程治理和排危除险。不断优化“一点一策”防控措施覆盖率100%。</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区规划自然资源局</w:t>
            </w:r>
          </w:p>
        </w:tc>
        <w:tc>
          <w:tcPr>
            <w:tcW w:w="25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各街道办事处</w:t>
            </w:r>
          </w:p>
        </w:tc>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jc w:val="center"/>
        </w:trPr>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16</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公园（城市绿地）火灾防治领域</w:t>
            </w:r>
          </w:p>
        </w:tc>
        <w:tc>
          <w:tcPr>
            <w:tcW w:w="33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规范开展查处违规用火行为、涉公园旅游景区禁烟、用火管理、电力线路设施隐患排查整治专项行动。防火期巡护员在线率不低于90%、火情报警信息处置率不低于95%。深入开展公园（城市绿地）电力设施火灾隐患排查整治，及时清理高压铁塔塔基林下可燃物，消除超高绿植，隐患综合整治率不低于90%。</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区城市管理局</w:t>
            </w:r>
          </w:p>
        </w:tc>
        <w:tc>
          <w:tcPr>
            <w:tcW w:w="25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区文化旅游委、区经济信息委，各街道办事处</w:t>
            </w:r>
          </w:p>
        </w:tc>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jc w:val="center"/>
        </w:trPr>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17</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排水防涝领域</w:t>
            </w:r>
          </w:p>
        </w:tc>
        <w:tc>
          <w:tcPr>
            <w:tcW w:w="33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完善城市内涝积水风险点位前端感知和预警阈值，按照市级部署，绘制排涝作战态势感知“一张图”。按照“一点一案一策”原则推进城市内涝积水风险整治，推动改造雨水管网、排水管网、地下空间防淹防倒灌措施建设，差异化整治积水风险点位。深化“厂网一体”改革，推动雨污管网统一管理、专业运维。</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区住房城市建委</w:t>
            </w:r>
          </w:p>
        </w:tc>
        <w:tc>
          <w:tcPr>
            <w:tcW w:w="25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区城市管理局，各街道办事处</w:t>
            </w:r>
          </w:p>
        </w:tc>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18</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地震灾害防御领域</w:t>
            </w:r>
          </w:p>
        </w:tc>
        <w:tc>
          <w:tcPr>
            <w:tcW w:w="33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展重大建设工程和可能产生严重次生灾害建设工程的监督检查，确保重大工程地震安全性评价“应评尽评”。重大建设工程依法开展地震安全性评价比例达到100%。全面拓展地震预警信息服务，实现全区域秒级地震预警能力。</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区应急管理局</w:t>
            </w:r>
          </w:p>
        </w:tc>
        <w:tc>
          <w:tcPr>
            <w:tcW w:w="25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区住房城市建委、区规划自然资源局，各街道办事处</w:t>
            </w:r>
          </w:p>
        </w:tc>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jc w:val="center"/>
        </w:trPr>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19</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气象灾害防御领域</w:t>
            </w:r>
          </w:p>
        </w:tc>
        <w:tc>
          <w:tcPr>
            <w:tcW w:w="33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按照市级部署，用好重庆气象综合预警平台、APP，提升监测预警实效，落实《重庆市突发事件预警信息发布管理办法》，预警信息人口覆盖率99%以上。</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区应急管理局</w:t>
            </w:r>
          </w:p>
        </w:tc>
        <w:tc>
          <w:tcPr>
            <w:tcW w:w="25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区防减救灾委各成员单位，各街道办事处</w:t>
            </w:r>
          </w:p>
        </w:tc>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新能源汽车充电基础设施领域</w:t>
            </w:r>
          </w:p>
        </w:tc>
        <w:tc>
          <w:tcPr>
            <w:tcW w:w="33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推动全区充换电设施接入市级车桩监测平台，加强对电动汽车充换电设施运行监测管理；综合考虑充电基础设施分布现状、供需关系、服务特点等因素，科学指导建设运营企业按需优化“饱和区”、加密“潜力区”建设一批充电基础设施；新建充电基础设施全面落实《电动汽车传导充电系统安全要求》《电动汽车供电设备安全要求》等强制性国家标准。</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区经济信息委</w:t>
            </w:r>
          </w:p>
        </w:tc>
        <w:tc>
          <w:tcPr>
            <w:tcW w:w="25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区市场监管局等，各街道办事处</w:t>
            </w:r>
          </w:p>
        </w:tc>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21</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民爆领域</w:t>
            </w:r>
          </w:p>
        </w:tc>
        <w:tc>
          <w:tcPr>
            <w:tcW w:w="33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紧盯民爆销售企业重点场所和环节，实现行业安全检查覆盖率100%，企业主要负责人和安全管理人员新训率100%，严厉整治“四超”（超员、超量、超时、超产）、“三违法”（违章操作、违章指挥、违反劳动纪律）等行为。</w:t>
            </w:r>
          </w:p>
        </w:tc>
        <w:tc>
          <w:tcPr>
            <w:tcW w:w="1119"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区经济信息委</w:t>
            </w:r>
          </w:p>
        </w:tc>
        <w:tc>
          <w:tcPr>
            <w:tcW w:w="25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区公安分局，各街道办事处</w:t>
            </w:r>
          </w:p>
        </w:tc>
        <w:tc>
          <w:tcPr>
            <w:tcW w:w="545"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三、重点应用/平台</w:t>
      </w:r>
    </w:p>
    <w:tbl>
      <w:tblPr>
        <w:tblStyle w:val="3"/>
        <w:tblW w:w="9216"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62"/>
        <w:gridCol w:w="1258"/>
        <w:gridCol w:w="3860"/>
        <w:gridCol w:w="1326"/>
        <w:gridCol w:w="1648"/>
        <w:gridCol w:w="56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tblHeader/>
          <w:jc w:val="center"/>
        </w:trPr>
        <w:tc>
          <w:tcPr>
            <w:tcW w:w="5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序号</w:t>
            </w:r>
          </w:p>
        </w:tc>
        <w:tc>
          <w:tcPr>
            <w:tcW w:w="125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名称</w:t>
            </w:r>
          </w:p>
        </w:tc>
        <w:tc>
          <w:tcPr>
            <w:tcW w:w="3860"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2026年目标（内容）</w:t>
            </w:r>
          </w:p>
        </w:tc>
        <w:tc>
          <w:tcPr>
            <w:tcW w:w="13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牵头单位</w:t>
            </w: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责任单位</w:t>
            </w:r>
          </w:p>
        </w:tc>
        <w:tc>
          <w:tcPr>
            <w:tcW w:w="5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备注</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5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125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危岩地灾风险管控</w:t>
            </w:r>
          </w:p>
        </w:tc>
        <w:tc>
          <w:tcPr>
            <w:tcW w:w="3860"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按全市统一部署，配合开展地质灾害风险高质量数据集框架建设，推广危岩裂缝识别等智能体，建设智能防范、智能救援、智慧治理等子场景。</w:t>
            </w:r>
          </w:p>
        </w:tc>
        <w:tc>
          <w:tcPr>
            <w:tcW w:w="13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区规划自然资源局</w:t>
            </w: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各街道办事处</w:t>
            </w:r>
          </w:p>
        </w:tc>
        <w:tc>
          <w:tcPr>
            <w:tcW w:w="5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5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125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工程智管</w:t>
            </w:r>
          </w:p>
        </w:tc>
        <w:tc>
          <w:tcPr>
            <w:tcW w:w="3860"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按照全市统一部署，配合增加消防安全检查模块，实现检查全过程数字化闭环留痕、隐患全量自动落图。</w:t>
            </w:r>
          </w:p>
        </w:tc>
        <w:tc>
          <w:tcPr>
            <w:tcW w:w="13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区住房城市建委</w:t>
            </w: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区大数据发展局、各街道办事处</w:t>
            </w:r>
          </w:p>
        </w:tc>
        <w:tc>
          <w:tcPr>
            <w:tcW w:w="5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5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p>
        </w:tc>
        <w:tc>
          <w:tcPr>
            <w:tcW w:w="125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城市内涝治理</w:t>
            </w:r>
          </w:p>
        </w:tc>
        <w:tc>
          <w:tcPr>
            <w:tcW w:w="3860"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按照全市统一部署，配合构建中心城区内涝预警模型，推广城市防涝人工智能体。</w:t>
            </w:r>
          </w:p>
        </w:tc>
        <w:tc>
          <w:tcPr>
            <w:tcW w:w="13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区住房城市建委</w:t>
            </w: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区城市管理局、各街道办事处</w:t>
            </w:r>
          </w:p>
        </w:tc>
        <w:tc>
          <w:tcPr>
            <w:tcW w:w="5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jc w:val="center"/>
        </w:trPr>
        <w:tc>
          <w:tcPr>
            <w:tcW w:w="5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p>
        </w:tc>
        <w:tc>
          <w:tcPr>
            <w:tcW w:w="125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渝运安</w:t>
            </w:r>
          </w:p>
        </w:tc>
        <w:tc>
          <w:tcPr>
            <w:tcW w:w="3860"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按照全市统一部署，迭代应用，配合推动向网约出租、水上客渡等领域拓展。</w:t>
            </w:r>
          </w:p>
        </w:tc>
        <w:tc>
          <w:tcPr>
            <w:tcW w:w="13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区交通运输委</w:t>
            </w: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p>
        </w:tc>
        <w:tc>
          <w:tcPr>
            <w:tcW w:w="5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5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p>
        </w:tc>
        <w:tc>
          <w:tcPr>
            <w:tcW w:w="125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水旱灾害防御</w:t>
            </w:r>
          </w:p>
        </w:tc>
        <w:tc>
          <w:tcPr>
            <w:tcW w:w="3860"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按照全市统一部署，配合迭代风险预警产品，加强洪水预报演进、淹没等模型参数率定。</w:t>
            </w:r>
          </w:p>
        </w:tc>
        <w:tc>
          <w:tcPr>
            <w:tcW w:w="13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区交通运输委</w:t>
            </w: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p>
        </w:tc>
        <w:tc>
          <w:tcPr>
            <w:tcW w:w="5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jc w:val="center"/>
        </w:trPr>
        <w:tc>
          <w:tcPr>
            <w:tcW w:w="5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p>
        </w:tc>
        <w:tc>
          <w:tcPr>
            <w:tcW w:w="125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惠游重庆、巴渝文物</w:t>
            </w:r>
          </w:p>
        </w:tc>
        <w:tc>
          <w:tcPr>
            <w:tcW w:w="3860"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按照全市统一部署，覆盖全市98%以上的重点文物保护和重点公共文化设施。</w:t>
            </w:r>
          </w:p>
        </w:tc>
        <w:tc>
          <w:tcPr>
            <w:tcW w:w="13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区文化旅游委</w:t>
            </w: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各街道办事处</w:t>
            </w:r>
          </w:p>
        </w:tc>
        <w:tc>
          <w:tcPr>
            <w:tcW w:w="5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5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w:t>
            </w:r>
          </w:p>
        </w:tc>
        <w:tc>
          <w:tcPr>
            <w:tcW w:w="125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政务·特种设备在线</w:t>
            </w:r>
          </w:p>
        </w:tc>
        <w:tc>
          <w:tcPr>
            <w:tcW w:w="3860"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按照全市统一部署，配合建设运行设备智管专区，加强物联感知数据接入，强化电梯维保过程监管，增强信息预警和提示功能。</w:t>
            </w:r>
          </w:p>
        </w:tc>
        <w:tc>
          <w:tcPr>
            <w:tcW w:w="13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区市场监管局</w:t>
            </w: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区大数据发展局、各街道办事处</w:t>
            </w:r>
          </w:p>
        </w:tc>
        <w:tc>
          <w:tcPr>
            <w:tcW w:w="5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283" w:hRule="atLeast"/>
          <w:jc w:val="center"/>
        </w:trPr>
        <w:tc>
          <w:tcPr>
            <w:tcW w:w="5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w:t>
            </w:r>
          </w:p>
        </w:tc>
        <w:tc>
          <w:tcPr>
            <w:tcW w:w="125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能源保障E本账</w:t>
            </w:r>
          </w:p>
        </w:tc>
        <w:tc>
          <w:tcPr>
            <w:tcW w:w="3860"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按照全市统一部署，上线运行。</w:t>
            </w:r>
          </w:p>
        </w:tc>
        <w:tc>
          <w:tcPr>
            <w:tcW w:w="13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区发展改革委</w:t>
            </w: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区大数据发展局</w:t>
            </w:r>
          </w:p>
        </w:tc>
        <w:tc>
          <w:tcPr>
            <w:tcW w:w="5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jc w:val="center"/>
        </w:trPr>
        <w:tc>
          <w:tcPr>
            <w:tcW w:w="5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w:t>
            </w:r>
          </w:p>
        </w:tc>
        <w:tc>
          <w:tcPr>
            <w:tcW w:w="125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重庆气象综合预警</w:t>
            </w:r>
          </w:p>
        </w:tc>
        <w:tc>
          <w:tcPr>
            <w:tcW w:w="3860"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按照全市统一部署，配合推广风险研判智能体，形成“风险清单一张表、风险预警一张图、风险研判一份报告”，基本实现“风险智识、预案智配、预警智达、效能智评”。</w:t>
            </w:r>
          </w:p>
        </w:tc>
        <w:tc>
          <w:tcPr>
            <w:tcW w:w="13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区应急管理局</w:t>
            </w: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区防减救灾委各成员单位、各街道办事处</w:t>
            </w:r>
          </w:p>
        </w:tc>
        <w:tc>
          <w:tcPr>
            <w:tcW w:w="5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jc w:val="center"/>
        </w:trPr>
        <w:tc>
          <w:tcPr>
            <w:tcW w:w="5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w:t>
            </w:r>
          </w:p>
        </w:tc>
        <w:tc>
          <w:tcPr>
            <w:tcW w:w="125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社会·渝震安</w:t>
            </w:r>
          </w:p>
        </w:tc>
        <w:tc>
          <w:tcPr>
            <w:tcW w:w="3860"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按照全市统一部署，实现市、区县、街道三级贯通。</w:t>
            </w:r>
          </w:p>
        </w:tc>
        <w:tc>
          <w:tcPr>
            <w:tcW w:w="13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区应急管理局</w:t>
            </w: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区大数据发展局、各街道办事处</w:t>
            </w:r>
          </w:p>
        </w:tc>
        <w:tc>
          <w:tcPr>
            <w:tcW w:w="5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jc w:val="center"/>
        </w:trPr>
        <w:tc>
          <w:tcPr>
            <w:tcW w:w="5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w:t>
            </w:r>
          </w:p>
        </w:tc>
        <w:tc>
          <w:tcPr>
            <w:tcW w:w="125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住改仓安全监管应用</w:t>
            </w:r>
          </w:p>
        </w:tc>
        <w:tc>
          <w:tcPr>
            <w:tcW w:w="3860"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完善“线上+线下”监管模式，以“住改仓”为基础，不断探索完善，提升系统的实用性和针对性，提升应用活跃度和事件流转率，通过数字赋能，提升安全生产监管水平。</w:t>
            </w:r>
          </w:p>
        </w:tc>
        <w:tc>
          <w:tcPr>
            <w:tcW w:w="13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区住房城市建委、区应急管理局</w:t>
            </w: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区大数据发展局、区住房城市建委、各街道办事处</w:t>
            </w:r>
          </w:p>
        </w:tc>
        <w:tc>
          <w:tcPr>
            <w:tcW w:w="5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jc w:val="center"/>
        </w:trPr>
        <w:tc>
          <w:tcPr>
            <w:tcW w:w="5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w:t>
            </w:r>
          </w:p>
        </w:tc>
        <w:tc>
          <w:tcPr>
            <w:tcW w:w="125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公共安全智控</w:t>
            </w:r>
          </w:p>
        </w:tc>
        <w:tc>
          <w:tcPr>
            <w:tcW w:w="3860"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接入全市数字应急体系，提升实战实效水平。</w:t>
            </w:r>
          </w:p>
        </w:tc>
        <w:tc>
          <w:tcPr>
            <w:tcW w:w="13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区应急管理局</w:t>
            </w: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区大数据发展局、各街道办事处</w:t>
            </w:r>
          </w:p>
        </w:tc>
        <w:tc>
          <w:tcPr>
            <w:tcW w:w="5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3" w:hRule="atLeast"/>
          <w:jc w:val="center"/>
        </w:trPr>
        <w:tc>
          <w:tcPr>
            <w:tcW w:w="5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w:t>
            </w:r>
          </w:p>
        </w:tc>
        <w:tc>
          <w:tcPr>
            <w:tcW w:w="125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住改商智慧监管子场景</w:t>
            </w:r>
          </w:p>
        </w:tc>
        <w:tc>
          <w:tcPr>
            <w:tcW w:w="3860"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持续完善“住改商”智慧监管子场景实战实效。</w:t>
            </w:r>
          </w:p>
        </w:tc>
        <w:tc>
          <w:tcPr>
            <w:tcW w:w="1326"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区市场监管局、区应急管理局</w:t>
            </w:r>
          </w:p>
        </w:tc>
        <w:tc>
          <w:tcPr>
            <w:tcW w:w="1648"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区大数据发展局、各街道办事处</w:t>
            </w:r>
          </w:p>
        </w:tc>
        <w:tc>
          <w:tcPr>
            <w:tcW w:w="562" w:type="dxa"/>
            <w:tcBorders>
              <w:top w:val="single" w:color="000000" w:sz="6" w:space="0"/>
              <w:left w:val="single" w:color="000000" w:sz="6" w:space="0"/>
              <w:bottom w:val="single" w:color="000000" w:sz="6" w:space="0"/>
              <w:right w:val="single" w:color="000000" w:sz="6" w:space="0"/>
            </w:tcBorders>
            <w:shd w:val="clear" w:color="auto" w:fill="auto"/>
            <w:tcMar>
              <w:left w:w="101" w:type="dxa"/>
              <w:right w:w="101"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方正仿宋_GBK" w:cs="Times New Roman"/>
                <w:sz w:val="32"/>
                <w:szCs w:val="32"/>
              </w:rPr>
            </w:pPr>
          </w:p>
        </w:tc>
      </w:tr>
    </w:tbl>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pPr>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750FD"/>
    <w:rsid w:val="15A409FB"/>
    <w:rsid w:val="414E7643"/>
    <w:rsid w:val="45E23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Office_11.8.2.8576_F1E327BC-269C-435d-A152-05C5408002CA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2025-06-06T08:33:00Z</dcterms:created>
  <dc:creator>蒋</dc:creator>
  <cp:lastModifiedBy>Administrator</cp:lastModifiedBy>
  <dcterms:modified xsi:type="dcterms:W3CDTF">2026-04-15T07:00:44Z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2052-11.8.2.8576</vt:lpwstr>
  </property>
  <property fmtid="{D5CDD505-2E9C-101B-9397-08002B2CF9AE}" pid="3" name="ICV">
    <vt:lpwstr>9931760A002E4A2FBFC053CB765B4E93</vt:lpwstr>
  </property>
</Properties>
</file>