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94" w:lineRule="exact"/>
        <w:ind w:left="0" w:leftChars="0" w:right="0"/>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朝天门街道项目支出/整体支出</w:t>
      </w:r>
    </w:p>
    <w:p>
      <w:pPr>
        <w:widowControl w:val="0"/>
        <w:wordWrap/>
        <w:adjustRightInd/>
        <w:snapToGrid/>
        <w:spacing w:line="594" w:lineRule="exact"/>
        <w:ind w:left="0" w:leftChars="0" w:right="0"/>
        <w:jc w:val="center"/>
        <w:textAlignment w:val="auto"/>
        <w:rPr>
          <w:rFonts w:ascii="方正黑体_GBK" w:eastAsia="方正黑体_GBK"/>
          <w:b/>
          <w:bCs/>
          <w:color w:val="000000"/>
          <w:sz w:val="44"/>
          <w:szCs w:val="44"/>
        </w:rPr>
      </w:pPr>
      <w:r>
        <w:rPr>
          <w:rFonts w:hint="eastAsia" w:ascii="方正小标宋_GBK" w:hAnsi="方正小标宋_GBK" w:eastAsia="方正小标宋_GBK" w:cs="方正小标宋_GBK"/>
          <w:color w:val="000000"/>
          <w:sz w:val="44"/>
          <w:szCs w:val="44"/>
        </w:rPr>
        <w:t>绩效评价报告</w:t>
      </w:r>
    </w:p>
    <w:p>
      <w:pPr>
        <w:widowControl w:val="0"/>
        <w:wordWrap/>
        <w:adjustRightInd/>
        <w:snapToGrid/>
        <w:spacing w:line="594" w:lineRule="exact"/>
        <w:ind w:left="0" w:leftChars="0" w:right="0" w:firstLine="640" w:firstLineChars="200"/>
        <w:textAlignment w:val="auto"/>
        <w:rPr>
          <w:rFonts w:hint="eastAsia" w:ascii="方正黑体_GBK" w:hAnsi="黑体" w:eastAsia="方正黑体_GBK"/>
          <w:sz w:val="32"/>
          <w:szCs w:val="32"/>
        </w:rPr>
      </w:pPr>
    </w:p>
    <w:p>
      <w:pPr>
        <w:widowControl w:val="0"/>
        <w:wordWrap/>
        <w:adjustRightInd/>
        <w:snapToGrid/>
        <w:spacing w:line="594" w:lineRule="exact"/>
        <w:ind w:left="0" w:leftChars="0" w:right="0" w:firstLine="640" w:firstLineChars="200"/>
        <w:textAlignment w:val="auto"/>
        <w:rPr>
          <w:rFonts w:ascii="方正黑体_GBK" w:eastAsia="方正黑体_GBK"/>
          <w:sz w:val="32"/>
          <w:szCs w:val="32"/>
        </w:rPr>
      </w:pPr>
      <w:r>
        <w:rPr>
          <w:rFonts w:hint="eastAsia" w:ascii="方正黑体_GBK" w:hAnsi="黑体" w:eastAsia="方正黑体_GBK"/>
          <w:sz w:val="32"/>
          <w:szCs w:val="32"/>
        </w:rPr>
        <w:t>一、基本概况</w:t>
      </w:r>
    </w:p>
    <w:p>
      <w:pPr>
        <w:widowControl w:val="0"/>
        <w:wordWrap/>
        <w:adjustRightInd/>
        <w:snapToGrid/>
        <w:spacing w:line="594" w:lineRule="exact"/>
        <w:ind w:left="0" w:leftChars="0" w:right="0" w:firstLine="640" w:firstLineChars="200"/>
        <w:textAlignment w:val="auto"/>
        <w:outlineLvl w:val="0"/>
        <w:rPr>
          <w:rFonts w:ascii="方正仿宋_GBK" w:eastAsia="方正仿宋_GBK"/>
          <w:color w:val="000000"/>
          <w:sz w:val="32"/>
          <w:szCs w:val="32"/>
        </w:rPr>
      </w:pPr>
      <w:r>
        <w:rPr>
          <w:rFonts w:hint="eastAsia" w:ascii="方正楷体_GBK" w:hAnsi="方正楷体_GBK" w:eastAsia="方正楷体_GBK" w:cs="方正楷体_GBK"/>
          <w:color w:val="000000"/>
          <w:sz w:val="32"/>
          <w:szCs w:val="32"/>
        </w:rPr>
        <w:t>（一）项目概况或部门概况。</w:t>
      </w:r>
    </w:p>
    <w:p>
      <w:pPr>
        <w:widowControl w:val="0"/>
        <w:wordWrap/>
        <w:adjustRightInd/>
        <w:snapToGrid/>
        <w:spacing w:line="594" w:lineRule="exact"/>
        <w:ind w:left="0" w:leftChars="0" w:right="0" w:firstLine="640" w:firstLineChars="200"/>
        <w:textAlignment w:val="auto"/>
        <w:rPr>
          <w:rFonts w:eastAsia="方正仿宋_GBK"/>
          <w:color w:val="000000"/>
          <w:sz w:val="32"/>
          <w:szCs w:val="32"/>
        </w:rPr>
      </w:pPr>
      <w:r>
        <w:rPr>
          <w:rFonts w:hint="eastAsia" w:ascii="方正仿宋_GBK" w:eastAsia="方正仿宋_GBK"/>
          <w:color w:val="000000"/>
          <w:sz w:val="32"/>
          <w:szCs w:val="32"/>
        </w:rPr>
        <w:t>朝天门片区环境综合整治项目位于朝天门市场中心区域，紧邻凯德来福士广场、浙商朝天门中心，以及网红旅游景点朝天门码头、洪崖洞、长江索道和湖广会馆，是集商业、旅游、人文为一体的综合地标性区域。但该处周边建筑多为上世纪七十、八十年代老旧楼房，建筑群落风貌和配套公共设施已无法满足城市发展需求，为了紧跟时代脚步，朝天门街道办事处按照区委、区政府要求，牵头开展朝天门片区环境综合整治。</w:t>
      </w:r>
    </w:p>
    <w:p>
      <w:pPr>
        <w:widowControl w:val="0"/>
        <w:wordWrap/>
        <w:adjustRightInd/>
        <w:snapToGrid/>
        <w:spacing w:line="594" w:lineRule="exact"/>
        <w:ind w:left="0" w:leftChars="0" w:right="0" w:firstLine="640" w:firstLineChars="200"/>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（二）项目/整体支出绩效目标。</w:t>
      </w:r>
    </w:p>
    <w:p>
      <w:pPr>
        <w:widowControl w:val="0"/>
        <w:wordWrap/>
        <w:adjustRightInd/>
        <w:snapToGrid/>
        <w:spacing w:line="594" w:lineRule="exact"/>
        <w:ind w:left="0" w:leftChars="0" w:right="0" w:firstLine="640" w:firstLineChars="200"/>
        <w:textAlignment w:val="auto"/>
        <w:rPr>
          <w:rFonts w:ascii="方正仿宋_GBK" w:eastAsia="方正仿宋_GBK"/>
          <w:color w:val="000000"/>
          <w:sz w:val="32"/>
          <w:szCs w:val="32"/>
        </w:rPr>
      </w:pPr>
      <w:r>
        <w:rPr>
          <w:rFonts w:hint="eastAsia" w:ascii="方正仿宋_GBK" w:eastAsia="方正仿宋_GBK"/>
          <w:color w:val="000000"/>
          <w:sz w:val="32"/>
          <w:szCs w:val="32"/>
        </w:rPr>
        <w:t>以上项目均按计划较好地完成了设计、审图、预算造价、招投标等有关绩效目标。</w:t>
      </w:r>
    </w:p>
    <w:p>
      <w:pPr>
        <w:widowControl w:val="0"/>
        <w:wordWrap/>
        <w:adjustRightInd/>
        <w:snapToGrid/>
        <w:spacing w:line="594" w:lineRule="exact"/>
        <w:ind w:left="0" w:leftChars="0" w:right="0" w:firstLine="640" w:firstLineChars="200"/>
        <w:textAlignment w:val="auto"/>
        <w:rPr>
          <w:rFonts w:ascii="方正黑体_GBK" w:hAnsi="黑体" w:eastAsia="方正黑体_GBK"/>
          <w:color w:val="000000"/>
          <w:sz w:val="32"/>
          <w:szCs w:val="32"/>
        </w:rPr>
      </w:pPr>
      <w:r>
        <w:rPr>
          <w:rFonts w:hint="eastAsia" w:ascii="方正黑体_GBK" w:hAnsi="黑体" w:eastAsia="方正黑体_GBK"/>
          <w:color w:val="000000"/>
          <w:sz w:val="32"/>
          <w:szCs w:val="32"/>
        </w:rPr>
        <w:t>二、绩效评价工作情况</w:t>
      </w:r>
    </w:p>
    <w:p>
      <w:pPr>
        <w:widowControl w:val="0"/>
        <w:wordWrap/>
        <w:adjustRightInd/>
        <w:snapToGrid/>
        <w:spacing w:line="594" w:lineRule="exact"/>
        <w:ind w:left="0" w:leftChars="0" w:right="0" w:firstLine="640" w:firstLineChars="200"/>
        <w:textAlignment w:val="auto"/>
        <w:outlineLvl w:val="0"/>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（一）绩效评价目的</w:t>
      </w:r>
    </w:p>
    <w:p>
      <w:pPr>
        <w:widowControl w:val="0"/>
        <w:wordWrap/>
        <w:adjustRightInd/>
        <w:snapToGrid/>
        <w:spacing w:line="594" w:lineRule="exact"/>
        <w:ind w:left="0" w:leftChars="0" w:right="0" w:firstLine="640" w:firstLineChars="200"/>
        <w:textAlignment w:val="auto"/>
        <w:outlineLvl w:val="0"/>
        <w:rPr>
          <w:rFonts w:ascii="方正仿宋_GBK" w:eastAsia="方正仿宋_GBK"/>
          <w:color w:val="000000"/>
          <w:sz w:val="32"/>
          <w:szCs w:val="32"/>
        </w:rPr>
      </w:pPr>
      <w:r>
        <w:rPr>
          <w:rFonts w:hint="eastAsia" w:ascii="方正仿宋_GBK" w:eastAsia="方正仿宋_GBK"/>
          <w:color w:val="000000"/>
          <w:sz w:val="32"/>
          <w:szCs w:val="32"/>
        </w:rPr>
        <w:t>为加强财政资金管理，强化支出责任，提高财政资金的使用效益，建立科学、合理的财政支出绩效评价管理体系。</w:t>
      </w:r>
    </w:p>
    <w:p>
      <w:pPr>
        <w:widowControl w:val="0"/>
        <w:wordWrap/>
        <w:adjustRightInd/>
        <w:snapToGrid/>
        <w:spacing w:line="594" w:lineRule="exact"/>
        <w:ind w:left="0" w:leftChars="0" w:right="0" w:firstLine="640" w:firstLineChars="200"/>
        <w:textAlignment w:val="auto"/>
        <w:outlineLvl w:val="0"/>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（二）绩效评价原则、评价指标体系、评价方法</w:t>
      </w:r>
    </w:p>
    <w:p>
      <w:pPr>
        <w:widowControl w:val="0"/>
        <w:wordWrap/>
        <w:adjustRightInd/>
        <w:snapToGrid/>
        <w:spacing w:line="594" w:lineRule="exact"/>
        <w:ind w:left="0" w:leftChars="0" w:right="0" w:firstLine="640" w:firstLineChars="200"/>
        <w:textAlignment w:val="auto"/>
        <w:outlineLvl w:val="0"/>
        <w:rPr>
          <w:rFonts w:ascii="方正仿宋_GBK" w:eastAsia="方正仿宋_GBK"/>
          <w:color w:val="000000"/>
          <w:sz w:val="32"/>
          <w:szCs w:val="32"/>
        </w:rPr>
      </w:pPr>
      <w:r>
        <w:rPr>
          <w:rFonts w:hint="eastAsia" w:ascii="方正仿宋_GBK" w:eastAsia="方正仿宋_GBK"/>
          <w:color w:val="000000"/>
          <w:sz w:val="32"/>
          <w:szCs w:val="32"/>
        </w:rPr>
        <w:t>“科学规范、公正公开、分类管理、绩效相关”的原则。</w:t>
      </w:r>
    </w:p>
    <w:p>
      <w:pPr>
        <w:widowControl w:val="0"/>
        <w:wordWrap/>
        <w:adjustRightInd/>
        <w:snapToGrid/>
        <w:spacing w:line="594" w:lineRule="exact"/>
        <w:ind w:left="0" w:leftChars="0" w:right="0" w:firstLine="640" w:firstLineChars="200"/>
        <w:textAlignment w:val="auto"/>
        <w:outlineLvl w:val="0"/>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（三）绩效评价工作过程</w:t>
      </w:r>
    </w:p>
    <w:p>
      <w:pPr>
        <w:widowControl w:val="0"/>
        <w:wordWrap/>
        <w:adjustRightInd/>
        <w:snapToGrid/>
        <w:spacing w:line="594" w:lineRule="exact"/>
        <w:ind w:left="0" w:leftChars="0" w:right="0" w:firstLine="640" w:firstLineChars="200"/>
        <w:textAlignment w:val="auto"/>
        <w:outlineLvl w:val="0"/>
        <w:rPr>
          <w:rFonts w:ascii="方正仿宋_GBK" w:eastAsia="方正仿宋_GBK"/>
          <w:color w:val="000000"/>
          <w:sz w:val="32"/>
          <w:szCs w:val="32"/>
        </w:rPr>
      </w:pPr>
      <w:r>
        <w:rPr>
          <w:rFonts w:hint="eastAsia" w:ascii="方正仿宋_GBK" w:eastAsia="方正仿宋_GBK"/>
          <w:color w:val="000000"/>
          <w:sz w:val="32"/>
          <w:szCs w:val="32"/>
        </w:rPr>
        <w:t>1、前期准备。搭建工作班子，成立领导小组。</w:t>
      </w:r>
    </w:p>
    <w:p>
      <w:pPr>
        <w:widowControl w:val="0"/>
        <w:wordWrap/>
        <w:adjustRightInd/>
        <w:snapToGrid/>
        <w:spacing w:line="594" w:lineRule="exact"/>
        <w:ind w:left="0" w:leftChars="0" w:right="0" w:firstLine="640" w:firstLineChars="200"/>
        <w:textAlignment w:val="auto"/>
        <w:outlineLvl w:val="0"/>
        <w:rPr>
          <w:rFonts w:ascii="方正仿宋_GBK" w:eastAsia="方正仿宋_GBK"/>
          <w:color w:val="000000"/>
          <w:sz w:val="32"/>
          <w:szCs w:val="32"/>
        </w:rPr>
      </w:pPr>
      <w:r>
        <w:rPr>
          <w:rFonts w:hint="eastAsia" w:ascii="方正仿宋_GBK" w:eastAsia="方正仿宋_GBK"/>
          <w:color w:val="000000"/>
          <w:sz w:val="32"/>
          <w:szCs w:val="32"/>
        </w:rPr>
        <w:t>2、组织实施。按照区委区政府文件要求，扎实推进。</w:t>
      </w:r>
    </w:p>
    <w:p>
      <w:pPr>
        <w:widowControl w:val="0"/>
        <w:wordWrap/>
        <w:adjustRightInd/>
        <w:snapToGrid/>
        <w:spacing w:line="594" w:lineRule="exact"/>
        <w:ind w:left="0" w:leftChars="0" w:right="0" w:firstLine="640" w:firstLineChars="200"/>
        <w:textAlignment w:val="auto"/>
        <w:outlineLvl w:val="0"/>
        <w:rPr>
          <w:rFonts w:ascii="方正仿宋_GBK" w:eastAsia="方正仿宋_GBK"/>
          <w:color w:val="000000"/>
          <w:sz w:val="32"/>
          <w:szCs w:val="32"/>
        </w:rPr>
      </w:pPr>
      <w:r>
        <w:rPr>
          <w:rFonts w:hint="eastAsia" w:ascii="方正仿宋_GBK" w:eastAsia="方正仿宋_GBK"/>
          <w:color w:val="000000"/>
          <w:sz w:val="32"/>
          <w:szCs w:val="32"/>
        </w:rPr>
        <w:t>3、分析评价。实地查看，召开调研座谈会等方式进行。</w:t>
      </w:r>
    </w:p>
    <w:p>
      <w:pPr>
        <w:widowControl w:val="0"/>
        <w:wordWrap/>
        <w:adjustRightInd/>
        <w:snapToGrid/>
        <w:spacing w:line="594" w:lineRule="exact"/>
        <w:ind w:left="0" w:leftChars="0" w:right="0" w:firstLine="640" w:firstLineChars="200"/>
        <w:textAlignment w:val="auto"/>
        <w:rPr>
          <w:rFonts w:ascii="方正黑体_GBK" w:hAnsi="黑体" w:eastAsia="方正黑体_GBK"/>
          <w:color w:val="000000"/>
          <w:sz w:val="32"/>
          <w:szCs w:val="32"/>
        </w:rPr>
      </w:pPr>
      <w:r>
        <w:rPr>
          <w:rFonts w:hint="eastAsia" w:ascii="方正黑体_GBK" w:hAnsi="黑体" w:eastAsia="方正黑体_GBK"/>
          <w:color w:val="000000"/>
          <w:sz w:val="32"/>
          <w:szCs w:val="32"/>
        </w:rPr>
        <w:t>三、综合评价情况及评价结论</w:t>
      </w:r>
    </w:p>
    <w:p>
      <w:pPr>
        <w:widowControl w:val="0"/>
        <w:wordWrap/>
        <w:adjustRightInd/>
        <w:snapToGrid/>
        <w:spacing w:line="594" w:lineRule="exact"/>
        <w:ind w:left="0" w:leftChars="0" w:right="0" w:firstLine="640" w:firstLineChars="200"/>
        <w:textAlignment w:val="auto"/>
        <w:outlineLvl w:val="0"/>
        <w:rPr>
          <w:rFonts w:ascii="方正仿宋_GBK" w:eastAsia="方正仿宋_GBK"/>
          <w:color w:val="000000"/>
          <w:sz w:val="32"/>
          <w:szCs w:val="32"/>
        </w:rPr>
      </w:pPr>
      <w:r>
        <w:rPr>
          <w:rFonts w:hint="eastAsia" w:ascii="方正仿宋_GBK" w:eastAsia="方正仿宋_GBK"/>
          <w:color w:val="000000"/>
          <w:sz w:val="32"/>
          <w:szCs w:val="32"/>
        </w:rPr>
        <w:t>该项目年初计划有11个子项，在实际推进过程中将其中3个子项目合并成了1个子项统一实施，到年底共计有9个子项目，计划总投资为7700万元，项目总体进度基本完成计划目标，各子项整体情况较好，绩效评价最终得分为94.86分。</w:t>
      </w:r>
    </w:p>
    <w:p>
      <w:pPr>
        <w:widowControl w:val="0"/>
        <w:wordWrap/>
        <w:adjustRightInd/>
        <w:snapToGrid/>
        <w:spacing w:line="594" w:lineRule="exact"/>
        <w:ind w:left="0" w:leftChars="0" w:right="0" w:firstLine="640" w:firstLineChars="200"/>
        <w:textAlignment w:val="auto"/>
        <w:rPr>
          <w:rFonts w:ascii="方正黑体_GBK" w:hAnsi="黑体" w:eastAsia="方正黑体_GBK"/>
          <w:color w:val="000000"/>
          <w:sz w:val="32"/>
          <w:szCs w:val="32"/>
        </w:rPr>
      </w:pPr>
      <w:r>
        <w:rPr>
          <w:rFonts w:hint="eastAsia" w:ascii="方正黑体_GBK" w:hAnsi="黑体" w:eastAsia="方正黑体_GBK"/>
          <w:color w:val="000000"/>
          <w:sz w:val="32"/>
          <w:szCs w:val="32"/>
        </w:rPr>
        <w:t>四、项目资金和组织管理情况</w:t>
      </w:r>
    </w:p>
    <w:p>
      <w:pPr>
        <w:widowControl w:val="0"/>
        <w:wordWrap/>
        <w:adjustRightInd/>
        <w:snapToGrid/>
        <w:spacing w:line="594" w:lineRule="exact"/>
        <w:ind w:left="0" w:leftChars="0" w:right="0" w:firstLine="640" w:firstLineChars="200"/>
        <w:textAlignment w:val="auto"/>
        <w:outlineLvl w:val="0"/>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（一）项目/整体支出资金情况分析</w:t>
      </w:r>
    </w:p>
    <w:p>
      <w:pPr>
        <w:widowControl w:val="0"/>
        <w:wordWrap/>
        <w:adjustRightInd/>
        <w:snapToGrid/>
        <w:spacing w:line="594" w:lineRule="exact"/>
        <w:ind w:left="0" w:leftChars="0" w:right="0" w:firstLine="643" w:firstLineChars="200"/>
        <w:textAlignment w:val="auto"/>
        <w:outlineLvl w:val="0"/>
        <w:rPr>
          <w:rFonts w:ascii="方正仿宋_GBK" w:eastAsia="方正仿宋_GBK"/>
          <w:color w:val="000000"/>
          <w:sz w:val="32"/>
          <w:szCs w:val="32"/>
        </w:rPr>
      </w:pPr>
      <w:r>
        <w:rPr>
          <w:rFonts w:hint="eastAsia" w:ascii="方正仿宋_GBK" w:eastAsia="方正仿宋_GBK"/>
          <w:b/>
          <w:bCs/>
          <w:color w:val="000000"/>
          <w:sz w:val="32"/>
          <w:szCs w:val="32"/>
        </w:rPr>
        <w:t>1、项目/整体支出资金安排落实、总投入等情况分析</w:t>
      </w:r>
    </w:p>
    <w:p>
      <w:pPr>
        <w:widowControl w:val="0"/>
        <w:wordWrap/>
        <w:adjustRightInd/>
        <w:snapToGrid/>
        <w:spacing w:line="594" w:lineRule="exact"/>
        <w:ind w:left="0" w:leftChars="0" w:right="0" w:firstLine="640" w:firstLineChars="200"/>
        <w:textAlignment w:val="auto"/>
        <w:outlineLvl w:val="0"/>
        <w:rPr>
          <w:rFonts w:ascii="方正仿宋_GBK" w:eastAsia="方正仿宋_GBK"/>
          <w:color w:val="000000"/>
          <w:sz w:val="32"/>
          <w:szCs w:val="32"/>
        </w:rPr>
      </w:pPr>
      <w:r>
        <w:rPr>
          <w:rFonts w:hint="eastAsia" w:ascii="方正仿宋_GBK" w:eastAsia="方正仿宋_GBK"/>
          <w:color w:val="000000"/>
          <w:sz w:val="32"/>
          <w:szCs w:val="32"/>
        </w:rPr>
        <w:t>（1）朝东路沿线环境综合整治，估算总投资约2240万元；</w:t>
      </w:r>
    </w:p>
    <w:p>
      <w:pPr>
        <w:widowControl w:val="0"/>
        <w:wordWrap/>
        <w:adjustRightInd/>
        <w:snapToGrid/>
        <w:spacing w:line="594" w:lineRule="exact"/>
        <w:ind w:left="0" w:leftChars="0" w:right="0" w:firstLine="640" w:firstLineChars="200"/>
        <w:textAlignment w:val="auto"/>
        <w:outlineLvl w:val="0"/>
        <w:rPr>
          <w:rFonts w:ascii="方正仿宋_GBK" w:eastAsia="方正仿宋_GBK"/>
          <w:color w:val="000000"/>
          <w:sz w:val="32"/>
          <w:szCs w:val="32"/>
        </w:rPr>
      </w:pPr>
      <w:r>
        <w:rPr>
          <w:rFonts w:hint="eastAsia" w:ascii="方正仿宋_GBK" w:eastAsia="方正仿宋_GBK"/>
          <w:color w:val="000000"/>
          <w:sz w:val="32"/>
          <w:szCs w:val="32"/>
        </w:rPr>
        <w:t>（2）陕西路64号周边环境综合整治，估算总投资约320万元；</w:t>
      </w:r>
    </w:p>
    <w:p>
      <w:pPr>
        <w:widowControl w:val="0"/>
        <w:wordWrap/>
        <w:adjustRightInd/>
        <w:snapToGrid/>
        <w:spacing w:line="594" w:lineRule="exact"/>
        <w:ind w:left="0" w:leftChars="0" w:right="0" w:firstLine="640" w:firstLineChars="200"/>
        <w:textAlignment w:val="auto"/>
        <w:outlineLvl w:val="0"/>
        <w:rPr>
          <w:rFonts w:ascii="方正仿宋_GBK" w:eastAsia="方正仿宋_GBK"/>
          <w:color w:val="000000"/>
          <w:sz w:val="32"/>
          <w:szCs w:val="32"/>
        </w:rPr>
      </w:pPr>
      <w:r>
        <w:rPr>
          <w:rFonts w:hint="eastAsia" w:ascii="方正仿宋_GBK" w:eastAsia="方正仿宋_GBK"/>
          <w:color w:val="000000"/>
          <w:sz w:val="32"/>
          <w:szCs w:val="32"/>
        </w:rPr>
        <w:t>（3）朝千路、棉花街、沧白路沿线环境综合整治，估算总投资约1040万元。</w:t>
      </w:r>
    </w:p>
    <w:p>
      <w:pPr>
        <w:widowControl w:val="0"/>
        <w:wordWrap/>
        <w:adjustRightInd/>
        <w:snapToGrid/>
        <w:spacing w:line="594" w:lineRule="exact"/>
        <w:ind w:left="0" w:leftChars="0" w:right="0" w:firstLine="640" w:firstLineChars="200"/>
        <w:textAlignment w:val="auto"/>
        <w:outlineLvl w:val="0"/>
        <w:rPr>
          <w:rFonts w:ascii="方正仿宋_GBK" w:eastAsia="方正仿宋_GBK"/>
          <w:color w:val="000000"/>
          <w:sz w:val="32"/>
          <w:szCs w:val="32"/>
        </w:rPr>
      </w:pPr>
      <w:r>
        <w:rPr>
          <w:rFonts w:hint="eastAsia" w:ascii="方正仿宋_GBK" w:eastAsia="方正仿宋_GBK"/>
          <w:color w:val="000000"/>
          <w:sz w:val="32"/>
          <w:szCs w:val="32"/>
        </w:rPr>
        <w:t>（4）新华路下段及朝千路部分老旧楼宇环境综合整治，批复总投资为1311.65万元；</w:t>
      </w:r>
    </w:p>
    <w:p>
      <w:pPr>
        <w:widowControl w:val="0"/>
        <w:wordWrap/>
        <w:adjustRightInd/>
        <w:snapToGrid/>
        <w:spacing w:line="594" w:lineRule="exact"/>
        <w:ind w:left="0" w:leftChars="0" w:right="0" w:firstLine="640" w:firstLineChars="200"/>
        <w:textAlignment w:val="auto"/>
        <w:outlineLvl w:val="0"/>
        <w:rPr>
          <w:rFonts w:ascii="方正仿宋_GBK" w:eastAsia="方正仿宋_GBK"/>
          <w:color w:val="000000"/>
          <w:sz w:val="32"/>
          <w:szCs w:val="32"/>
        </w:rPr>
      </w:pPr>
      <w:r>
        <w:rPr>
          <w:rFonts w:hint="eastAsia" w:ascii="方正仿宋_GBK" w:eastAsia="方正仿宋_GBK"/>
          <w:color w:val="000000"/>
          <w:sz w:val="32"/>
          <w:szCs w:val="32"/>
        </w:rPr>
        <w:t>（5）长江索道周边老旧楼宇整治，批复总投资为1035.42万元；</w:t>
      </w:r>
    </w:p>
    <w:p>
      <w:pPr>
        <w:widowControl w:val="0"/>
        <w:wordWrap/>
        <w:adjustRightInd/>
        <w:snapToGrid/>
        <w:spacing w:line="594" w:lineRule="exact"/>
        <w:ind w:left="0" w:leftChars="0" w:right="0" w:firstLine="640" w:firstLineChars="200"/>
        <w:textAlignment w:val="auto"/>
        <w:outlineLvl w:val="0"/>
        <w:rPr>
          <w:rFonts w:ascii="方正仿宋_GBK" w:eastAsia="方正仿宋_GBK"/>
          <w:color w:val="000000"/>
          <w:sz w:val="32"/>
          <w:szCs w:val="32"/>
        </w:rPr>
      </w:pPr>
      <w:r>
        <w:rPr>
          <w:rFonts w:hint="eastAsia" w:ascii="方正仿宋_GBK" w:eastAsia="方正仿宋_GBK"/>
          <w:color w:val="000000"/>
          <w:sz w:val="32"/>
          <w:szCs w:val="32"/>
        </w:rPr>
        <w:t>（6）道门口环道周边环境综合整治，批复总投资为84.97万元；</w:t>
      </w:r>
    </w:p>
    <w:p>
      <w:pPr>
        <w:widowControl w:val="0"/>
        <w:wordWrap/>
        <w:adjustRightInd/>
        <w:snapToGrid/>
        <w:spacing w:line="594" w:lineRule="exact"/>
        <w:ind w:left="0" w:leftChars="0" w:right="0" w:firstLine="640" w:firstLineChars="200"/>
        <w:textAlignment w:val="auto"/>
        <w:outlineLvl w:val="0"/>
        <w:rPr>
          <w:rFonts w:ascii="方正仿宋_GBK" w:eastAsia="方正仿宋_GBK"/>
          <w:color w:val="000000"/>
          <w:sz w:val="32"/>
          <w:szCs w:val="32"/>
        </w:rPr>
      </w:pPr>
      <w:r>
        <w:rPr>
          <w:rFonts w:hint="eastAsia" w:ascii="方正仿宋_GBK" w:eastAsia="方正仿宋_GBK"/>
          <w:color w:val="000000"/>
          <w:sz w:val="32"/>
          <w:szCs w:val="32"/>
        </w:rPr>
        <w:t>（7）西三街水产市场周边环境综合整治，批复总投资为366.22万元；</w:t>
      </w:r>
    </w:p>
    <w:p>
      <w:pPr>
        <w:widowControl w:val="0"/>
        <w:wordWrap/>
        <w:adjustRightInd/>
        <w:snapToGrid/>
        <w:spacing w:line="594" w:lineRule="exact"/>
        <w:ind w:left="0" w:leftChars="0" w:right="0" w:firstLine="640" w:firstLineChars="200"/>
        <w:textAlignment w:val="auto"/>
        <w:outlineLvl w:val="0"/>
        <w:rPr>
          <w:rFonts w:ascii="方正仿宋_GBK" w:eastAsia="方正仿宋_GBK"/>
          <w:color w:val="000000"/>
          <w:sz w:val="32"/>
          <w:szCs w:val="32"/>
        </w:rPr>
      </w:pPr>
      <w:r>
        <w:rPr>
          <w:rFonts w:hint="eastAsia" w:ascii="方正仿宋_GBK" w:eastAsia="方正仿宋_GBK"/>
          <w:color w:val="000000"/>
          <w:sz w:val="32"/>
          <w:szCs w:val="32"/>
        </w:rPr>
        <w:t>（8）陕三巷上段至陕六巷环境综合整治，批复总投资为1571.4万元；</w:t>
      </w:r>
    </w:p>
    <w:p>
      <w:pPr>
        <w:widowControl w:val="0"/>
        <w:wordWrap/>
        <w:adjustRightInd/>
        <w:snapToGrid/>
        <w:spacing w:line="594" w:lineRule="exact"/>
        <w:ind w:left="0" w:leftChars="0" w:right="0" w:firstLine="640" w:firstLineChars="200"/>
        <w:textAlignment w:val="auto"/>
        <w:outlineLvl w:val="0"/>
        <w:rPr>
          <w:rFonts w:ascii="方正仿宋_GBK" w:eastAsia="方正仿宋_GBK"/>
          <w:color w:val="000000"/>
          <w:sz w:val="32"/>
          <w:szCs w:val="32"/>
        </w:rPr>
      </w:pPr>
      <w:r>
        <w:rPr>
          <w:rFonts w:hint="eastAsia" w:ascii="方正仿宋_GBK" w:eastAsia="方正仿宋_GBK"/>
          <w:color w:val="000000"/>
          <w:sz w:val="32"/>
          <w:szCs w:val="32"/>
        </w:rPr>
        <w:t>（9）陕西路及节约街一巷环境综合整治，批复总投资为1346.03万元。</w:t>
      </w:r>
    </w:p>
    <w:p>
      <w:pPr>
        <w:widowControl w:val="0"/>
        <w:wordWrap/>
        <w:adjustRightInd/>
        <w:snapToGrid/>
        <w:spacing w:line="594" w:lineRule="exact"/>
        <w:ind w:left="0" w:leftChars="0" w:right="0" w:firstLine="643" w:firstLineChars="200"/>
        <w:textAlignment w:val="auto"/>
        <w:outlineLvl w:val="0"/>
        <w:rPr>
          <w:rFonts w:ascii="方正仿宋_GBK" w:eastAsia="方正仿宋_GBK"/>
          <w:b/>
          <w:bCs/>
          <w:color w:val="000000"/>
          <w:sz w:val="32"/>
          <w:szCs w:val="32"/>
        </w:rPr>
      </w:pPr>
      <w:r>
        <w:rPr>
          <w:rFonts w:hint="eastAsia" w:ascii="方正仿宋_GBK" w:eastAsia="方正仿宋_GBK"/>
          <w:b/>
          <w:bCs/>
          <w:color w:val="000000"/>
          <w:sz w:val="32"/>
          <w:szCs w:val="32"/>
        </w:rPr>
        <w:t>2、项目/整体支出资金实际使用情况分析（截止2019年12月31日）</w:t>
      </w:r>
    </w:p>
    <w:p>
      <w:pPr>
        <w:widowControl w:val="0"/>
        <w:wordWrap/>
        <w:adjustRightInd/>
        <w:snapToGrid/>
        <w:spacing w:line="594" w:lineRule="exact"/>
        <w:ind w:left="0" w:leftChars="0" w:right="0" w:firstLine="640" w:firstLineChars="200"/>
        <w:textAlignment w:val="auto"/>
        <w:outlineLvl w:val="0"/>
        <w:rPr>
          <w:rFonts w:ascii="方正仿宋_GBK" w:eastAsia="方正仿宋_GBK"/>
          <w:color w:val="000000"/>
          <w:sz w:val="32"/>
          <w:szCs w:val="32"/>
        </w:rPr>
      </w:pPr>
      <w:r>
        <w:rPr>
          <w:rFonts w:hint="eastAsia" w:ascii="方正仿宋_GBK" w:eastAsia="方正仿宋_GBK"/>
          <w:color w:val="000000"/>
          <w:sz w:val="32"/>
          <w:szCs w:val="32"/>
        </w:rPr>
        <w:t>（1）朝东路沿线环境综合整治，已支出1508.44万元；</w:t>
      </w:r>
    </w:p>
    <w:p>
      <w:pPr>
        <w:widowControl w:val="0"/>
        <w:wordWrap/>
        <w:adjustRightInd/>
        <w:snapToGrid/>
        <w:spacing w:line="594" w:lineRule="exact"/>
        <w:ind w:left="0" w:leftChars="0" w:right="0" w:firstLine="640" w:firstLineChars="200"/>
        <w:textAlignment w:val="auto"/>
        <w:outlineLvl w:val="0"/>
        <w:rPr>
          <w:rFonts w:ascii="方正仿宋_GBK" w:eastAsia="方正仿宋_GBK"/>
          <w:color w:val="000000"/>
          <w:sz w:val="32"/>
          <w:szCs w:val="32"/>
        </w:rPr>
      </w:pPr>
      <w:r>
        <w:rPr>
          <w:rFonts w:hint="eastAsia" w:ascii="方正仿宋_GBK" w:eastAsia="方正仿宋_GBK"/>
          <w:color w:val="000000"/>
          <w:sz w:val="32"/>
          <w:szCs w:val="32"/>
        </w:rPr>
        <w:t>（2）陕西路64号周边环境综合整治，已支出48万元；</w:t>
      </w:r>
    </w:p>
    <w:p>
      <w:pPr>
        <w:widowControl w:val="0"/>
        <w:wordWrap/>
        <w:adjustRightInd/>
        <w:snapToGrid/>
        <w:spacing w:line="594" w:lineRule="exact"/>
        <w:ind w:left="0" w:leftChars="0" w:right="0" w:firstLine="640" w:firstLineChars="200"/>
        <w:textAlignment w:val="auto"/>
        <w:outlineLvl w:val="0"/>
        <w:rPr>
          <w:rFonts w:ascii="方正仿宋_GBK" w:eastAsia="方正仿宋_GBK"/>
          <w:color w:val="000000"/>
          <w:sz w:val="32"/>
          <w:szCs w:val="32"/>
        </w:rPr>
      </w:pPr>
      <w:r>
        <w:rPr>
          <w:rFonts w:hint="eastAsia" w:ascii="方正仿宋_GBK" w:eastAsia="方正仿宋_GBK"/>
          <w:color w:val="000000"/>
          <w:sz w:val="32"/>
          <w:szCs w:val="32"/>
        </w:rPr>
        <w:t>（3）新华路下段及朝千路部分老旧楼宇环境综合整治，已支出714.16万元；</w:t>
      </w:r>
    </w:p>
    <w:p>
      <w:pPr>
        <w:widowControl w:val="0"/>
        <w:wordWrap/>
        <w:adjustRightInd/>
        <w:snapToGrid/>
        <w:spacing w:line="594" w:lineRule="exact"/>
        <w:ind w:left="0" w:leftChars="0" w:right="0" w:firstLine="640" w:firstLineChars="200"/>
        <w:textAlignment w:val="auto"/>
        <w:outlineLvl w:val="0"/>
        <w:rPr>
          <w:rFonts w:ascii="方正仿宋_GBK" w:eastAsia="方正仿宋_GBK"/>
          <w:color w:val="000000"/>
          <w:sz w:val="32"/>
          <w:szCs w:val="32"/>
        </w:rPr>
      </w:pPr>
      <w:r>
        <w:rPr>
          <w:rFonts w:hint="eastAsia" w:ascii="方正仿宋_GBK" w:eastAsia="方正仿宋_GBK"/>
          <w:color w:val="000000"/>
          <w:sz w:val="32"/>
          <w:szCs w:val="32"/>
        </w:rPr>
        <w:t>（4）长江索道周边老旧楼宇整治，91.29万元；</w:t>
      </w:r>
    </w:p>
    <w:p>
      <w:pPr>
        <w:widowControl w:val="0"/>
        <w:wordWrap/>
        <w:adjustRightInd/>
        <w:snapToGrid/>
        <w:spacing w:line="594" w:lineRule="exact"/>
        <w:ind w:left="0" w:leftChars="0" w:right="0" w:firstLine="640" w:firstLineChars="200"/>
        <w:textAlignment w:val="auto"/>
        <w:outlineLvl w:val="0"/>
        <w:rPr>
          <w:rFonts w:ascii="方正仿宋_GBK" w:eastAsia="方正仿宋_GBK"/>
          <w:color w:val="000000"/>
          <w:sz w:val="32"/>
          <w:szCs w:val="32"/>
        </w:rPr>
      </w:pPr>
      <w:r>
        <w:rPr>
          <w:rFonts w:hint="eastAsia" w:ascii="方正仿宋_GBK" w:eastAsia="方正仿宋_GBK"/>
          <w:color w:val="000000"/>
          <w:sz w:val="32"/>
          <w:szCs w:val="32"/>
        </w:rPr>
        <w:t>（5）道门口环道周边环境综合整治，63.59万元；</w:t>
      </w:r>
    </w:p>
    <w:p>
      <w:pPr>
        <w:widowControl w:val="0"/>
        <w:wordWrap/>
        <w:adjustRightInd/>
        <w:snapToGrid/>
        <w:spacing w:line="594" w:lineRule="exact"/>
        <w:ind w:left="0" w:leftChars="0" w:right="0" w:firstLine="640" w:firstLineChars="200"/>
        <w:textAlignment w:val="auto"/>
        <w:outlineLvl w:val="0"/>
        <w:rPr>
          <w:rFonts w:ascii="方正仿宋_GBK" w:eastAsia="方正仿宋_GBK"/>
          <w:color w:val="000000"/>
          <w:sz w:val="32"/>
          <w:szCs w:val="32"/>
        </w:rPr>
      </w:pPr>
      <w:r>
        <w:rPr>
          <w:rFonts w:hint="eastAsia" w:ascii="方正仿宋_GBK" w:eastAsia="方正仿宋_GBK"/>
          <w:color w:val="000000"/>
          <w:sz w:val="32"/>
          <w:szCs w:val="32"/>
        </w:rPr>
        <w:t>（6）西三街水产市场周边环境综合整治，282.30万元；</w:t>
      </w:r>
    </w:p>
    <w:p>
      <w:pPr>
        <w:widowControl w:val="0"/>
        <w:wordWrap/>
        <w:adjustRightInd/>
        <w:snapToGrid/>
        <w:spacing w:line="594" w:lineRule="exact"/>
        <w:ind w:left="0" w:leftChars="0" w:right="0" w:firstLine="640" w:firstLineChars="200"/>
        <w:textAlignment w:val="auto"/>
        <w:outlineLvl w:val="0"/>
        <w:rPr>
          <w:rFonts w:ascii="方正仿宋_GBK" w:eastAsia="方正仿宋_GBK"/>
          <w:color w:val="000000"/>
          <w:sz w:val="32"/>
          <w:szCs w:val="32"/>
        </w:rPr>
      </w:pPr>
      <w:r>
        <w:rPr>
          <w:rFonts w:hint="eastAsia" w:ascii="方正仿宋_GBK" w:eastAsia="方正仿宋_GBK"/>
          <w:color w:val="000000"/>
          <w:sz w:val="32"/>
          <w:szCs w:val="32"/>
        </w:rPr>
        <w:t>（7）陕西路及节约街一巷环境综合整治，619.69万元。</w:t>
      </w:r>
    </w:p>
    <w:p>
      <w:pPr>
        <w:widowControl w:val="0"/>
        <w:wordWrap/>
        <w:adjustRightInd/>
        <w:snapToGrid/>
        <w:spacing w:line="594" w:lineRule="exact"/>
        <w:ind w:left="0" w:leftChars="0" w:right="0" w:firstLine="640" w:firstLineChars="200"/>
        <w:textAlignment w:val="auto"/>
        <w:outlineLvl w:val="0"/>
        <w:rPr>
          <w:rFonts w:ascii="方正仿宋_GBK" w:eastAsia="方正仿宋_GBK"/>
          <w:color w:val="000000"/>
          <w:sz w:val="32"/>
          <w:szCs w:val="32"/>
        </w:rPr>
      </w:pPr>
      <w:r>
        <w:rPr>
          <w:rFonts w:hint="eastAsia" w:ascii="方正仿宋_GBK" w:eastAsia="方正仿宋_GBK"/>
          <w:color w:val="000000"/>
          <w:sz w:val="32"/>
          <w:szCs w:val="32"/>
        </w:rPr>
        <w:t>其余子项目暂未有实际支出。</w:t>
      </w:r>
    </w:p>
    <w:p>
      <w:pPr>
        <w:widowControl w:val="0"/>
        <w:wordWrap/>
        <w:adjustRightInd/>
        <w:snapToGrid/>
        <w:spacing w:line="594" w:lineRule="exact"/>
        <w:ind w:left="0" w:leftChars="0" w:right="0" w:firstLine="643" w:firstLineChars="200"/>
        <w:textAlignment w:val="auto"/>
        <w:outlineLvl w:val="0"/>
        <w:rPr>
          <w:rFonts w:ascii="方正仿宋_GBK" w:eastAsia="方正仿宋_GBK"/>
          <w:color w:val="000000"/>
          <w:sz w:val="32"/>
          <w:szCs w:val="32"/>
        </w:rPr>
      </w:pPr>
      <w:r>
        <w:rPr>
          <w:rFonts w:hint="eastAsia" w:ascii="方正仿宋_GBK" w:eastAsia="方正仿宋_GBK"/>
          <w:b/>
          <w:bCs/>
          <w:color w:val="000000"/>
          <w:sz w:val="32"/>
          <w:szCs w:val="32"/>
        </w:rPr>
        <w:t>3、项目/整体支出资金管理情况（包括管理制度、办法的制订及执行情况分析）</w:t>
      </w:r>
    </w:p>
    <w:p>
      <w:pPr>
        <w:widowControl w:val="0"/>
        <w:wordWrap/>
        <w:adjustRightInd/>
        <w:snapToGrid/>
        <w:spacing w:line="594" w:lineRule="exact"/>
        <w:ind w:left="0" w:leftChars="0" w:right="0" w:firstLine="640" w:firstLineChars="200"/>
        <w:textAlignment w:val="auto"/>
        <w:outlineLvl w:val="0"/>
        <w:rPr>
          <w:rFonts w:ascii="方正仿宋_GBK" w:eastAsia="方正仿宋_GBK"/>
          <w:color w:val="000000"/>
          <w:sz w:val="32"/>
          <w:szCs w:val="32"/>
        </w:rPr>
      </w:pPr>
      <w:r>
        <w:rPr>
          <w:rFonts w:hint="eastAsia" w:ascii="方正仿宋_GBK" w:eastAsia="方正仿宋_GBK"/>
          <w:color w:val="000000"/>
          <w:sz w:val="32"/>
          <w:szCs w:val="32"/>
        </w:rPr>
        <w:t>（1）参照财务制度，管理项目资金；</w:t>
      </w:r>
    </w:p>
    <w:p>
      <w:pPr>
        <w:widowControl w:val="0"/>
        <w:wordWrap/>
        <w:adjustRightInd/>
        <w:snapToGrid/>
        <w:spacing w:line="594" w:lineRule="exact"/>
        <w:ind w:left="0" w:leftChars="0" w:right="0" w:firstLine="640" w:firstLineChars="200"/>
        <w:textAlignment w:val="auto"/>
        <w:outlineLvl w:val="0"/>
        <w:rPr>
          <w:rFonts w:ascii="方正仿宋_GBK" w:eastAsia="方正仿宋_GBK"/>
          <w:color w:val="000000"/>
          <w:sz w:val="32"/>
          <w:szCs w:val="32"/>
        </w:rPr>
      </w:pPr>
      <w:r>
        <w:rPr>
          <w:rFonts w:hint="eastAsia" w:ascii="方正仿宋_GBK" w:eastAsia="方正仿宋_GBK"/>
          <w:color w:val="000000"/>
          <w:sz w:val="32"/>
          <w:szCs w:val="32"/>
        </w:rPr>
        <w:t>（2）办公会集体研究大额资金支出制度；</w:t>
      </w:r>
    </w:p>
    <w:p>
      <w:pPr>
        <w:widowControl w:val="0"/>
        <w:wordWrap/>
        <w:adjustRightInd/>
        <w:snapToGrid/>
        <w:spacing w:line="594" w:lineRule="exact"/>
        <w:ind w:left="0" w:leftChars="0" w:right="0" w:firstLine="640" w:firstLineChars="200"/>
        <w:textAlignment w:val="auto"/>
        <w:outlineLvl w:val="0"/>
        <w:rPr>
          <w:rFonts w:ascii="方正仿宋_GBK" w:eastAsia="方正仿宋_GBK"/>
          <w:color w:val="000000"/>
          <w:sz w:val="32"/>
          <w:szCs w:val="32"/>
        </w:rPr>
      </w:pPr>
      <w:r>
        <w:rPr>
          <w:rFonts w:hint="eastAsia" w:ascii="方正仿宋_GBK" w:eastAsia="方正仿宋_GBK"/>
          <w:color w:val="000000"/>
          <w:sz w:val="32"/>
          <w:szCs w:val="32"/>
        </w:rPr>
        <w:t>（3）重要设计变更向区领导及朝天门环境综合整治领导小组报告审议制度；</w:t>
      </w:r>
    </w:p>
    <w:p>
      <w:pPr>
        <w:widowControl w:val="0"/>
        <w:wordWrap/>
        <w:adjustRightInd/>
        <w:snapToGrid/>
        <w:spacing w:line="594" w:lineRule="exact"/>
        <w:ind w:left="0" w:leftChars="0" w:right="0" w:firstLine="640" w:firstLineChars="200"/>
        <w:textAlignment w:val="auto"/>
        <w:outlineLvl w:val="0"/>
        <w:rPr>
          <w:rFonts w:ascii="方正仿宋_GBK" w:eastAsia="方正仿宋_GBK"/>
          <w:color w:val="000000"/>
          <w:sz w:val="32"/>
          <w:szCs w:val="32"/>
        </w:rPr>
      </w:pPr>
      <w:r>
        <w:rPr>
          <w:rFonts w:hint="eastAsia" w:ascii="方正仿宋_GBK" w:eastAsia="方正仿宋_GBK"/>
          <w:color w:val="000000"/>
          <w:sz w:val="32"/>
          <w:szCs w:val="32"/>
        </w:rPr>
        <w:t>整体资金管理支出情况较好。</w:t>
      </w:r>
    </w:p>
    <w:p>
      <w:pPr>
        <w:widowControl w:val="0"/>
        <w:wordWrap/>
        <w:adjustRightInd/>
        <w:snapToGrid/>
        <w:spacing w:line="594" w:lineRule="exact"/>
        <w:ind w:left="0" w:leftChars="0" w:right="0" w:firstLine="640" w:firstLineChars="200"/>
        <w:textAlignment w:val="auto"/>
        <w:outlineLvl w:val="0"/>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（二）项目/整体支出组织情况分析</w:t>
      </w:r>
    </w:p>
    <w:p>
      <w:pPr>
        <w:widowControl w:val="0"/>
        <w:wordWrap/>
        <w:adjustRightInd/>
        <w:snapToGrid/>
        <w:spacing w:line="594" w:lineRule="exact"/>
        <w:ind w:left="0" w:leftChars="0" w:right="0" w:firstLine="643" w:firstLineChars="200"/>
        <w:textAlignment w:val="auto"/>
        <w:outlineLvl w:val="0"/>
        <w:rPr>
          <w:rFonts w:ascii="方正仿宋_GBK" w:eastAsia="方正仿宋_GBK"/>
          <w:b/>
          <w:bCs/>
          <w:color w:val="000000"/>
          <w:sz w:val="32"/>
          <w:szCs w:val="32"/>
        </w:rPr>
      </w:pPr>
      <w:r>
        <w:rPr>
          <w:rFonts w:hint="eastAsia" w:ascii="方正仿宋_GBK" w:eastAsia="方正仿宋_GBK"/>
          <w:b/>
          <w:bCs/>
          <w:color w:val="000000"/>
          <w:sz w:val="32"/>
          <w:szCs w:val="32"/>
        </w:rPr>
        <w:t>1、项目/整体支出组织情况（包括项目/整体支出招投标情况、调整情况、完成验收等）分析</w:t>
      </w:r>
    </w:p>
    <w:p>
      <w:pPr>
        <w:widowControl w:val="0"/>
        <w:wordWrap/>
        <w:adjustRightInd/>
        <w:snapToGrid/>
        <w:spacing w:line="594" w:lineRule="exact"/>
        <w:ind w:left="0" w:leftChars="0" w:right="0" w:firstLine="640" w:firstLineChars="200"/>
        <w:textAlignment w:val="auto"/>
        <w:outlineLvl w:val="0"/>
        <w:rPr>
          <w:rFonts w:ascii="方正仿宋_GBK" w:eastAsia="方正仿宋_GBK"/>
          <w:color w:val="000000"/>
          <w:sz w:val="32"/>
          <w:szCs w:val="32"/>
        </w:rPr>
      </w:pPr>
      <w:r>
        <w:rPr>
          <w:rFonts w:hint="eastAsia" w:ascii="方正仿宋_GBK" w:eastAsia="方正仿宋_GBK"/>
          <w:color w:val="000000"/>
          <w:sz w:val="32"/>
          <w:szCs w:val="32"/>
        </w:rPr>
        <w:t>（1）朝东路沿线环境综合整治，该项目分两部分进行，一是电力和弱电管线下地，按照电力行业标准通过比选确定了施工单位，于2019年8月2日开工，2019年11月1日竣工；二是朝东路沿线建筑立面和道路环境综合整治，目前正在前期工作；</w:t>
      </w:r>
    </w:p>
    <w:p>
      <w:pPr>
        <w:widowControl w:val="0"/>
        <w:wordWrap/>
        <w:adjustRightInd/>
        <w:snapToGrid/>
        <w:spacing w:line="594" w:lineRule="exact"/>
        <w:ind w:left="0" w:leftChars="0" w:right="0" w:firstLine="640" w:firstLineChars="200"/>
        <w:textAlignment w:val="auto"/>
        <w:outlineLvl w:val="0"/>
        <w:rPr>
          <w:rFonts w:ascii="方正仿宋_GBK" w:eastAsia="方正仿宋_GBK"/>
          <w:color w:val="000000"/>
          <w:sz w:val="32"/>
          <w:szCs w:val="32"/>
        </w:rPr>
      </w:pPr>
      <w:r>
        <w:rPr>
          <w:rFonts w:hint="eastAsia" w:ascii="方正仿宋_GBK" w:eastAsia="方正仿宋_GBK"/>
          <w:color w:val="000000"/>
          <w:sz w:val="32"/>
          <w:szCs w:val="32"/>
        </w:rPr>
        <w:t>（2）陕西路64号周边环境综合整治，原计划2020年开工，但结合2019年10月份区领导马路办公要求，必须在2019年12月15日前完成，故采用应急程序确定了施工单位，于2019年12月20日竣工完成；</w:t>
      </w:r>
    </w:p>
    <w:p>
      <w:pPr>
        <w:widowControl w:val="0"/>
        <w:wordWrap/>
        <w:adjustRightInd/>
        <w:snapToGrid/>
        <w:spacing w:line="594" w:lineRule="exact"/>
        <w:ind w:left="0" w:leftChars="0" w:right="0" w:firstLine="640" w:firstLineChars="200"/>
        <w:textAlignment w:val="auto"/>
        <w:outlineLvl w:val="0"/>
        <w:rPr>
          <w:rFonts w:ascii="方正仿宋_GBK" w:eastAsia="方正仿宋_GBK"/>
          <w:color w:val="000000"/>
          <w:sz w:val="32"/>
          <w:szCs w:val="32"/>
        </w:rPr>
      </w:pPr>
      <w:r>
        <w:rPr>
          <w:rFonts w:hint="eastAsia" w:ascii="方正仿宋_GBK" w:eastAsia="方正仿宋_GBK"/>
          <w:color w:val="000000"/>
          <w:sz w:val="32"/>
          <w:szCs w:val="32"/>
        </w:rPr>
        <w:t>（3）新华路下段及朝千路部分老旧楼宇环境综合整治，按照公开招投标程序进行了公开招投标，于2019年3月1日开工，2019年8月29日竣工；</w:t>
      </w:r>
    </w:p>
    <w:p>
      <w:pPr>
        <w:widowControl w:val="0"/>
        <w:wordWrap/>
        <w:adjustRightInd/>
        <w:snapToGrid/>
        <w:spacing w:line="594" w:lineRule="exact"/>
        <w:ind w:left="0" w:leftChars="0" w:right="0" w:firstLine="640" w:firstLineChars="200"/>
        <w:textAlignment w:val="auto"/>
        <w:outlineLvl w:val="0"/>
        <w:rPr>
          <w:rFonts w:ascii="方正仿宋_GBK" w:eastAsia="方正仿宋_GBK"/>
          <w:color w:val="000000"/>
          <w:sz w:val="32"/>
          <w:szCs w:val="32"/>
        </w:rPr>
      </w:pPr>
      <w:r>
        <w:rPr>
          <w:rFonts w:hint="eastAsia" w:ascii="方正仿宋_GBK" w:eastAsia="方正仿宋_GBK"/>
          <w:color w:val="000000"/>
          <w:sz w:val="32"/>
          <w:szCs w:val="32"/>
        </w:rPr>
        <w:t>（4）长江索道周边老旧楼宇整治，按照公开招投标程序进行了公开招投标，于</w:t>
      </w:r>
      <w:r>
        <w:rPr>
          <w:rFonts w:hint="eastAsia" w:ascii="方正仿宋_GBK" w:hAnsi="方正仿宋_GBK" w:eastAsia="方正仿宋_GBK" w:cs="方正仿宋_GBK"/>
          <w:bCs/>
          <w:sz w:val="32"/>
          <w:szCs w:val="32"/>
        </w:rPr>
        <w:t>2019年11月28日底正式开工，目前正在施工中</w:t>
      </w:r>
      <w:r>
        <w:rPr>
          <w:rFonts w:hint="eastAsia" w:ascii="方正仿宋_GBK" w:eastAsia="方正仿宋_GBK"/>
          <w:color w:val="000000"/>
          <w:sz w:val="32"/>
          <w:szCs w:val="32"/>
        </w:rPr>
        <w:t>；</w:t>
      </w:r>
    </w:p>
    <w:p>
      <w:pPr>
        <w:widowControl w:val="0"/>
        <w:wordWrap/>
        <w:adjustRightInd/>
        <w:snapToGrid/>
        <w:spacing w:line="594" w:lineRule="exact"/>
        <w:ind w:left="0" w:leftChars="0" w:right="0" w:firstLine="640" w:firstLineChars="200"/>
        <w:textAlignment w:val="auto"/>
        <w:outlineLvl w:val="0"/>
        <w:rPr>
          <w:rFonts w:ascii="方正仿宋_GBK" w:eastAsia="方正仿宋_GBK"/>
          <w:color w:val="000000"/>
          <w:sz w:val="32"/>
          <w:szCs w:val="32"/>
        </w:rPr>
      </w:pPr>
      <w:r>
        <w:rPr>
          <w:rFonts w:hint="eastAsia" w:ascii="方正仿宋_GBK" w:eastAsia="方正仿宋_GBK"/>
          <w:color w:val="000000"/>
          <w:sz w:val="32"/>
          <w:szCs w:val="32"/>
        </w:rPr>
        <w:t>（5）道门口环道周边环境综合整治，按照</w:t>
      </w:r>
      <w:r>
        <w:rPr>
          <w:rFonts w:hint="eastAsia" w:ascii="方正仿宋_GBK" w:eastAsia="方正仿宋_GBK"/>
          <w:b/>
          <w:color w:val="000000"/>
          <w:sz w:val="32"/>
          <w:szCs w:val="32"/>
        </w:rPr>
        <w:t>非</w:t>
      </w:r>
      <w:r>
        <w:rPr>
          <w:rFonts w:hint="eastAsia" w:ascii="方正仿宋_GBK" w:eastAsia="方正仿宋_GBK"/>
          <w:color w:val="000000"/>
          <w:sz w:val="32"/>
          <w:szCs w:val="32"/>
        </w:rPr>
        <w:t>公开招投标程序进行了比选，于2019年6月20日开工，2019年10月22日竣工；</w:t>
      </w:r>
    </w:p>
    <w:p>
      <w:pPr>
        <w:widowControl w:val="0"/>
        <w:wordWrap/>
        <w:adjustRightInd/>
        <w:snapToGrid/>
        <w:spacing w:line="594" w:lineRule="exact"/>
        <w:ind w:left="0" w:leftChars="0" w:right="0" w:firstLine="640" w:firstLineChars="200"/>
        <w:textAlignment w:val="auto"/>
        <w:outlineLvl w:val="0"/>
        <w:rPr>
          <w:rFonts w:ascii="方正仿宋_GBK" w:eastAsia="方正仿宋_GBK"/>
          <w:color w:val="000000"/>
          <w:sz w:val="32"/>
          <w:szCs w:val="32"/>
        </w:rPr>
      </w:pPr>
      <w:r>
        <w:rPr>
          <w:rFonts w:hint="eastAsia" w:ascii="方正仿宋_GBK" w:eastAsia="方正仿宋_GBK"/>
          <w:color w:val="000000"/>
          <w:sz w:val="32"/>
          <w:szCs w:val="32"/>
        </w:rPr>
        <w:t>（6）西三街水产市场周边环境综合整治，按照</w:t>
      </w:r>
      <w:r>
        <w:rPr>
          <w:rFonts w:hint="eastAsia" w:ascii="方正仿宋_GBK" w:eastAsia="方正仿宋_GBK"/>
          <w:b/>
          <w:color w:val="000000"/>
          <w:sz w:val="32"/>
          <w:szCs w:val="32"/>
        </w:rPr>
        <w:t>非</w:t>
      </w:r>
      <w:r>
        <w:rPr>
          <w:rFonts w:hint="eastAsia" w:ascii="方正仿宋_GBK" w:eastAsia="方正仿宋_GBK"/>
          <w:color w:val="000000"/>
          <w:sz w:val="32"/>
          <w:szCs w:val="32"/>
        </w:rPr>
        <w:t>公开招投标程序进行了比选，于2019年4月16日开工，2019年12月16日竣工；</w:t>
      </w:r>
    </w:p>
    <w:p>
      <w:pPr>
        <w:widowControl w:val="0"/>
        <w:wordWrap/>
        <w:adjustRightInd/>
        <w:snapToGrid/>
        <w:spacing w:line="594" w:lineRule="exact"/>
        <w:ind w:left="0" w:leftChars="0" w:right="0" w:firstLine="640" w:firstLineChars="200"/>
        <w:textAlignment w:val="auto"/>
        <w:outlineLvl w:val="0"/>
        <w:rPr>
          <w:rFonts w:ascii="方正仿宋_GBK" w:eastAsia="方正仿宋_GBK"/>
          <w:color w:val="000000"/>
          <w:sz w:val="32"/>
          <w:szCs w:val="32"/>
        </w:rPr>
      </w:pPr>
      <w:r>
        <w:rPr>
          <w:rFonts w:hint="eastAsia" w:ascii="方正仿宋_GBK" w:eastAsia="方正仿宋_GBK"/>
          <w:color w:val="000000"/>
          <w:sz w:val="32"/>
          <w:szCs w:val="32"/>
        </w:rPr>
        <w:t>（7）陕西路及节约街一巷环境综合整治，按照公开招投标程序进行了公开招投标，于2019年9月20日开工，2019年9月18日竣工；</w:t>
      </w:r>
    </w:p>
    <w:p>
      <w:pPr>
        <w:widowControl w:val="0"/>
        <w:wordWrap/>
        <w:adjustRightInd/>
        <w:snapToGrid/>
        <w:spacing w:line="594" w:lineRule="exact"/>
        <w:ind w:left="0" w:leftChars="0" w:right="0" w:firstLine="640" w:firstLineChars="200"/>
        <w:textAlignment w:val="auto"/>
        <w:outlineLvl w:val="0"/>
        <w:rPr>
          <w:rFonts w:ascii="方正仿宋_GBK" w:eastAsia="方正仿宋_GBK"/>
          <w:color w:val="000000"/>
          <w:sz w:val="32"/>
          <w:szCs w:val="32"/>
        </w:rPr>
      </w:pPr>
      <w:r>
        <w:rPr>
          <w:rFonts w:hint="eastAsia" w:ascii="方正仿宋_GBK" w:eastAsia="方正仿宋_GBK"/>
          <w:color w:val="000000"/>
          <w:sz w:val="32"/>
          <w:szCs w:val="32"/>
        </w:rPr>
        <w:t>（8）陕三巷上段至陕六巷环境综合整治，按照公开招投标程序进行了公开招投标，于2019年11月施工单位进场，</w:t>
      </w:r>
      <w:r>
        <w:rPr>
          <w:rFonts w:hint="eastAsia" w:ascii="方正仿宋_GBK" w:eastAsia="方正仿宋_GBK"/>
          <w:sz w:val="32"/>
          <w:szCs w:val="32"/>
        </w:rPr>
        <w:t>但未正式动工。由于该项目涉及大量违章搭建摊蓬，需拆除后腾出整治作业面，违建摊蓬正在按照拆违流程走程序，同时违章摊蓬经营户涉及历史遗留问题，待区里确定了违章摊蓬经营户的安置方式后，才能正式动工；</w:t>
      </w:r>
    </w:p>
    <w:p>
      <w:pPr>
        <w:widowControl w:val="0"/>
        <w:wordWrap/>
        <w:adjustRightInd/>
        <w:snapToGrid/>
        <w:spacing w:line="594" w:lineRule="exact"/>
        <w:ind w:left="0" w:leftChars="0" w:right="0" w:firstLine="640" w:firstLineChars="200"/>
        <w:textAlignment w:val="auto"/>
        <w:outlineLvl w:val="0"/>
        <w:rPr>
          <w:rFonts w:ascii="方正仿宋_GBK" w:eastAsia="方正仿宋_GBK"/>
          <w:sz w:val="32"/>
          <w:szCs w:val="32"/>
        </w:rPr>
      </w:pPr>
      <w:r>
        <w:rPr>
          <w:rFonts w:hint="eastAsia" w:ascii="方正仿宋_GBK" w:eastAsia="方正仿宋_GBK"/>
          <w:sz w:val="32"/>
          <w:szCs w:val="32"/>
        </w:rPr>
        <w:t>（9）朝千路、棉花街、沧白路沿线环境综合整治，正在前期工作中。</w:t>
      </w:r>
    </w:p>
    <w:p>
      <w:pPr>
        <w:widowControl w:val="0"/>
        <w:wordWrap/>
        <w:adjustRightInd/>
        <w:snapToGrid/>
        <w:spacing w:line="594" w:lineRule="exact"/>
        <w:ind w:left="0" w:leftChars="0" w:right="0" w:firstLine="643" w:firstLineChars="200"/>
        <w:textAlignment w:val="auto"/>
        <w:outlineLvl w:val="0"/>
        <w:rPr>
          <w:rFonts w:ascii="方正仿宋_GBK" w:eastAsia="方正仿宋_GBK"/>
          <w:b/>
          <w:bCs/>
          <w:sz w:val="32"/>
          <w:szCs w:val="32"/>
        </w:rPr>
      </w:pPr>
      <w:r>
        <w:rPr>
          <w:rFonts w:hint="eastAsia" w:ascii="方正仿宋_GBK" w:eastAsia="方正仿宋_GBK"/>
          <w:b/>
          <w:bCs/>
          <w:sz w:val="32"/>
          <w:szCs w:val="32"/>
        </w:rPr>
        <w:t>2、项目/整体支出管理情况（包括项目/整体支出管理制度建设、日常检查监督管理等情况）分析</w:t>
      </w:r>
    </w:p>
    <w:p>
      <w:pPr>
        <w:widowControl w:val="0"/>
        <w:wordWrap/>
        <w:adjustRightInd/>
        <w:snapToGrid/>
        <w:spacing w:line="594" w:lineRule="exact"/>
        <w:ind w:left="0" w:leftChars="0" w:right="0" w:firstLine="640" w:firstLineChars="200"/>
        <w:textAlignment w:val="auto"/>
        <w:outlineLvl w:val="0"/>
        <w:rPr>
          <w:rFonts w:ascii="方正仿宋_GBK" w:eastAsia="方正仿宋_GBK"/>
          <w:sz w:val="32"/>
          <w:szCs w:val="32"/>
        </w:rPr>
      </w:pPr>
      <w:r>
        <w:rPr>
          <w:rFonts w:hint="eastAsia" w:ascii="方正仿宋_GBK" w:eastAsia="方正仿宋_GBK"/>
          <w:sz w:val="32"/>
          <w:szCs w:val="32"/>
        </w:rPr>
        <w:t>严格支出管理流程：科务会研究、分管领导把关、党政联席会审议、财务人员复审。</w:t>
      </w:r>
    </w:p>
    <w:p>
      <w:pPr>
        <w:widowControl w:val="0"/>
        <w:wordWrap/>
        <w:adjustRightInd/>
        <w:snapToGrid/>
        <w:spacing w:line="594" w:lineRule="exact"/>
        <w:ind w:left="0" w:leftChars="0" w:right="0" w:firstLine="640" w:firstLineChars="200"/>
        <w:textAlignment w:val="auto"/>
        <w:rPr>
          <w:rFonts w:ascii="方正黑体_GBK" w:hAnsi="黑体" w:eastAsia="方正黑体_GBK"/>
          <w:sz w:val="32"/>
          <w:szCs w:val="32"/>
        </w:rPr>
      </w:pPr>
      <w:r>
        <w:rPr>
          <w:rFonts w:hint="eastAsia" w:ascii="方正黑体_GBK" w:hAnsi="黑体" w:eastAsia="方正黑体_GBK"/>
          <w:sz w:val="32"/>
          <w:szCs w:val="32"/>
        </w:rPr>
        <w:t>五、主要经验及做法、存在的问题和建议</w:t>
      </w:r>
    </w:p>
    <w:p>
      <w:pPr>
        <w:widowControl w:val="0"/>
        <w:wordWrap/>
        <w:adjustRightInd/>
        <w:snapToGrid/>
        <w:spacing w:line="594" w:lineRule="exact"/>
        <w:ind w:left="0" w:leftChars="0" w:right="0" w:firstLine="640" w:firstLineChars="200"/>
        <w:textAlignment w:val="auto"/>
        <w:rPr>
          <w:rFonts w:ascii="方正仿宋_GBK" w:hAnsi="黑体" w:eastAsia="方正仿宋_GBK"/>
          <w:sz w:val="32"/>
          <w:szCs w:val="32"/>
        </w:rPr>
      </w:pPr>
      <w:r>
        <w:rPr>
          <w:rFonts w:hint="eastAsia" w:ascii="方正楷体_GBK" w:hAnsi="方正楷体_GBK" w:eastAsia="方正楷体_GBK" w:cs="方正楷体_GBK"/>
          <w:sz w:val="32"/>
          <w:szCs w:val="32"/>
        </w:rPr>
        <w:t>（一）制作项目管理通讯录。</w:t>
      </w:r>
      <w:r>
        <w:rPr>
          <w:rFonts w:hint="eastAsia" w:ascii="方正仿宋_GBK" w:hAnsi="黑体" w:eastAsia="方正仿宋_GBK"/>
          <w:sz w:val="32"/>
          <w:szCs w:val="32"/>
        </w:rPr>
        <w:t>统计整理每个项目各个环节对接的区级部门和公司人员名单，制作详细的项目管理通讯录，一是便于日常联系，二是为今后工作开展提供借鉴。</w:t>
      </w:r>
    </w:p>
    <w:p>
      <w:pPr>
        <w:widowControl w:val="0"/>
        <w:wordWrap/>
        <w:adjustRightInd/>
        <w:snapToGrid/>
        <w:spacing w:line="594" w:lineRule="exact"/>
        <w:ind w:left="0" w:leftChars="0" w:right="0" w:firstLine="640" w:firstLineChars="200"/>
        <w:textAlignment w:val="auto"/>
        <w:rPr>
          <w:rFonts w:ascii="方正仿宋_GBK" w:hAnsi="黑体" w:eastAsia="方正仿宋_GBK"/>
          <w:sz w:val="32"/>
          <w:szCs w:val="32"/>
        </w:rPr>
      </w:pPr>
      <w:r>
        <w:rPr>
          <w:rFonts w:hint="eastAsia" w:ascii="方正楷体_GBK" w:hAnsi="方正楷体_GBK" w:eastAsia="方正楷体_GBK" w:cs="方正楷体_GBK"/>
          <w:sz w:val="32"/>
          <w:szCs w:val="32"/>
        </w:rPr>
        <w:t>（二）制作日常资料进出台帐。</w:t>
      </w:r>
      <w:r>
        <w:rPr>
          <w:rFonts w:hint="eastAsia" w:ascii="方正仿宋_GBK" w:hAnsi="黑体" w:eastAsia="方正仿宋_GBK"/>
          <w:sz w:val="32"/>
          <w:szCs w:val="32"/>
        </w:rPr>
        <w:t>以项目为单位制作资料台帐，对日常进出的资料内容、数量、日期进行详细登记。纸质资料建档存放，日常进出完善台账记录</w:t>
      </w:r>
      <w:bookmarkStart w:id="0" w:name="_GoBack"/>
      <w:bookmarkEnd w:id="0"/>
      <w:r>
        <w:rPr>
          <w:rFonts w:hint="eastAsia" w:ascii="方正仿宋_GBK" w:hAnsi="黑体" w:eastAsia="方正仿宋_GBK"/>
          <w:sz w:val="32"/>
          <w:szCs w:val="32"/>
        </w:rPr>
        <w:t>；电子档资料同样以项目为单位建立专用文件夹存放。</w:t>
      </w:r>
    </w:p>
    <w:p>
      <w:pPr>
        <w:widowControl w:val="0"/>
        <w:wordWrap/>
        <w:adjustRightInd/>
        <w:snapToGrid/>
        <w:spacing w:line="594" w:lineRule="exact"/>
        <w:ind w:left="0" w:leftChars="0" w:right="0" w:firstLine="640" w:firstLineChars="200"/>
        <w:textAlignment w:val="auto"/>
        <w:rPr>
          <w:rFonts w:ascii="方正黑体_GBK" w:hAnsi="黑体" w:eastAsia="方正黑体_GBK"/>
          <w:sz w:val="32"/>
          <w:szCs w:val="32"/>
        </w:rPr>
      </w:pPr>
      <w:r>
        <w:rPr>
          <w:rFonts w:hint="eastAsia" w:ascii="方正楷体_GBK" w:hAnsi="方正楷体_GBK" w:eastAsia="方正楷体_GBK" w:cs="方正楷体_GBK"/>
          <w:sz w:val="32"/>
          <w:szCs w:val="32"/>
        </w:rPr>
        <w:t>（三）制作专项资金请拨台帐。</w:t>
      </w:r>
      <w:r>
        <w:rPr>
          <w:rFonts w:hint="eastAsia" w:ascii="方正仿宋_GBK" w:hAnsi="黑体" w:eastAsia="方正仿宋_GBK"/>
          <w:sz w:val="32"/>
          <w:szCs w:val="32"/>
        </w:rPr>
        <w:t>以项目为单位制作资金请付款台帐，对每一笔进出款项做详细记录。</w:t>
      </w:r>
    </w:p>
    <w:p>
      <w:pPr>
        <w:widowControl w:val="0"/>
        <w:wordWrap/>
        <w:adjustRightInd/>
        <w:snapToGrid/>
        <w:spacing w:line="594" w:lineRule="exact"/>
        <w:ind w:left="0" w:leftChars="0" w:right="0" w:firstLine="640" w:firstLineChars="200"/>
        <w:textAlignment w:val="auto"/>
        <w:rPr>
          <w:rFonts w:ascii="方正黑体_GBK" w:hAnsi="黑体" w:eastAsia="方正黑体_GBK"/>
          <w:sz w:val="32"/>
          <w:szCs w:val="32"/>
        </w:rPr>
      </w:pPr>
      <w:r>
        <w:rPr>
          <w:rFonts w:hint="eastAsia" w:ascii="方正黑体_GBK" w:hAnsi="黑体" w:eastAsia="方正黑体_GBK"/>
          <w:sz w:val="32"/>
          <w:szCs w:val="32"/>
        </w:rPr>
        <w:t>六、其他需说明的问题</w:t>
      </w:r>
    </w:p>
    <w:p>
      <w:pPr>
        <w:pStyle w:val="8"/>
        <w:widowControl w:val="0"/>
        <w:wordWrap/>
        <w:adjustRightInd/>
        <w:snapToGrid/>
        <w:spacing w:line="594" w:lineRule="exact"/>
        <w:ind w:left="0" w:leftChars="0" w:right="0"/>
        <w:textAlignment w:val="auto"/>
        <w:rPr>
          <w:rFonts w:ascii="方正仿宋_GBK" w:eastAsia="方正仿宋_GBK"/>
          <w:sz w:val="32"/>
          <w:szCs w:val="32"/>
        </w:rPr>
      </w:pPr>
      <w:r>
        <w:rPr>
          <w:rFonts w:hint="eastAsia" w:ascii="方正仿宋_GBK" w:eastAsia="方正仿宋_GBK"/>
          <w:sz w:val="32"/>
          <w:szCs w:val="32"/>
        </w:rPr>
        <w:t xml:space="preserve">    暂无</w:t>
      </w:r>
    </w:p>
    <w:p>
      <w:pPr>
        <w:pStyle w:val="8"/>
        <w:widowControl w:val="0"/>
        <w:wordWrap/>
        <w:adjustRightInd/>
        <w:snapToGrid/>
        <w:spacing w:line="594" w:lineRule="exact"/>
        <w:ind w:left="0" w:leftChars="0" w:right="0" w:firstLine="5440" w:firstLineChars="1700"/>
        <w:textAlignment w:val="auto"/>
        <w:rPr>
          <w:rFonts w:ascii="方正仿宋_GBK" w:eastAsia="方正仿宋_GBK"/>
          <w:sz w:val="32"/>
          <w:szCs w:val="32"/>
        </w:rPr>
      </w:pPr>
    </w:p>
    <w:p>
      <w:pPr>
        <w:pStyle w:val="8"/>
        <w:widowControl w:val="0"/>
        <w:wordWrap/>
        <w:adjustRightInd/>
        <w:snapToGrid/>
        <w:spacing w:line="594" w:lineRule="exact"/>
        <w:ind w:left="0" w:leftChars="0" w:right="0" w:firstLine="5440" w:firstLineChars="1700"/>
        <w:textAlignment w:val="auto"/>
        <w:rPr>
          <w:rFonts w:ascii="方正仿宋_GBK" w:eastAsia="方正仿宋_GBK"/>
          <w:sz w:val="32"/>
          <w:szCs w:val="32"/>
        </w:rPr>
      </w:pPr>
      <w:r>
        <w:rPr>
          <w:rFonts w:hint="eastAsia" w:ascii="方正仿宋_GBK" w:eastAsia="方正仿宋_GBK"/>
          <w:sz w:val="32"/>
          <w:szCs w:val="32"/>
        </w:rPr>
        <w:t>朝天门街道办事处</w:t>
      </w:r>
    </w:p>
    <w:p>
      <w:pPr>
        <w:pStyle w:val="8"/>
        <w:widowControl w:val="0"/>
        <w:wordWrap/>
        <w:adjustRightInd/>
        <w:snapToGrid/>
        <w:spacing w:line="594" w:lineRule="exact"/>
        <w:ind w:left="0" w:leftChars="0" w:right="0" w:firstLine="5600" w:firstLineChars="1750"/>
        <w:textAlignment w:val="auto"/>
        <w:rPr>
          <w:rFonts w:hint="eastAsia" w:ascii="方正仿宋_GBK" w:eastAsia="方正仿宋_GBK"/>
          <w:sz w:val="32"/>
          <w:szCs w:val="32"/>
        </w:rPr>
      </w:pPr>
      <w:r>
        <w:rPr>
          <w:rFonts w:hint="eastAsia" w:ascii="方正仿宋_GBK" w:eastAsia="方正仿宋_GBK"/>
          <w:sz w:val="32"/>
          <w:szCs w:val="32"/>
        </w:rPr>
        <w:t>2020年4月15日</w:t>
      </w:r>
    </w:p>
    <w:p>
      <w:pPr>
        <w:pStyle w:val="8"/>
        <w:spacing w:line="600" w:lineRule="exact"/>
        <w:ind w:firstLine="5600" w:firstLineChars="1750"/>
        <w:rPr>
          <w:rFonts w:hint="eastAsia" w:ascii="方正仿宋_GBK" w:eastAsia="方正仿宋_GBK"/>
          <w:sz w:val="32"/>
          <w:szCs w:val="32"/>
        </w:rPr>
      </w:pPr>
    </w:p>
    <w:p>
      <w:pPr>
        <w:pStyle w:val="8"/>
        <w:spacing w:line="600" w:lineRule="exact"/>
        <w:ind w:firstLine="5600" w:firstLineChars="1750"/>
        <w:rPr>
          <w:rFonts w:hint="eastAsia" w:ascii="方正仿宋_GBK" w:eastAsia="方正仿宋_GBK"/>
          <w:sz w:val="32"/>
          <w:szCs w:val="32"/>
        </w:rPr>
      </w:pPr>
    </w:p>
    <w:p>
      <w:pPr>
        <w:pStyle w:val="8"/>
        <w:spacing w:line="600" w:lineRule="exact"/>
        <w:ind w:firstLine="5600" w:firstLineChars="1750"/>
        <w:rPr>
          <w:rFonts w:hint="eastAsia" w:ascii="方正仿宋_GBK" w:eastAsia="方正仿宋_GBK"/>
          <w:sz w:val="32"/>
          <w:szCs w:val="32"/>
        </w:rPr>
      </w:pPr>
    </w:p>
    <w:p>
      <w:pPr>
        <w:pStyle w:val="8"/>
        <w:spacing w:line="600" w:lineRule="exact"/>
        <w:ind w:firstLine="5600" w:firstLineChars="1750"/>
        <w:rPr>
          <w:rFonts w:hint="eastAsia" w:ascii="方正仿宋_GBK" w:eastAsia="方正仿宋_GBK"/>
          <w:sz w:val="32"/>
          <w:szCs w:val="32"/>
        </w:rPr>
      </w:pPr>
    </w:p>
    <w:p>
      <w:pPr>
        <w:pStyle w:val="8"/>
        <w:spacing w:line="600" w:lineRule="exact"/>
        <w:ind w:firstLine="5600" w:firstLineChars="1750"/>
        <w:rPr>
          <w:rFonts w:hint="eastAsia" w:ascii="方正仿宋_GBK" w:eastAsia="方正仿宋_GBK"/>
          <w:sz w:val="32"/>
          <w:szCs w:val="32"/>
        </w:rPr>
      </w:pPr>
    </w:p>
    <w:p>
      <w:pPr>
        <w:pStyle w:val="8"/>
        <w:spacing w:line="600" w:lineRule="exact"/>
        <w:ind w:firstLine="5600" w:firstLineChars="1750"/>
        <w:rPr>
          <w:rFonts w:hint="eastAsia" w:ascii="方正仿宋_GBK" w:eastAsia="方正仿宋_GBK"/>
          <w:sz w:val="32"/>
          <w:szCs w:val="32"/>
        </w:rPr>
      </w:pPr>
    </w:p>
    <w:p>
      <w:pPr>
        <w:pStyle w:val="8"/>
        <w:spacing w:line="600" w:lineRule="exact"/>
        <w:ind w:firstLine="5600" w:firstLineChars="1750"/>
        <w:rPr>
          <w:rFonts w:hint="eastAsia" w:ascii="方正仿宋_GBK" w:eastAsia="方正仿宋_GBK"/>
          <w:sz w:val="32"/>
          <w:szCs w:val="32"/>
        </w:rPr>
      </w:pPr>
    </w:p>
    <w:p>
      <w:pPr>
        <w:pStyle w:val="8"/>
        <w:spacing w:line="600" w:lineRule="exact"/>
        <w:ind w:firstLine="5600" w:firstLineChars="1750"/>
        <w:rPr>
          <w:rFonts w:hint="eastAsia" w:ascii="方正仿宋_GBK" w:eastAsia="方正仿宋_GBK"/>
          <w:sz w:val="32"/>
          <w:szCs w:val="32"/>
        </w:rPr>
      </w:pPr>
    </w:p>
    <w:p>
      <w:pPr>
        <w:pStyle w:val="8"/>
        <w:spacing w:line="600" w:lineRule="exact"/>
        <w:ind w:firstLine="5600" w:firstLineChars="1750"/>
        <w:rPr>
          <w:rFonts w:hint="eastAsia" w:ascii="方正仿宋_GBK" w:eastAsia="方正仿宋_GBK"/>
          <w:sz w:val="32"/>
          <w:szCs w:val="32"/>
        </w:rPr>
      </w:pPr>
    </w:p>
    <w:p>
      <w:pPr>
        <w:pStyle w:val="8"/>
        <w:spacing w:line="600" w:lineRule="exact"/>
        <w:ind w:firstLine="5600" w:firstLineChars="1750"/>
        <w:rPr>
          <w:rFonts w:hint="eastAsia" w:ascii="方正仿宋_GBK" w:eastAsia="方正仿宋_GBK"/>
          <w:sz w:val="32"/>
          <w:szCs w:val="32"/>
        </w:rPr>
      </w:pPr>
    </w:p>
    <w:p>
      <w:pPr>
        <w:pStyle w:val="8"/>
        <w:spacing w:line="600" w:lineRule="exact"/>
        <w:ind w:firstLine="5600" w:firstLineChars="1750"/>
        <w:rPr>
          <w:rFonts w:hint="eastAsia" w:ascii="方正仿宋_GBK" w:eastAsia="方正仿宋_GBK"/>
          <w:sz w:val="32"/>
          <w:szCs w:val="32"/>
        </w:rPr>
      </w:pPr>
    </w:p>
    <w:p>
      <w:pPr>
        <w:pStyle w:val="8"/>
        <w:spacing w:line="600" w:lineRule="exact"/>
        <w:rPr>
          <w:rFonts w:hint="eastAsia" w:ascii="方正仿宋_GBK" w:eastAsia="方正仿宋_GBK"/>
          <w:sz w:val="32"/>
          <w:szCs w:val="32"/>
        </w:rPr>
      </w:pPr>
    </w:p>
    <w:p>
      <w:pPr>
        <w:widowControl/>
        <w:jc w:val="center"/>
        <w:textAlignment w:val="center"/>
        <w:rPr>
          <w:rFonts w:hint="eastAsia" w:ascii="宋体" w:hAnsi="宋体" w:eastAsia="宋体" w:cs="宋体"/>
          <w:b/>
          <w:i w:val="0"/>
          <w:color w:val="000000"/>
          <w:kern w:val="0"/>
          <w:sz w:val="48"/>
          <w:szCs w:val="48"/>
          <w:u w:val="none"/>
          <w:lang w:val="en-US" w:eastAsia="zh-CN" w:bidi="ar-SA"/>
        </w:rPr>
        <w:sectPr>
          <w:pgSz w:w="11906" w:h="16838"/>
          <w:pgMar w:top="1984" w:right="1446" w:bottom="1644" w:left="1446" w:header="851" w:footer="992" w:gutter="0"/>
          <w:paperSrc/>
          <w:cols w:space="0" w:num="1"/>
          <w:rtlGutter w:val="0"/>
          <w:docGrid w:type="lines" w:linePitch="319" w:charSpace="0"/>
        </w:sectPr>
      </w:pPr>
    </w:p>
    <w:tbl>
      <w:tblPr>
        <w:tblStyle w:val="6"/>
        <w:tblW w:w="138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06"/>
        <w:gridCol w:w="1134"/>
        <w:gridCol w:w="643"/>
        <w:gridCol w:w="1372"/>
        <w:gridCol w:w="374"/>
        <w:gridCol w:w="2064"/>
        <w:gridCol w:w="690"/>
        <w:gridCol w:w="4326"/>
        <w:gridCol w:w="2025"/>
        <w:gridCol w:w="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13849" w:type="dxa"/>
            <w:gridSpan w:val="10"/>
            <w:vAlign w:val="center"/>
          </w:tcPr>
          <w:p>
            <w:pPr>
              <w:widowControl/>
              <w:jc w:val="center"/>
              <w:textAlignment w:val="center"/>
              <w:rPr>
                <w:rFonts w:hint="eastAsia" w:ascii="宋体" w:hAnsi="宋体" w:eastAsia="宋体" w:cs="宋体"/>
                <w:b/>
                <w:i w:val="0"/>
                <w:color w:val="000000"/>
                <w:sz w:val="48"/>
                <w:szCs w:val="48"/>
                <w:u w:val="none"/>
              </w:rPr>
            </w:pPr>
            <w:r>
              <w:rPr>
                <w:rFonts w:hint="eastAsia" w:ascii="宋体" w:hAnsi="宋体" w:eastAsia="宋体" w:cs="宋体"/>
                <w:b/>
                <w:i w:val="0"/>
                <w:color w:val="000000"/>
                <w:kern w:val="0"/>
                <w:sz w:val="48"/>
                <w:szCs w:val="48"/>
                <w:u w:val="none"/>
                <w:lang w:val="en-US" w:eastAsia="zh-CN" w:bidi="ar-SA"/>
              </w:rPr>
              <w:t>2019年度渝中区朝天门片区环境综合整治项目绩效评价指标体系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206" w:type="dxa"/>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一级指标</w:t>
            </w:r>
          </w:p>
        </w:tc>
        <w:tc>
          <w:tcPr>
            <w:tcW w:w="1134"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二级指标</w:t>
            </w:r>
          </w:p>
        </w:tc>
        <w:tc>
          <w:tcPr>
            <w:tcW w:w="643"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三级指标</w:t>
            </w:r>
          </w:p>
        </w:tc>
        <w:tc>
          <w:tcPr>
            <w:tcW w:w="1746" w:type="dxa"/>
            <w:gridSpan w:val="2"/>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明细指标</w:t>
            </w:r>
          </w:p>
        </w:tc>
        <w:tc>
          <w:tcPr>
            <w:tcW w:w="2064"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指标说明</w:t>
            </w:r>
          </w:p>
        </w:tc>
        <w:tc>
          <w:tcPr>
            <w:tcW w:w="690"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分值</w:t>
            </w:r>
          </w:p>
        </w:tc>
        <w:tc>
          <w:tcPr>
            <w:tcW w:w="4326"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评价标准</w:t>
            </w:r>
          </w:p>
        </w:tc>
        <w:tc>
          <w:tcPr>
            <w:tcW w:w="2040" w:type="dxa"/>
            <w:gridSpan w:val="2"/>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trPr>
        <w:tc>
          <w:tcPr>
            <w:tcW w:w="1206"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产出</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项</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目</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产</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出</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实际完成率</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完成年度投资额</w:t>
            </w:r>
          </w:p>
        </w:tc>
        <w:tc>
          <w:tcPr>
            <w:tcW w:w="2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7700万元</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8</w:t>
            </w:r>
          </w:p>
        </w:tc>
        <w:tc>
          <w:tcPr>
            <w:tcW w:w="43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实际完成率≤60%，得零分；</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60%&lt;实际完成率&lt;100%，得分=实际完成率*8；</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实际完成率≥100%，得8分</w:t>
            </w:r>
          </w:p>
        </w:tc>
        <w:tc>
          <w:tcPr>
            <w:tcW w:w="204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6.86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trPr>
        <w:tc>
          <w:tcPr>
            <w:tcW w:w="120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6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74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陕西路及节约街一巷环境综合整治</w:t>
            </w:r>
          </w:p>
        </w:tc>
        <w:tc>
          <w:tcPr>
            <w:tcW w:w="20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计划三季度完工</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w:t>
            </w:r>
          </w:p>
        </w:tc>
        <w:tc>
          <w:tcPr>
            <w:tcW w:w="43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实际完成率≤60%，得零分；</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60%&lt;实际完成率&lt;100%，得分=实际完成率*3；</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实际完成率≥100%，得3分</w:t>
            </w:r>
          </w:p>
        </w:tc>
        <w:tc>
          <w:tcPr>
            <w:tcW w:w="204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trPr>
        <w:tc>
          <w:tcPr>
            <w:tcW w:w="120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6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74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新华路下段及朝千路部分老旧楼宇环境综合整治</w:t>
            </w:r>
          </w:p>
        </w:tc>
        <w:tc>
          <w:tcPr>
            <w:tcW w:w="20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计划四季度完工</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w:t>
            </w:r>
          </w:p>
        </w:tc>
        <w:tc>
          <w:tcPr>
            <w:tcW w:w="43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实际完成率≤60%，得零分；</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60%&lt;实际完成率&lt;100%，得分=实际完成率*3；</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实际完成率≥100%，得3分</w:t>
            </w:r>
          </w:p>
        </w:tc>
        <w:tc>
          <w:tcPr>
            <w:tcW w:w="204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trPr>
        <w:tc>
          <w:tcPr>
            <w:tcW w:w="120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6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74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陕三巷上段及陕六巷环境综合整治</w:t>
            </w:r>
          </w:p>
        </w:tc>
        <w:tc>
          <w:tcPr>
            <w:tcW w:w="20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计划四季度完工</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w:t>
            </w:r>
          </w:p>
        </w:tc>
        <w:tc>
          <w:tcPr>
            <w:tcW w:w="43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实际完成率≤60%，得零分；</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60%&lt;实际完成率&lt;100%，得分=实际完成率*3；</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实际完成率≥100%，得3分</w:t>
            </w:r>
          </w:p>
        </w:tc>
        <w:tc>
          <w:tcPr>
            <w:tcW w:w="204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trPr>
        <w:tc>
          <w:tcPr>
            <w:tcW w:w="120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6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74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道门口环道环境综合整治</w:t>
            </w:r>
          </w:p>
        </w:tc>
        <w:tc>
          <w:tcPr>
            <w:tcW w:w="20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计划四季度完工</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w:t>
            </w:r>
          </w:p>
        </w:tc>
        <w:tc>
          <w:tcPr>
            <w:tcW w:w="43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实际完成率≤60%，得零分；</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60%&lt;实际完成率&lt;100%，得分=实际完成率*3；</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实际完成率≥100%，得3分</w:t>
            </w:r>
          </w:p>
        </w:tc>
        <w:tc>
          <w:tcPr>
            <w:tcW w:w="204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5" w:type="dxa"/>
          <w:trHeight w:val="1140" w:hRule="atLeast"/>
        </w:trPr>
        <w:tc>
          <w:tcPr>
            <w:tcW w:w="120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6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西三街水产市场环境综合整治</w:t>
            </w:r>
          </w:p>
        </w:tc>
        <w:tc>
          <w:tcPr>
            <w:tcW w:w="243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计划四季度完工</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w:t>
            </w:r>
          </w:p>
        </w:tc>
        <w:tc>
          <w:tcPr>
            <w:tcW w:w="43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实际完成率≤60%，得零分；</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60%&lt;实际完成率&lt;100%，得分=实际完成率*3；</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实际完成率≥100%，得3分</w:t>
            </w:r>
          </w:p>
        </w:tc>
        <w:tc>
          <w:tcPr>
            <w:tcW w:w="202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5" w:type="dxa"/>
          <w:trHeight w:val="1140" w:hRule="atLeast"/>
        </w:trPr>
        <w:tc>
          <w:tcPr>
            <w:tcW w:w="120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6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长江索道周边老旧楼宇环境整治</w:t>
            </w:r>
          </w:p>
        </w:tc>
        <w:tc>
          <w:tcPr>
            <w:tcW w:w="243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计划四季度完工</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w:t>
            </w:r>
          </w:p>
        </w:tc>
        <w:tc>
          <w:tcPr>
            <w:tcW w:w="43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实际完成率≤60%，得零分；</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60%&lt;实际完成率&lt;100%，得分=实际完成率*3；</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实际完成率≥100%，得3分</w:t>
            </w:r>
          </w:p>
        </w:tc>
        <w:tc>
          <w:tcPr>
            <w:tcW w:w="202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5" w:type="dxa"/>
          <w:trHeight w:val="1140" w:hRule="atLeast"/>
        </w:trPr>
        <w:tc>
          <w:tcPr>
            <w:tcW w:w="120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6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朝东路沿线环境综合整治</w:t>
            </w:r>
          </w:p>
        </w:tc>
        <w:tc>
          <w:tcPr>
            <w:tcW w:w="243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计划四季度开工</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w:t>
            </w:r>
          </w:p>
        </w:tc>
        <w:tc>
          <w:tcPr>
            <w:tcW w:w="43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实际完成率≤60%，得零分；</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60%&lt;实际完成率&lt;100%，得分=实际完成率*3；</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实际完成率≥100%，得3分</w:t>
            </w:r>
          </w:p>
        </w:tc>
        <w:tc>
          <w:tcPr>
            <w:tcW w:w="202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5" w:type="dxa"/>
          <w:trHeight w:val="1140" w:hRule="atLeast"/>
        </w:trPr>
        <w:tc>
          <w:tcPr>
            <w:tcW w:w="120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6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陕西路64号周边环境综合整治</w:t>
            </w:r>
          </w:p>
        </w:tc>
        <w:tc>
          <w:tcPr>
            <w:tcW w:w="243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计划四季度开工</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w:t>
            </w:r>
          </w:p>
        </w:tc>
        <w:tc>
          <w:tcPr>
            <w:tcW w:w="43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实际完成率≤60%，得零分；</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60%&lt;实际完成率&lt;100%，得分=实际完成率*3；</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实际完成率≥100%，得3分</w:t>
            </w:r>
          </w:p>
        </w:tc>
        <w:tc>
          <w:tcPr>
            <w:tcW w:w="202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5" w:type="dxa"/>
          <w:trHeight w:val="1065" w:hRule="atLeast"/>
        </w:trPr>
        <w:tc>
          <w:tcPr>
            <w:tcW w:w="120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6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朝千路、棉花街、沧白路周边环境综合整治</w:t>
            </w:r>
          </w:p>
        </w:tc>
        <w:tc>
          <w:tcPr>
            <w:tcW w:w="243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计划四季度开工</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w:t>
            </w:r>
          </w:p>
        </w:tc>
        <w:tc>
          <w:tcPr>
            <w:tcW w:w="43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实际完成率≤60%，得零分；</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60%&lt;实际完成率&lt;100%，得分=实际完成率*3；</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实际完成率≥100%，得3分</w:t>
            </w:r>
          </w:p>
        </w:tc>
        <w:tc>
          <w:tcPr>
            <w:tcW w:w="202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5" w:type="dxa"/>
          <w:trHeight w:val="1395" w:hRule="atLeast"/>
        </w:trPr>
        <w:tc>
          <w:tcPr>
            <w:tcW w:w="120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完成及时率</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完成及时率</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1、完成及时率=（实际完成时间/计划完成时间）×100%</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实际完成时间：项目实施单位完成该项目实际耗用的时间；</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计划完成时间：按照项目实施计划或相关规定完成该项目所需的时间。</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12</w:t>
            </w:r>
          </w:p>
        </w:tc>
        <w:tc>
          <w:tcPr>
            <w:tcW w:w="43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1、完成及时率≥150%，得零分；</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100%&lt;完成及时率&lt;150%，得分=8-（完成及时率-1）*8；</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完成及时率≤100%，得8分</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2、按期开工得4分，延期开工≤1个月得2分，否则得零分。</w:t>
            </w:r>
          </w:p>
        </w:tc>
        <w:tc>
          <w:tcPr>
            <w:tcW w:w="202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5" w:type="dxa"/>
          <w:trHeight w:val="1455" w:hRule="atLeast"/>
        </w:trPr>
        <w:tc>
          <w:tcPr>
            <w:tcW w:w="120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成本偏离度</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成本偏离度</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成本偏离度=│[（计划成本-实际成本）/计划成本]│×100%</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实际成本：项目实施单位完成既定工作目标实际所耗费的支出。</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计划成本：项目实施单位为完成工作目标计划安排的支出，一般以项目预算为参考。</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10</w:t>
            </w:r>
          </w:p>
        </w:tc>
        <w:tc>
          <w:tcPr>
            <w:tcW w:w="4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成本偏离度≥10%，得零分；</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2%&lt;成本偏离度&lt;10%，得分=10-10*成本偏离度；</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成本偏离度≤2%，得10分</w:t>
            </w:r>
          </w:p>
        </w:tc>
        <w:tc>
          <w:tcPr>
            <w:tcW w:w="202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5" w:type="dxa"/>
          <w:trHeight w:val="1275" w:hRule="atLeast"/>
        </w:trPr>
        <w:tc>
          <w:tcPr>
            <w:tcW w:w="120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6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质量达标率</w:t>
            </w: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验收通过</w:t>
            </w:r>
          </w:p>
        </w:tc>
        <w:tc>
          <w:tcPr>
            <w:tcW w:w="243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项目是否通过验收。</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w:t>
            </w:r>
          </w:p>
        </w:tc>
        <w:tc>
          <w:tcPr>
            <w:tcW w:w="43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项目验收通过，得4分；否则不得分。</w:t>
            </w:r>
          </w:p>
        </w:tc>
        <w:tc>
          <w:tcPr>
            <w:tcW w:w="2025"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5" w:type="dxa"/>
          <w:trHeight w:val="810" w:hRule="atLeast"/>
        </w:trPr>
        <w:tc>
          <w:tcPr>
            <w:tcW w:w="120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6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质量优良度</w:t>
            </w:r>
          </w:p>
        </w:tc>
        <w:tc>
          <w:tcPr>
            <w:tcW w:w="243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按实施方案要求结合验收报告及现场勘察，综合判定质量优良程度。</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6</w:t>
            </w:r>
          </w:p>
        </w:tc>
        <w:tc>
          <w:tcPr>
            <w:tcW w:w="43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根据验收评级，结合现场勘查情况，从改造道路的整体效果、路面完整程度等方面进行综合打分。</w:t>
            </w:r>
          </w:p>
        </w:tc>
        <w:tc>
          <w:tcPr>
            <w:tcW w:w="2025"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5" w:type="dxa"/>
          <w:trHeight w:val="285" w:hRule="atLeast"/>
        </w:trPr>
        <w:tc>
          <w:tcPr>
            <w:tcW w:w="120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314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小  计</w:t>
            </w:r>
          </w:p>
        </w:tc>
        <w:tc>
          <w:tcPr>
            <w:tcW w:w="243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67</w:t>
            </w:r>
          </w:p>
        </w:tc>
        <w:tc>
          <w:tcPr>
            <w:tcW w:w="432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61.86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5" w:type="dxa"/>
          <w:trHeight w:val="1185" w:hRule="atLeast"/>
        </w:trPr>
        <w:tc>
          <w:tcPr>
            <w:tcW w:w="1206"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管理</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决</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策</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管</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理</w:t>
            </w:r>
          </w:p>
        </w:tc>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立项规范</w:t>
            </w: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立项规范</w:t>
            </w:r>
          </w:p>
        </w:tc>
        <w:tc>
          <w:tcPr>
            <w:tcW w:w="243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立项程序是否符合相关规定；项目是否有立项批准；项目是否具有投资计划（投资概算、投资预估）并获批准；项目是否进行过比选、论证。</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w:t>
            </w:r>
          </w:p>
        </w:tc>
        <w:tc>
          <w:tcPr>
            <w:tcW w:w="43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立项程序符合相关规定，有立项批准，有投资计划（投资概算、投资预估）并获批准，进行过比选、论证等程序得2分；否者酌情扣减，扣完为止。</w:t>
            </w:r>
          </w:p>
        </w:tc>
        <w:tc>
          <w:tcPr>
            <w:tcW w:w="2025"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5" w:type="dxa"/>
          <w:trHeight w:val="1020" w:hRule="atLeast"/>
        </w:trPr>
        <w:tc>
          <w:tcPr>
            <w:tcW w:w="120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6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立项依据</w:t>
            </w: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立项必要性</w:t>
            </w:r>
          </w:p>
        </w:tc>
        <w:tc>
          <w:tcPr>
            <w:tcW w:w="243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项目立项依据是否充分，是否符合现实政策情况，是否符合客观实际。</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w:t>
            </w:r>
          </w:p>
        </w:tc>
        <w:tc>
          <w:tcPr>
            <w:tcW w:w="43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项目立项依据充分，符合现实政策情况，符合客观实际，得1分；否者酌情扣减，扣完为止。</w:t>
            </w:r>
          </w:p>
        </w:tc>
        <w:tc>
          <w:tcPr>
            <w:tcW w:w="2025"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5" w:type="dxa"/>
          <w:trHeight w:val="1020" w:hRule="atLeast"/>
        </w:trPr>
        <w:tc>
          <w:tcPr>
            <w:tcW w:w="120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6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项目可行性</w:t>
            </w:r>
          </w:p>
        </w:tc>
        <w:tc>
          <w:tcPr>
            <w:tcW w:w="243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项目实施是否具备成熟的物质、技术条件。</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w:t>
            </w:r>
          </w:p>
        </w:tc>
        <w:tc>
          <w:tcPr>
            <w:tcW w:w="43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项目具备成熟的物质、技术条件得1分；否者酌情扣减，扣完为止。</w:t>
            </w:r>
          </w:p>
        </w:tc>
        <w:tc>
          <w:tcPr>
            <w:tcW w:w="2025"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5" w:type="dxa"/>
          <w:trHeight w:val="1260" w:hRule="atLeast"/>
        </w:trPr>
        <w:tc>
          <w:tcPr>
            <w:tcW w:w="120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资金管理</w:t>
            </w:r>
          </w:p>
        </w:tc>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财务制度健全性</w:t>
            </w: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财务制度健全性</w:t>
            </w:r>
          </w:p>
        </w:tc>
        <w:tc>
          <w:tcPr>
            <w:tcW w:w="243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是否已制定或具有相应的项目资金管理办法；项目资金管理办法是否符合相关财务会计制度规定。</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w:t>
            </w:r>
          </w:p>
        </w:tc>
        <w:tc>
          <w:tcPr>
            <w:tcW w:w="43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已制定或具有相应的项目资金管理办法，项目资金管理办法符合相关财务会计制度规定，得1分；否则缺一项扣0.5分。</w:t>
            </w:r>
          </w:p>
        </w:tc>
        <w:tc>
          <w:tcPr>
            <w:tcW w:w="2025"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5" w:type="dxa"/>
          <w:trHeight w:val="1620" w:hRule="atLeast"/>
        </w:trPr>
        <w:tc>
          <w:tcPr>
            <w:tcW w:w="120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资金使用合规性</w:t>
            </w: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资金使用合规性</w:t>
            </w:r>
          </w:p>
        </w:tc>
        <w:tc>
          <w:tcPr>
            <w:tcW w:w="243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项目资金使用是否符合相关的财务管理制度规定，资金支出是否真实，是否存在截留、挤占、虚列支出等情况。</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w:t>
            </w:r>
          </w:p>
        </w:tc>
        <w:tc>
          <w:tcPr>
            <w:tcW w:w="43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项目资金使用符合相关的财务管理制度规定，资金支出真实，不存在截留、挤占、虚列支出等情况，得2分；否则根据具体情况酌情给分。</w:t>
            </w:r>
          </w:p>
        </w:tc>
        <w:tc>
          <w:tcPr>
            <w:tcW w:w="2025"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5" w:type="dxa"/>
          <w:trHeight w:val="1215" w:hRule="atLeast"/>
        </w:trPr>
        <w:tc>
          <w:tcPr>
            <w:tcW w:w="120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财务监控有效性</w:t>
            </w: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财务监控有效性</w:t>
            </w:r>
          </w:p>
        </w:tc>
        <w:tc>
          <w:tcPr>
            <w:tcW w:w="243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项目实施单位是否为保障资金的安全、规范运行而采取了必要的监控措施，资金支付是否有完整的审批程序和手续。</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w:t>
            </w:r>
          </w:p>
        </w:tc>
        <w:tc>
          <w:tcPr>
            <w:tcW w:w="43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项目采取了相应的必要的监控措施或手段，资金支付有完整的审批程序和手续得2分，否则根据具体情况酌情给分。</w:t>
            </w:r>
          </w:p>
        </w:tc>
        <w:tc>
          <w:tcPr>
            <w:tcW w:w="2025"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5" w:type="dxa"/>
          <w:trHeight w:val="1140" w:hRule="atLeast"/>
        </w:trPr>
        <w:tc>
          <w:tcPr>
            <w:tcW w:w="120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业务管理</w:t>
            </w:r>
          </w:p>
        </w:tc>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管理制度健全性</w:t>
            </w: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管理制度健全性</w:t>
            </w:r>
          </w:p>
        </w:tc>
        <w:tc>
          <w:tcPr>
            <w:tcW w:w="243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项目申报管理制度、检查验收制度、档案管理制度等是否健全。</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w:t>
            </w:r>
          </w:p>
        </w:tc>
        <w:tc>
          <w:tcPr>
            <w:tcW w:w="43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项目申报管理制度、检查验收制度、档案管理制度、健全，得2分；否则酬情扣减。</w:t>
            </w:r>
          </w:p>
        </w:tc>
        <w:tc>
          <w:tcPr>
            <w:tcW w:w="2025"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5" w:type="dxa"/>
          <w:trHeight w:val="2850" w:hRule="atLeast"/>
        </w:trPr>
        <w:tc>
          <w:tcPr>
            <w:tcW w:w="120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6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制度执行有效性</w:t>
            </w: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招投标及标后管理</w:t>
            </w:r>
          </w:p>
        </w:tc>
        <w:tc>
          <w:tcPr>
            <w:tcW w:w="243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工程招投标项目是否遵照执行相关要求通过招投标或竞争性比选程序实施，相关手续是否完整；项目的中标单位与实际施工单位是否一致，项目经理与合同指派是否一致，人员变更是否按合同要求取得建设单位同意。</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w:t>
            </w:r>
          </w:p>
        </w:tc>
        <w:tc>
          <w:tcPr>
            <w:tcW w:w="43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①工程招投标项目遵照执行相关要求通过招投标或竞争性比选程序实施，相关手续完整得2分；完全不满足上述条件不得分；否则由评价工作组根据项目具体情况讨论评定等级；</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②项目的中标单位与实际施工单位一致，项目经理与合同指派一致，人员变更按合同要求取得建设单位同意得3分；一项不满足要求，扣1分，扣完为止。</w:t>
            </w:r>
          </w:p>
        </w:tc>
        <w:tc>
          <w:tcPr>
            <w:tcW w:w="2025"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5" w:type="dxa"/>
          <w:trHeight w:val="720" w:hRule="atLeast"/>
        </w:trPr>
        <w:tc>
          <w:tcPr>
            <w:tcW w:w="120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6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安全管理</w:t>
            </w:r>
          </w:p>
        </w:tc>
        <w:tc>
          <w:tcPr>
            <w:tcW w:w="243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项目是否有重大工程安全事故发生</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w:t>
            </w:r>
          </w:p>
        </w:tc>
        <w:tc>
          <w:tcPr>
            <w:tcW w:w="43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项目未发生重大工程安全事故得3分，发生1例不得分。</w:t>
            </w:r>
          </w:p>
        </w:tc>
        <w:tc>
          <w:tcPr>
            <w:tcW w:w="2025"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5" w:type="dxa"/>
          <w:trHeight w:val="2820" w:hRule="atLeast"/>
        </w:trPr>
        <w:tc>
          <w:tcPr>
            <w:tcW w:w="120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6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合同及工程资料管理</w:t>
            </w:r>
          </w:p>
        </w:tc>
        <w:tc>
          <w:tcPr>
            <w:tcW w:w="243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设计、施工、监理、设备等合同是否齐全，合同签订是否规范、执行是否有效；工程立项、施工、监理、验收、合同等档案资料是否齐全，并有专人管理。</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w:t>
            </w:r>
          </w:p>
        </w:tc>
        <w:tc>
          <w:tcPr>
            <w:tcW w:w="43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①项目应有的合同（如设计、施工、监理等合同）齐全，且合同签订规范、执行有效，得1.5分，否则差一项扣0.5，扣完为止；</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②项目应有的档案资料（如立项、施工、监理、验收、合同等）齐全，并有专人管理，得1.5分，否则差一项扣0.5，扣完为止。</w:t>
            </w:r>
          </w:p>
        </w:tc>
        <w:tc>
          <w:tcPr>
            <w:tcW w:w="2025"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5" w:type="dxa"/>
          <w:trHeight w:val="1815" w:hRule="atLeast"/>
        </w:trPr>
        <w:tc>
          <w:tcPr>
            <w:tcW w:w="120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项目质量可控性</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项目质量可控性</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项目施工单位对项目质量控制是否到位、是否有完整的质量检测记录；监理单位是否按进度、质量、投资控制及监理人员履行职责情况，履行是否到位</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w:t>
            </w:r>
          </w:p>
        </w:tc>
        <w:tc>
          <w:tcPr>
            <w:tcW w:w="4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已制定或具有相应的项目质量要求或标准，采取了相应的项目质量检查、验收等必需的控制措施或手段，得4分；否则酌情扣减，扣完为止。</w:t>
            </w:r>
          </w:p>
        </w:tc>
        <w:tc>
          <w:tcPr>
            <w:tcW w:w="2025"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5" w:type="dxa"/>
          <w:trHeight w:val="1950" w:hRule="atLeast"/>
        </w:trPr>
        <w:tc>
          <w:tcPr>
            <w:tcW w:w="120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跟踪管理</w:t>
            </w: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跟踪管理</w:t>
            </w:r>
          </w:p>
        </w:tc>
        <w:tc>
          <w:tcPr>
            <w:tcW w:w="243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项目实施单位是否为保障预期目标的实现，建立了过程监控制度；是否明确了实施过程跟踪的人员、时间及具体内容；是否对跟踪情况形成报告，并向管理层报告对跟踪过程中发现的偏离预期目标的情况，是否进行了干预；对跟踪过程中发现预期目标不准确的情况，是否及时调整了目标，并按照规定程序报审。</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w:t>
            </w:r>
          </w:p>
        </w:tc>
        <w:tc>
          <w:tcPr>
            <w:tcW w:w="43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项目实施单位建立了过程监控制度，明确了实施过程跟踪的人员、时间及具体内容，对跟踪情况形成报告，并及时按规定程序调整，得4分；否则根据情况酌情扣分，扣完为止。</w:t>
            </w:r>
          </w:p>
        </w:tc>
        <w:tc>
          <w:tcPr>
            <w:tcW w:w="2025"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5" w:type="dxa"/>
          <w:trHeight w:val="510" w:hRule="atLeast"/>
        </w:trPr>
        <w:tc>
          <w:tcPr>
            <w:tcW w:w="120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314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小  计</w:t>
            </w:r>
          </w:p>
        </w:tc>
        <w:tc>
          <w:tcPr>
            <w:tcW w:w="243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33</w:t>
            </w:r>
          </w:p>
        </w:tc>
        <w:tc>
          <w:tcPr>
            <w:tcW w:w="432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33.00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5" w:type="dxa"/>
          <w:trHeight w:val="465" w:hRule="atLeast"/>
        </w:trPr>
        <w:tc>
          <w:tcPr>
            <w:tcW w:w="4355" w:type="dxa"/>
            <w:gridSpan w:val="4"/>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合  计</w:t>
            </w:r>
          </w:p>
        </w:tc>
        <w:tc>
          <w:tcPr>
            <w:tcW w:w="2438" w:type="dxa"/>
            <w:gridSpan w:val="2"/>
            <w:tcBorders>
              <w:top w:val="single" w:color="000000" w:sz="4" w:space="0"/>
              <w:left w:val="single" w:color="000000" w:sz="4" w:space="0"/>
              <w:bottom w:val="single" w:color="000000" w:sz="12" w:space="0"/>
              <w:right w:val="single" w:color="000000" w:sz="4" w:space="0"/>
            </w:tcBorders>
            <w:vAlign w:val="center"/>
          </w:tcPr>
          <w:p>
            <w:pPr>
              <w:rPr>
                <w:rFonts w:hint="eastAsia" w:ascii="宋体" w:hAnsi="宋体" w:eastAsia="宋体" w:cs="宋体"/>
                <w:i w:val="0"/>
                <w:color w:val="000000"/>
                <w:sz w:val="24"/>
                <w:szCs w:val="24"/>
                <w:u w:val="none"/>
              </w:rPr>
            </w:pPr>
          </w:p>
        </w:tc>
        <w:tc>
          <w:tcPr>
            <w:tcW w:w="69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100</w:t>
            </w:r>
          </w:p>
        </w:tc>
        <w:tc>
          <w:tcPr>
            <w:tcW w:w="4326" w:type="dxa"/>
            <w:tcBorders>
              <w:top w:val="single" w:color="000000" w:sz="4" w:space="0"/>
              <w:left w:val="single" w:color="000000" w:sz="4" w:space="0"/>
              <w:bottom w:val="single" w:color="000000" w:sz="12" w:space="0"/>
              <w:right w:val="single" w:color="000000" w:sz="4" w:space="0"/>
            </w:tcBorders>
            <w:vAlign w:val="center"/>
          </w:tcPr>
          <w:p>
            <w:pPr>
              <w:rPr>
                <w:rFonts w:hint="eastAsia" w:ascii="宋体" w:hAnsi="宋体" w:eastAsia="宋体" w:cs="宋体"/>
                <w:i w:val="0"/>
                <w:color w:val="000000"/>
                <w:sz w:val="24"/>
                <w:szCs w:val="24"/>
                <w:u w:val="none"/>
              </w:rPr>
            </w:pPr>
          </w:p>
        </w:tc>
        <w:tc>
          <w:tcPr>
            <w:tcW w:w="2025" w:type="dxa"/>
            <w:tcBorders>
              <w:top w:val="single" w:color="000000" w:sz="4" w:space="0"/>
              <w:left w:val="single" w:color="000000" w:sz="4"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94.86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5" w:type="dxa"/>
          <w:trHeight w:val="286" w:hRule="atLeast"/>
        </w:trPr>
        <w:tc>
          <w:tcPr>
            <w:tcW w:w="1206" w:type="dxa"/>
            <w:vAlign w:val="center"/>
          </w:tcPr>
          <w:p>
            <w:pPr>
              <w:rPr>
                <w:rFonts w:hint="eastAsia" w:ascii="宋体" w:hAnsi="宋体" w:eastAsia="宋体" w:cs="宋体"/>
                <w:i w:val="0"/>
                <w:color w:val="000000"/>
                <w:sz w:val="22"/>
                <w:szCs w:val="22"/>
                <w:u w:val="none"/>
              </w:rPr>
            </w:pPr>
          </w:p>
        </w:tc>
        <w:tc>
          <w:tcPr>
            <w:tcW w:w="1134" w:type="dxa"/>
            <w:vAlign w:val="center"/>
          </w:tcPr>
          <w:p>
            <w:pPr>
              <w:rPr>
                <w:rFonts w:hint="eastAsia" w:ascii="宋体" w:hAnsi="宋体" w:eastAsia="宋体" w:cs="宋体"/>
                <w:i w:val="0"/>
                <w:color w:val="000000"/>
                <w:sz w:val="22"/>
                <w:szCs w:val="22"/>
                <w:u w:val="none"/>
              </w:rPr>
            </w:pPr>
          </w:p>
        </w:tc>
        <w:tc>
          <w:tcPr>
            <w:tcW w:w="643" w:type="dxa"/>
            <w:vAlign w:val="center"/>
          </w:tcPr>
          <w:p>
            <w:pPr>
              <w:rPr>
                <w:rFonts w:hint="eastAsia" w:ascii="宋体" w:hAnsi="宋体" w:eastAsia="宋体" w:cs="宋体"/>
                <w:i w:val="0"/>
                <w:color w:val="000000"/>
                <w:sz w:val="22"/>
                <w:szCs w:val="22"/>
                <w:u w:val="none"/>
              </w:rPr>
            </w:pPr>
          </w:p>
        </w:tc>
        <w:tc>
          <w:tcPr>
            <w:tcW w:w="1372" w:type="dxa"/>
            <w:vAlign w:val="center"/>
          </w:tcPr>
          <w:p>
            <w:pPr>
              <w:rPr>
                <w:rFonts w:hint="eastAsia" w:ascii="宋体" w:hAnsi="宋体" w:eastAsia="宋体" w:cs="宋体"/>
                <w:i w:val="0"/>
                <w:color w:val="000000"/>
                <w:sz w:val="22"/>
                <w:szCs w:val="22"/>
                <w:u w:val="none"/>
              </w:rPr>
            </w:pPr>
          </w:p>
        </w:tc>
        <w:tc>
          <w:tcPr>
            <w:tcW w:w="2438" w:type="dxa"/>
            <w:gridSpan w:val="2"/>
            <w:vAlign w:val="center"/>
          </w:tcPr>
          <w:p>
            <w:pPr>
              <w:rPr>
                <w:rFonts w:hint="eastAsia" w:ascii="宋体" w:hAnsi="宋体" w:eastAsia="宋体" w:cs="宋体"/>
                <w:i w:val="0"/>
                <w:color w:val="000000"/>
                <w:sz w:val="22"/>
                <w:szCs w:val="22"/>
                <w:u w:val="none"/>
              </w:rPr>
            </w:pPr>
          </w:p>
        </w:tc>
        <w:tc>
          <w:tcPr>
            <w:tcW w:w="690" w:type="dxa"/>
            <w:vAlign w:val="center"/>
          </w:tcPr>
          <w:p>
            <w:pPr>
              <w:rPr>
                <w:rFonts w:hint="eastAsia" w:ascii="宋体" w:hAnsi="宋体" w:eastAsia="宋体" w:cs="宋体"/>
                <w:i w:val="0"/>
                <w:color w:val="000000"/>
                <w:sz w:val="22"/>
                <w:szCs w:val="22"/>
                <w:u w:val="none"/>
              </w:rPr>
            </w:pPr>
          </w:p>
        </w:tc>
        <w:tc>
          <w:tcPr>
            <w:tcW w:w="4326" w:type="dxa"/>
            <w:vAlign w:val="center"/>
          </w:tcPr>
          <w:p>
            <w:pPr>
              <w:rPr>
                <w:rFonts w:hint="eastAsia" w:ascii="宋体" w:hAnsi="宋体" w:eastAsia="宋体" w:cs="宋体"/>
                <w:i w:val="0"/>
                <w:color w:val="000000"/>
                <w:sz w:val="22"/>
                <w:szCs w:val="22"/>
                <w:u w:val="none"/>
              </w:rPr>
            </w:pPr>
          </w:p>
        </w:tc>
        <w:tc>
          <w:tcPr>
            <w:tcW w:w="2025" w:type="dxa"/>
            <w:vAlign w:val="center"/>
          </w:tcPr>
          <w:p>
            <w:pPr>
              <w:rPr>
                <w:rFonts w:hint="eastAsia" w:ascii="宋体" w:hAnsi="宋体" w:eastAsia="宋体" w:cs="宋体"/>
                <w:i w:val="0"/>
                <w:color w:val="000000"/>
                <w:sz w:val="22"/>
                <w:szCs w:val="22"/>
                <w:u w:val="none"/>
              </w:rPr>
            </w:pPr>
          </w:p>
        </w:tc>
      </w:tr>
    </w:tbl>
    <w:p>
      <w:pPr>
        <w:pStyle w:val="8"/>
        <w:spacing w:line="600" w:lineRule="exact"/>
        <w:rPr>
          <w:rFonts w:hint="eastAsia" w:ascii="方正仿宋_GBK" w:eastAsia="方正仿宋_GBK"/>
          <w:sz w:val="32"/>
          <w:szCs w:val="32"/>
        </w:rPr>
      </w:pPr>
    </w:p>
    <w:sectPr>
      <w:pgSz w:w="16838" w:h="11906" w:orient="landscape"/>
      <w:pgMar w:top="1803" w:right="1440" w:bottom="1803" w:left="1440" w:header="851" w:footer="992" w:gutter="0"/>
      <w:paperSrc/>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WU2YzAxZjkyNjNmZWNiZTIxMGYwMWUwYTk5ZDhmMDYifQ=="/>
  </w:docVars>
  <w:rsids>
    <w:rsidRoot w:val="00FF36CF"/>
    <w:rsid w:val="000165C9"/>
    <w:rsid w:val="00020221"/>
    <w:rsid w:val="00021F48"/>
    <w:rsid w:val="00022841"/>
    <w:rsid w:val="00030CE2"/>
    <w:rsid w:val="000365AE"/>
    <w:rsid w:val="00051A83"/>
    <w:rsid w:val="00053D0A"/>
    <w:rsid w:val="000633BA"/>
    <w:rsid w:val="00063781"/>
    <w:rsid w:val="00070415"/>
    <w:rsid w:val="00084884"/>
    <w:rsid w:val="00093BD8"/>
    <w:rsid w:val="0009744F"/>
    <w:rsid w:val="000A0E06"/>
    <w:rsid w:val="000A3AEE"/>
    <w:rsid w:val="000A5462"/>
    <w:rsid w:val="000A78EA"/>
    <w:rsid w:val="000B0171"/>
    <w:rsid w:val="000B6DE7"/>
    <w:rsid w:val="000D1F87"/>
    <w:rsid w:val="000F105F"/>
    <w:rsid w:val="000F78BD"/>
    <w:rsid w:val="00112C1E"/>
    <w:rsid w:val="0012010D"/>
    <w:rsid w:val="00124BF3"/>
    <w:rsid w:val="001257F1"/>
    <w:rsid w:val="00132203"/>
    <w:rsid w:val="00142416"/>
    <w:rsid w:val="001447D0"/>
    <w:rsid w:val="00146D4D"/>
    <w:rsid w:val="00151D63"/>
    <w:rsid w:val="00156B3F"/>
    <w:rsid w:val="001620C1"/>
    <w:rsid w:val="001805D6"/>
    <w:rsid w:val="00182198"/>
    <w:rsid w:val="001B42AF"/>
    <w:rsid w:val="001B4D0A"/>
    <w:rsid w:val="001B5C31"/>
    <w:rsid w:val="001C65A7"/>
    <w:rsid w:val="001F2058"/>
    <w:rsid w:val="001F2CC0"/>
    <w:rsid w:val="001F4484"/>
    <w:rsid w:val="00200175"/>
    <w:rsid w:val="00207CF6"/>
    <w:rsid w:val="00207F57"/>
    <w:rsid w:val="002140FC"/>
    <w:rsid w:val="00217201"/>
    <w:rsid w:val="00217371"/>
    <w:rsid w:val="0022221E"/>
    <w:rsid w:val="00225F61"/>
    <w:rsid w:val="00241046"/>
    <w:rsid w:val="002430F1"/>
    <w:rsid w:val="00244909"/>
    <w:rsid w:val="00272DBD"/>
    <w:rsid w:val="0027575D"/>
    <w:rsid w:val="002779C0"/>
    <w:rsid w:val="0028152B"/>
    <w:rsid w:val="002C33DB"/>
    <w:rsid w:val="002C6F69"/>
    <w:rsid w:val="002D468B"/>
    <w:rsid w:val="002E1B66"/>
    <w:rsid w:val="002E64A2"/>
    <w:rsid w:val="00301133"/>
    <w:rsid w:val="00310AB6"/>
    <w:rsid w:val="00310D48"/>
    <w:rsid w:val="00314450"/>
    <w:rsid w:val="00321A6D"/>
    <w:rsid w:val="00322764"/>
    <w:rsid w:val="00326DD0"/>
    <w:rsid w:val="00327F32"/>
    <w:rsid w:val="003530B8"/>
    <w:rsid w:val="003807ED"/>
    <w:rsid w:val="00393017"/>
    <w:rsid w:val="003A0EA9"/>
    <w:rsid w:val="003A690E"/>
    <w:rsid w:val="003B4FAD"/>
    <w:rsid w:val="003B65DB"/>
    <w:rsid w:val="003E55E0"/>
    <w:rsid w:val="004604CE"/>
    <w:rsid w:val="00460892"/>
    <w:rsid w:val="00460FCD"/>
    <w:rsid w:val="00462DD2"/>
    <w:rsid w:val="00465FE8"/>
    <w:rsid w:val="00466E7B"/>
    <w:rsid w:val="00473391"/>
    <w:rsid w:val="0048015E"/>
    <w:rsid w:val="00480378"/>
    <w:rsid w:val="0048412E"/>
    <w:rsid w:val="00496E07"/>
    <w:rsid w:val="004A6144"/>
    <w:rsid w:val="004A70F1"/>
    <w:rsid w:val="004B6D7D"/>
    <w:rsid w:val="004C14AB"/>
    <w:rsid w:val="004E6410"/>
    <w:rsid w:val="004F2C2C"/>
    <w:rsid w:val="00513728"/>
    <w:rsid w:val="005239B8"/>
    <w:rsid w:val="0054355D"/>
    <w:rsid w:val="005463CC"/>
    <w:rsid w:val="005516C2"/>
    <w:rsid w:val="0056667B"/>
    <w:rsid w:val="00575A23"/>
    <w:rsid w:val="00575A7C"/>
    <w:rsid w:val="00582773"/>
    <w:rsid w:val="00585229"/>
    <w:rsid w:val="00587124"/>
    <w:rsid w:val="00595C33"/>
    <w:rsid w:val="005A7395"/>
    <w:rsid w:val="005B14EA"/>
    <w:rsid w:val="005B18A9"/>
    <w:rsid w:val="005D2546"/>
    <w:rsid w:val="005D3D7C"/>
    <w:rsid w:val="005D7AEA"/>
    <w:rsid w:val="005E21EA"/>
    <w:rsid w:val="005F15A7"/>
    <w:rsid w:val="006048F5"/>
    <w:rsid w:val="00616746"/>
    <w:rsid w:val="00643AE7"/>
    <w:rsid w:val="00646757"/>
    <w:rsid w:val="006746A8"/>
    <w:rsid w:val="006856DB"/>
    <w:rsid w:val="006A78D3"/>
    <w:rsid w:val="006C5E39"/>
    <w:rsid w:val="006C7881"/>
    <w:rsid w:val="006D4DE3"/>
    <w:rsid w:val="006D64F4"/>
    <w:rsid w:val="006E4435"/>
    <w:rsid w:val="006E5B14"/>
    <w:rsid w:val="006F1455"/>
    <w:rsid w:val="006F3884"/>
    <w:rsid w:val="006F43DA"/>
    <w:rsid w:val="00707F1E"/>
    <w:rsid w:val="007135BB"/>
    <w:rsid w:val="00724DD2"/>
    <w:rsid w:val="00724FFB"/>
    <w:rsid w:val="00765767"/>
    <w:rsid w:val="007757DF"/>
    <w:rsid w:val="00791F24"/>
    <w:rsid w:val="00793ABF"/>
    <w:rsid w:val="007966CE"/>
    <w:rsid w:val="007B0379"/>
    <w:rsid w:val="007B6BCA"/>
    <w:rsid w:val="007C3F86"/>
    <w:rsid w:val="007C54FC"/>
    <w:rsid w:val="007D121D"/>
    <w:rsid w:val="007E333A"/>
    <w:rsid w:val="007E6073"/>
    <w:rsid w:val="007F3371"/>
    <w:rsid w:val="007F7333"/>
    <w:rsid w:val="00801B4B"/>
    <w:rsid w:val="0081355B"/>
    <w:rsid w:val="00814319"/>
    <w:rsid w:val="00816801"/>
    <w:rsid w:val="008171D2"/>
    <w:rsid w:val="0082001E"/>
    <w:rsid w:val="0083055A"/>
    <w:rsid w:val="0083467E"/>
    <w:rsid w:val="00834930"/>
    <w:rsid w:val="00847C48"/>
    <w:rsid w:val="0085238C"/>
    <w:rsid w:val="00862035"/>
    <w:rsid w:val="008632F9"/>
    <w:rsid w:val="00877B62"/>
    <w:rsid w:val="00884E0E"/>
    <w:rsid w:val="00894829"/>
    <w:rsid w:val="008A5676"/>
    <w:rsid w:val="008A5823"/>
    <w:rsid w:val="008B32FD"/>
    <w:rsid w:val="008C2162"/>
    <w:rsid w:val="008C6652"/>
    <w:rsid w:val="008D6298"/>
    <w:rsid w:val="008E0525"/>
    <w:rsid w:val="008E3592"/>
    <w:rsid w:val="009014C8"/>
    <w:rsid w:val="00910E78"/>
    <w:rsid w:val="00913C6B"/>
    <w:rsid w:val="0091548D"/>
    <w:rsid w:val="00916524"/>
    <w:rsid w:val="009229AA"/>
    <w:rsid w:val="00924560"/>
    <w:rsid w:val="009264FA"/>
    <w:rsid w:val="00927153"/>
    <w:rsid w:val="0093372C"/>
    <w:rsid w:val="00942A0A"/>
    <w:rsid w:val="009534C8"/>
    <w:rsid w:val="00956741"/>
    <w:rsid w:val="009668AD"/>
    <w:rsid w:val="00972DA8"/>
    <w:rsid w:val="00973347"/>
    <w:rsid w:val="00973D88"/>
    <w:rsid w:val="009751B3"/>
    <w:rsid w:val="00976991"/>
    <w:rsid w:val="00985296"/>
    <w:rsid w:val="00992230"/>
    <w:rsid w:val="009950D1"/>
    <w:rsid w:val="00996F65"/>
    <w:rsid w:val="009A57CB"/>
    <w:rsid w:val="009B6727"/>
    <w:rsid w:val="009B710C"/>
    <w:rsid w:val="009C14CE"/>
    <w:rsid w:val="009C4638"/>
    <w:rsid w:val="009C7A15"/>
    <w:rsid w:val="009D5ED1"/>
    <w:rsid w:val="009E0747"/>
    <w:rsid w:val="00A01020"/>
    <w:rsid w:val="00A12D41"/>
    <w:rsid w:val="00A1339E"/>
    <w:rsid w:val="00A20AD8"/>
    <w:rsid w:val="00A21777"/>
    <w:rsid w:val="00A322DA"/>
    <w:rsid w:val="00A40F65"/>
    <w:rsid w:val="00A4308D"/>
    <w:rsid w:val="00A46849"/>
    <w:rsid w:val="00A72832"/>
    <w:rsid w:val="00A7498E"/>
    <w:rsid w:val="00A923B5"/>
    <w:rsid w:val="00AA4938"/>
    <w:rsid w:val="00AA5BC3"/>
    <w:rsid w:val="00AA6ED9"/>
    <w:rsid w:val="00AB40B5"/>
    <w:rsid w:val="00AB4D4E"/>
    <w:rsid w:val="00AB6519"/>
    <w:rsid w:val="00AD0969"/>
    <w:rsid w:val="00AD57B0"/>
    <w:rsid w:val="00AD71FF"/>
    <w:rsid w:val="00AE00FC"/>
    <w:rsid w:val="00AE5365"/>
    <w:rsid w:val="00B03575"/>
    <w:rsid w:val="00B05A66"/>
    <w:rsid w:val="00B13F38"/>
    <w:rsid w:val="00B22DEC"/>
    <w:rsid w:val="00B33C09"/>
    <w:rsid w:val="00B56972"/>
    <w:rsid w:val="00B57E83"/>
    <w:rsid w:val="00B60C8E"/>
    <w:rsid w:val="00B62590"/>
    <w:rsid w:val="00B81237"/>
    <w:rsid w:val="00B93BC4"/>
    <w:rsid w:val="00B93E09"/>
    <w:rsid w:val="00B94B02"/>
    <w:rsid w:val="00BB160A"/>
    <w:rsid w:val="00BB2379"/>
    <w:rsid w:val="00BB5D0A"/>
    <w:rsid w:val="00BB6536"/>
    <w:rsid w:val="00BC4747"/>
    <w:rsid w:val="00BC5BCD"/>
    <w:rsid w:val="00BC74C4"/>
    <w:rsid w:val="00BD6202"/>
    <w:rsid w:val="00BF0891"/>
    <w:rsid w:val="00C00CD0"/>
    <w:rsid w:val="00C0518F"/>
    <w:rsid w:val="00C07A97"/>
    <w:rsid w:val="00C12D23"/>
    <w:rsid w:val="00C212FE"/>
    <w:rsid w:val="00C21B0B"/>
    <w:rsid w:val="00C25BCA"/>
    <w:rsid w:val="00C260D2"/>
    <w:rsid w:val="00C303B6"/>
    <w:rsid w:val="00C32B10"/>
    <w:rsid w:val="00C505FE"/>
    <w:rsid w:val="00C51458"/>
    <w:rsid w:val="00C80278"/>
    <w:rsid w:val="00C8033E"/>
    <w:rsid w:val="00C922FE"/>
    <w:rsid w:val="00CB5177"/>
    <w:rsid w:val="00CB7057"/>
    <w:rsid w:val="00CC00BC"/>
    <w:rsid w:val="00CC155B"/>
    <w:rsid w:val="00CC6904"/>
    <w:rsid w:val="00CD1DC2"/>
    <w:rsid w:val="00CE387E"/>
    <w:rsid w:val="00CE4D4F"/>
    <w:rsid w:val="00CF1166"/>
    <w:rsid w:val="00CF488E"/>
    <w:rsid w:val="00CF4BCC"/>
    <w:rsid w:val="00D10C45"/>
    <w:rsid w:val="00D13F22"/>
    <w:rsid w:val="00D17A0E"/>
    <w:rsid w:val="00D24F7F"/>
    <w:rsid w:val="00D276C5"/>
    <w:rsid w:val="00D364C3"/>
    <w:rsid w:val="00D413BE"/>
    <w:rsid w:val="00D421AD"/>
    <w:rsid w:val="00D6589B"/>
    <w:rsid w:val="00D71808"/>
    <w:rsid w:val="00D71F2B"/>
    <w:rsid w:val="00D85885"/>
    <w:rsid w:val="00D9010A"/>
    <w:rsid w:val="00D94F7C"/>
    <w:rsid w:val="00DB097D"/>
    <w:rsid w:val="00DB4AED"/>
    <w:rsid w:val="00DC1B74"/>
    <w:rsid w:val="00DC6667"/>
    <w:rsid w:val="00DD7AF4"/>
    <w:rsid w:val="00DE7B93"/>
    <w:rsid w:val="00E11D12"/>
    <w:rsid w:val="00E20163"/>
    <w:rsid w:val="00E23968"/>
    <w:rsid w:val="00E42F7C"/>
    <w:rsid w:val="00E4706D"/>
    <w:rsid w:val="00E64060"/>
    <w:rsid w:val="00E73E06"/>
    <w:rsid w:val="00E919A3"/>
    <w:rsid w:val="00E95F12"/>
    <w:rsid w:val="00EB5D40"/>
    <w:rsid w:val="00ED0E0E"/>
    <w:rsid w:val="00EE7ED4"/>
    <w:rsid w:val="00F14A2D"/>
    <w:rsid w:val="00F15401"/>
    <w:rsid w:val="00F178D3"/>
    <w:rsid w:val="00F349F2"/>
    <w:rsid w:val="00F363F5"/>
    <w:rsid w:val="00F419FD"/>
    <w:rsid w:val="00F41FA0"/>
    <w:rsid w:val="00F44843"/>
    <w:rsid w:val="00F516DB"/>
    <w:rsid w:val="00F862FA"/>
    <w:rsid w:val="00F974E9"/>
    <w:rsid w:val="00F97553"/>
    <w:rsid w:val="00FA753D"/>
    <w:rsid w:val="00FB1907"/>
    <w:rsid w:val="00FB5197"/>
    <w:rsid w:val="00FC35E1"/>
    <w:rsid w:val="00FC771F"/>
    <w:rsid w:val="00FE4A99"/>
    <w:rsid w:val="00FF36CF"/>
    <w:rsid w:val="00FF436C"/>
    <w:rsid w:val="1D120AD7"/>
    <w:rsid w:val="2B6A2E60"/>
    <w:rsid w:val="76F57E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2"/>
    <w:unhideWhenUsed/>
    <w:uiPriority w:val="99"/>
    <w:pPr>
      <w:ind w:left="100" w:leftChars="2500"/>
    </w:pPr>
    <w:rPr>
      <w:rFonts w:ascii="Calibri" w:hAnsi="Calibri" w:eastAsia="宋体" w:cs="黑体"/>
      <w:szCs w:val="22"/>
    </w:rPr>
  </w:style>
  <w:style w:type="paragraph" w:styleId="3">
    <w:name w:val="Balloon Text"/>
    <w:basedOn w:val="1"/>
    <w:link w:val="13"/>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rFonts w:ascii="Calibri" w:hAnsi="Calibri" w:eastAsia="宋体" w:cs="黑体"/>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customStyle="1" w:styleId="8">
    <w:name w:val="No Spacing"/>
    <w:qFormat/>
    <w:uiPriority w:val="99"/>
    <w:pPr>
      <w:widowControl w:val="0"/>
      <w:jc w:val="both"/>
    </w:pPr>
    <w:rPr>
      <w:rFonts w:ascii="Calibri" w:hAnsi="Calibri" w:eastAsia="宋体" w:cs="黑体"/>
      <w:kern w:val="2"/>
      <w:sz w:val="21"/>
      <w:szCs w:val="22"/>
      <w:lang w:val="en-US" w:eastAsia="zh-CN" w:bidi="ar-SA"/>
    </w:rPr>
  </w:style>
  <w:style w:type="paragraph" w:customStyle="1" w:styleId="9">
    <w:name w:val="List Paragraph"/>
    <w:basedOn w:val="1"/>
    <w:qFormat/>
    <w:uiPriority w:val="34"/>
    <w:pPr>
      <w:ind w:firstLine="420" w:firstLineChars="200"/>
    </w:pPr>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semiHidden/>
    <w:uiPriority w:val="99"/>
    <w:rPr>
      <w:sz w:val="18"/>
      <w:szCs w:val="18"/>
    </w:rPr>
  </w:style>
  <w:style w:type="character" w:customStyle="1" w:styleId="12">
    <w:name w:val="日期 Char"/>
    <w:basedOn w:val="7"/>
    <w:link w:val="2"/>
    <w:semiHidden/>
    <w:qFormat/>
    <w:uiPriority w:val="99"/>
  </w:style>
  <w:style w:type="character" w:customStyle="1" w:styleId="13">
    <w:name w:val="批注框文本 Char"/>
    <w:basedOn w:val="7"/>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6</Pages>
  <Words>372</Words>
  <Characters>2126</Characters>
  <Lines>17</Lines>
  <Paragraphs>4</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2020-04-15T01:48:00Z</dcterms:created>
  <dc:creator>lir</dc:creator>
  <cp:lastModifiedBy>那个她</cp:lastModifiedBy>
  <cp:lastPrinted>2016-07-04T01:39:00Z</cp:lastPrinted>
  <dcterms:modified xsi:type="dcterms:W3CDTF">2023-08-24T06:22:36Z</dcterms:modified>
  <dc:title>朝天门街道项目支出/整体支出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CB766890C6A64F0EAFDA23DFBA2F3363_12</vt:lpwstr>
  </property>
</Properties>
</file>